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left"/>
      </w:pPr>
      <w:r>
        <w:rPr>
          <w:b/>
          <w:color w:val="00BCB4"/>
          <w:sz w:val="20"/>
        </w:rPr>
        <w:t>SALUD PROTEGIDA</w:t>
      </w:r>
    </w:p>
    <w:p>
      <w:pPr>
        <w:spacing w:after="80"/>
      </w:pPr>
      <w:r>
        <w:rPr>
          <w:b/>
          <w:color w:val="003B71"/>
          <w:sz w:val="52"/>
        </w:rPr>
        <w:t>05 · Requerimientos Técnicos, Hosting, CMS y Analytics</w:t>
      </w:r>
    </w:p>
    <w:p>
      <w:pPr>
        <w:spacing w:after="320"/>
      </w:pPr>
      <w:r>
        <w:rPr>
          <w:b w:val="0"/>
          <w:color w:val="3D3D3D"/>
          <w:sz w:val="24"/>
        </w:rPr>
        <w:t>Base técnica, ownership, seguridad, integraciones, medición y migración</w:t>
      </w:r>
    </w:p>
    <w:p>
      <w:pPr>
        <w:spacing w:after="320"/>
      </w:pPr>
      <w:r>
        <w:rPr>
          <w:b w:val="0"/>
          <w:color w:val="6B6B6B"/>
          <w:sz w:val="18"/>
        </w:rPr>
        <w:t>Paquete para rediseño web desde cero · Junio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6F7F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</w:tcPr>
          <w:p>
            <w:pPr>
              <w:ind w:left="43" w:right="43"/>
            </w:pPr>
            <w:r>
              <w:rPr>
                <w:b/>
                <w:color w:val="003B71"/>
                <w:sz w:val="21"/>
              </w:rPr>
              <w:t>Uso del documento</w:t>
            </w:r>
          </w:p>
          <w:p>
            <w:pPr>
              <w:spacing w:after="0"/>
              <w:ind w:left="43" w:right="43"/>
            </w:pPr>
            <w:r>
              <w:t>Este archivo debe usarse para alinear al proveedor antes de cotizar y antes de diseñar. No es una inspiración visual: es criterio de negocio, marca, conversión y experiencia.</w:t>
            </w:r>
          </w:p>
        </w:tc>
      </w:tr>
    </w:tbl>
    <w:p/>
    <w:p>
      <w:r>
        <w:rPr>
          <w:i/>
        </w:rPr>
        <w:t>Fuentes internas consideradas: Plan Estratégico 2026–2029, Resumen Ejecutivo, investigación de referencias web, y revisión del protocolo actual de planes.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7E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</w:tcPr>
          <w:p>
            <w:pPr>
              <w:ind w:left="43" w:right="43"/>
            </w:pPr>
            <w:r>
              <w:rPr>
                <w:b/>
                <w:color w:val="003B71"/>
                <w:sz w:val="21"/>
              </w:rPr>
              <w:t>Regla de lectura</w:t>
            </w:r>
          </w:p>
          <w:p>
            <w:pPr>
              <w:spacing w:after="0"/>
              <w:ind w:left="43" w:right="43"/>
            </w:pPr>
            <w:r>
              <w:t>Leer este documento completo antes de pasar a diseño. Cualquier propuesta que contradiga estos criterios debe justificarlo explícitamente.</w:t>
            </w:r>
          </w:p>
        </w:tc>
      </w:tr>
    </w:tbl>
    <w:p/>
    <w:p>
      <w:pPr>
        <w:pStyle w:val="Heading1"/>
      </w:pPr>
      <w:r>
        <w:t>1. Decisión técnica esperada</w:t>
      </w:r>
    </w:p>
    <w:p>
      <w:r>
        <w:t>El proveedor debe recomendar plataforma, hosting y arquitectura técnica, pero debe justificar la decisión según velocidad, seguridad, escalabilidad, autogestión, costo total y capacidad de integración con CRM/WhatsApp/Analytics.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7E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  <w:insideH w:val="single" w:sz="6" w:space="0" w:color="D9E2EC"/>
              <w:insideV w:val="single" w:sz="6" w:space="0" w:color="D9E2EC"/>
            </w:tcBorders>
          </w:tcPr>
          <w:p>
            <w:pPr>
              <w:ind w:left="43" w:right="43"/>
            </w:pPr>
            <w:r>
              <w:rPr>
                <w:b/>
                <w:color w:val="003B71"/>
                <w:sz w:val="21"/>
              </w:rPr>
              <w:t>No negociable</w:t>
            </w:r>
          </w:p>
          <w:p>
            <w:pPr>
              <w:spacing w:after="0"/>
              <w:ind w:left="43" w:right="43"/>
            </w:pPr>
            <w:r>
              <w:t>Salud Protegida debe ser propietaria del dominio, hosting, cuentas de Analytics, Tag Manager, píxeles, CRM, backups y accesos administradores. El proveedor puede administrar, pero no debe ser dueño de los activos digitales.</w:t>
            </w:r>
          </w:p>
        </w:tc>
      </w:tr>
    </w:tbl>
    <w:p/>
    <w:p>
      <w:pPr>
        <w:pStyle w:val="Heading1"/>
      </w:pPr>
      <w:r>
        <w:t>2. Plataforma y CMS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880"/>
            <w:shd w:fill="003B71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Requisito</w:t>
            </w:r>
          </w:p>
        </w:tc>
        <w:tc>
          <w:tcPr>
            <w:tcW w:type="dxa" w:w="7488"/>
            <w:shd w:fill="003B71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Criterio</w:t>
            </w:r>
          </w:p>
        </w:tc>
      </w:tr>
      <w:tr>
        <w:tc>
          <w:tcPr>
            <w:tcW w:type="dxa" w:w="28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CMS administrable</w:t>
            </w:r>
          </w:p>
        </w:tc>
        <w:tc>
          <w:tcPr>
            <w:tcW w:type="dxa" w:w="748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SP debe editar páginas, textos, planes, FAQs, beneficios, landings, testimonios, descargables y prestadores.</w:t>
            </w:r>
          </w:p>
        </w:tc>
      </w:tr>
      <w:tr>
        <w:tc>
          <w:tcPr>
            <w:tcW w:type="dxa" w:w="28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Roles y permisos</w:t>
            </w:r>
          </w:p>
        </w:tc>
        <w:tc>
          <w:tcPr>
            <w:tcW w:type="dxa" w:w="748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Usuarios diferenciados: administrador, editor de contenido, marketing, soporte técnico.</w:t>
            </w:r>
          </w:p>
        </w:tc>
      </w:tr>
      <w:tr>
        <w:tc>
          <w:tcPr>
            <w:tcW w:type="dxa" w:w="28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Componentes reutilizables</w:t>
            </w:r>
          </w:p>
        </w:tc>
        <w:tc>
          <w:tcPr>
            <w:tcW w:type="dxa" w:w="748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Plan cards, FAQs, bloques de CTA, testimonios, landings y tablas deben ser modulares.</w:t>
            </w:r>
          </w:p>
        </w:tc>
      </w:tr>
      <w:tr>
        <w:tc>
          <w:tcPr>
            <w:tcW w:type="dxa" w:w="28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Ambiente staging</w:t>
            </w:r>
          </w:p>
        </w:tc>
        <w:tc>
          <w:tcPr>
            <w:tcW w:type="dxa" w:w="748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Todo cambio mayor debe probarse antes de publicar.</w:t>
            </w:r>
          </w:p>
        </w:tc>
      </w:tr>
      <w:tr>
        <w:tc>
          <w:tcPr>
            <w:tcW w:type="dxa" w:w="28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Capacitación</w:t>
            </w:r>
          </w:p>
        </w:tc>
        <w:tc>
          <w:tcPr>
            <w:tcW w:type="dxa" w:w="748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El proveedor debe entregar capacitación y documentación de uso del CMS.</w:t>
            </w:r>
          </w:p>
        </w:tc>
      </w:tr>
    </w:tbl>
    <w:p/>
    <w:p>
      <w:pPr>
        <w:pStyle w:val="Heading1"/>
      </w:pPr>
      <w:r>
        <w:t>3. Hosting, dominio y seguridad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592"/>
            <w:shd w:fill="003B71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Área</w:t>
            </w:r>
          </w:p>
        </w:tc>
        <w:tc>
          <w:tcPr>
            <w:tcW w:type="dxa" w:w="7776"/>
            <w:shd w:fill="003B71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Requisito</w:t>
            </w:r>
          </w:p>
        </w:tc>
      </w:tr>
      <w:tr>
        <w:tc>
          <w:tcPr>
            <w:tcW w:type="dxa" w:w="259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Hosting</w:t>
            </w:r>
          </w:p>
        </w:tc>
        <w:tc>
          <w:tcPr>
            <w:tcW w:type="dxa" w:w="77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Propuesta con costo anual/mensual, backups, soporte, escalabilidad y SLA.</w:t>
            </w:r>
          </w:p>
        </w:tc>
      </w:tr>
      <w:tr>
        <w:tc>
          <w:tcPr>
            <w:tcW w:type="dxa" w:w="259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Dominio/DNS</w:t>
            </w:r>
          </w:p>
        </w:tc>
        <w:tc>
          <w:tcPr>
            <w:tcW w:type="dxa" w:w="77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Inventario de accesos actuales y transferencia/gestión bajo control de SP.</w:t>
            </w:r>
          </w:p>
        </w:tc>
      </w:tr>
      <w:tr>
        <w:tc>
          <w:tcPr>
            <w:tcW w:type="dxa" w:w="259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SSL</w:t>
            </w:r>
          </w:p>
        </w:tc>
        <w:tc>
          <w:tcPr>
            <w:tcW w:type="dxa" w:w="77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Certificado activo y renovación automática.</w:t>
            </w:r>
          </w:p>
        </w:tc>
      </w:tr>
      <w:tr>
        <w:tc>
          <w:tcPr>
            <w:tcW w:type="dxa" w:w="259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Backups</w:t>
            </w:r>
          </w:p>
        </w:tc>
        <w:tc>
          <w:tcPr>
            <w:tcW w:type="dxa" w:w="77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Automáticos, restaurables, con frecuencia y retención definidas.</w:t>
            </w:r>
          </w:p>
        </w:tc>
      </w:tr>
      <w:tr>
        <w:tc>
          <w:tcPr>
            <w:tcW w:type="dxa" w:w="259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Seguridad</w:t>
            </w:r>
          </w:p>
        </w:tc>
        <w:tc>
          <w:tcPr>
            <w:tcW w:type="dxa" w:w="77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Protección antispam, actualizaciones, control de accesos, logs y plan de contingencia.</w:t>
            </w:r>
          </w:p>
        </w:tc>
      </w:tr>
      <w:tr>
        <w:tc>
          <w:tcPr>
            <w:tcW w:type="dxa" w:w="259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Performance</w:t>
            </w:r>
          </w:p>
        </w:tc>
        <w:tc>
          <w:tcPr>
            <w:tcW w:type="dxa" w:w="77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Core Web Vitals, imágenes optimizadas, CDN si aplica, carga rápida en mobile 4G.</w:t>
            </w:r>
          </w:p>
        </w:tc>
      </w:tr>
    </w:tbl>
    <w:p/>
    <w:p>
      <w:pPr>
        <w:pStyle w:val="Heading1"/>
      </w:pPr>
      <w:r>
        <w:t>4. Integraciones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592"/>
            <w:shd w:fill="003B71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Integración</w:t>
            </w:r>
          </w:p>
        </w:tc>
        <w:tc>
          <w:tcPr>
            <w:tcW w:type="dxa" w:w="7776"/>
            <w:shd w:fill="003B71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Criterio</w:t>
            </w:r>
          </w:p>
        </w:tc>
      </w:tr>
      <w:tr>
        <w:tc>
          <w:tcPr>
            <w:tcW w:type="dxa" w:w="259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CRM</w:t>
            </w:r>
          </w:p>
        </w:tc>
        <w:tc>
          <w:tcPr>
            <w:tcW w:type="dxa" w:w="77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Captura de leads con fuente, campaña, plan de interés, página de origen y asignación comercial. Idealmente HubSpot o el CRM definido por SP.</w:t>
            </w:r>
          </w:p>
        </w:tc>
      </w:tr>
      <w:tr>
        <w:tc>
          <w:tcPr>
            <w:tcW w:type="dxa" w:w="259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WhatsApp</w:t>
            </w:r>
          </w:p>
        </w:tc>
        <w:tc>
          <w:tcPr>
            <w:tcW w:type="dxa" w:w="77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Botón flotante y CTAs contextuales con mensajes prellenados por página. Preparado para WhatsApp Business API.</w:t>
            </w:r>
          </w:p>
        </w:tc>
      </w:tr>
      <w:tr>
        <w:tc>
          <w:tcPr>
            <w:tcW w:type="dxa" w:w="259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Email transaccional</w:t>
            </w:r>
          </w:p>
        </w:tc>
        <w:tc>
          <w:tcPr>
            <w:tcW w:type="dxa" w:w="77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Confirmación al usuario y notificación interna por cada formulario.</w:t>
            </w:r>
          </w:p>
        </w:tc>
      </w:tr>
      <w:tr>
        <w:tc>
          <w:tcPr>
            <w:tcW w:type="dxa" w:w="259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Portal cliente</w:t>
            </w:r>
          </w:p>
        </w:tc>
        <w:tc>
          <w:tcPr>
            <w:tcW w:type="dxa" w:w="77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Acceso visible. Si es plataforma externa, abrir sin romper la experiencia.</w:t>
            </w:r>
          </w:p>
        </w:tc>
      </w:tr>
      <w:tr>
        <w:tc>
          <w:tcPr>
            <w:tcW w:type="dxa" w:w="259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Prestadores/cartilla</w:t>
            </w:r>
          </w:p>
        </w:tc>
        <w:tc>
          <w:tcPr>
            <w:tcW w:type="dxa" w:w="7776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Carga inicial por CMS o importación CSV/Excel; arquitectura lista para cartilla viva.</w:t>
            </w:r>
          </w:p>
        </w:tc>
      </w:tr>
    </w:tbl>
    <w:p/>
    <w:p>
      <w:pPr>
        <w:pStyle w:val="Heading1"/>
      </w:pPr>
      <w:r>
        <w:t>5. Analytics y eventos mínimos</w:t>
      </w:r>
    </w:p>
    <w:p>
      <w:pPr>
        <w:pStyle w:val="ListBullet"/>
      </w:pPr>
      <w:r>
        <w:t>GA4 instalado correctamente.</w:t>
      </w:r>
    </w:p>
    <w:p>
      <w:pPr>
        <w:pStyle w:val="ListBullet"/>
      </w:pPr>
      <w:r>
        <w:t>Google Tag Manager instalado y bajo propiedad de SP.</w:t>
      </w:r>
    </w:p>
    <w:p>
      <w:pPr>
        <w:pStyle w:val="ListBullet"/>
      </w:pPr>
      <w:r>
        <w:t>Meta Pixel y Google Ads conversion tracking.</w:t>
      </w:r>
    </w:p>
    <w:p>
      <w:pPr>
        <w:pStyle w:val="ListBullet"/>
      </w:pPr>
      <w:r>
        <w:t>Evento: click WhatsApp.</w:t>
      </w:r>
    </w:p>
    <w:p>
      <w:pPr>
        <w:pStyle w:val="ListBullet"/>
      </w:pPr>
      <w:r>
        <w:t>Evento: envío de formulario.</w:t>
      </w:r>
    </w:p>
    <w:p>
      <w:pPr>
        <w:pStyle w:val="ListBullet"/>
      </w:pPr>
      <w:r>
        <w:t>Evento: click cotizar.</w:t>
      </w:r>
    </w:p>
    <w:p>
      <w:pPr>
        <w:pStyle w:val="ListBullet"/>
      </w:pPr>
      <w:r>
        <w:t>Evento: descarga de PDF.</w:t>
      </w:r>
    </w:p>
    <w:p>
      <w:pPr>
        <w:pStyle w:val="ListBullet"/>
      </w:pPr>
      <w:r>
        <w:t>Evento: uso del recomendador.</w:t>
      </w:r>
    </w:p>
    <w:p>
      <w:pPr>
        <w:pStyle w:val="ListBullet"/>
      </w:pPr>
      <w:r>
        <w:t>Evento: resultado del recomendador.</w:t>
      </w:r>
    </w:p>
    <w:p>
      <w:pPr>
        <w:pStyle w:val="ListBullet"/>
      </w:pPr>
      <w:r>
        <w:t>Evento: uso comparador.</w:t>
      </w:r>
    </w:p>
    <w:p>
      <w:pPr>
        <w:pStyle w:val="ListBullet"/>
      </w:pPr>
      <w:r>
        <w:t>Evento: búsqueda de prestador.</w:t>
      </w:r>
    </w:p>
    <w:p>
      <w:pPr>
        <w:pStyle w:val="ListBullet"/>
      </w:pPr>
      <w:r>
        <w:t>Evento: no-result en búsqueda.</w:t>
      </w:r>
    </w:p>
    <w:p>
      <w:pPr>
        <w:pStyle w:val="ListBullet"/>
      </w:pPr>
      <w:r>
        <w:t>Evento: click Mi cuenta.</w:t>
      </w:r>
    </w:p>
    <w:p>
      <w:pPr>
        <w:pStyle w:val="ListBullet"/>
      </w:pPr>
      <w:r>
        <w:t>Evento: click teléfono.</w:t>
      </w:r>
    </w:p>
    <w:p>
      <w:pPr>
        <w:pStyle w:val="ListBullet"/>
      </w:pPr>
      <w:r>
        <w:t>Evento: envío formulario empresas.</w:t>
      </w:r>
    </w:p>
    <w:p>
      <w:pPr>
        <w:pStyle w:val="Heading1"/>
      </w:pPr>
      <w:r>
        <w:t>6. SEO técnico y migración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880"/>
            <w:shd w:fill="003B71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7488"/>
            <w:shd w:fill="003B71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Criterio</w:t>
            </w:r>
          </w:p>
        </w:tc>
      </w:tr>
      <w:tr>
        <w:tc>
          <w:tcPr>
            <w:tcW w:type="dxa" w:w="28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Mapa de URLs actuales</w:t>
            </w:r>
          </w:p>
        </w:tc>
        <w:tc>
          <w:tcPr>
            <w:tcW w:type="dxa" w:w="748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Antes de diseñar la nueva arquitectura, relevar URLs y rendimiento actual.</w:t>
            </w:r>
          </w:p>
        </w:tc>
      </w:tr>
      <w:tr>
        <w:tc>
          <w:tcPr>
            <w:tcW w:type="dxa" w:w="28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Redirecciones 301</w:t>
            </w:r>
          </w:p>
        </w:tc>
        <w:tc>
          <w:tcPr>
            <w:tcW w:type="dxa" w:w="748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Toda URL eliminada o modificada debe tener redirección planificada.</w:t>
            </w:r>
          </w:p>
        </w:tc>
      </w:tr>
      <w:tr>
        <w:tc>
          <w:tcPr>
            <w:tcW w:type="dxa" w:w="28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Sitemap XML / robots.txt</w:t>
            </w:r>
          </w:p>
        </w:tc>
        <w:tc>
          <w:tcPr>
            <w:tcW w:type="dxa" w:w="748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Configurar y validar antes del lanzamiento.</w:t>
            </w:r>
          </w:p>
        </w:tc>
      </w:tr>
      <w:tr>
        <w:tc>
          <w:tcPr>
            <w:tcW w:type="dxa" w:w="28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Metadata</w:t>
            </w:r>
          </w:p>
        </w:tc>
        <w:tc>
          <w:tcPr>
            <w:tcW w:type="dxa" w:w="748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Metatítulos y descripciones por página clave.</w:t>
            </w:r>
          </w:p>
        </w:tc>
      </w:tr>
      <w:tr>
        <w:tc>
          <w:tcPr>
            <w:tcW w:type="dxa" w:w="28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Headings</w:t>
            </w:r>
          </w:p>
        </w:tc>
        <w:tc>
          <w:tcPr>
            <w:tcW w:type="dxa" w:w="748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H1 único por página, H2/H3 ordenados.</w:t>
            </w:r>
          </w:p>
        </w:tc>
      </w:tr>
      <w:tr>
        <w:tc>
          <w:tcPr>
            <w:tcW w:type="dxa" w:w="28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Schema</w:t>
            </w:r>
          </w:p>
        </w:tc>
        <w:tc>
          <w:tcPr>
            <w:tcW w:type="dxa" w:w="748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Organization, FAQ, MedicalOrganization o LocalBusiness donde aplique.</w:t>
            </w:r>
          </w:p>
        </w:tc>
      </w:tr>
      <w:tr>
        <w:tc>
          <w:tcPr>
            <w:tcW w:type="dxa" w:w="288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Open Graph</w:t>
            </w:r>
          </w:p>
        </w:tc>
        <w:tc>
          <w:tcPr>
            <w:tcW w:type="dxa" w:w="7488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  <w:insideH w:val="single" w:sz="4" w:space="0" w:color="D9E2EC"/>
              <w:insideV w:val="single" w:sz="4" w:space="0" w:color="D9E2EC"/>
            </w:tcBorders>
            <w:vAlign w:val="top"/>
          </w:tcPr>
          <w:p>
            <w:pPr>
              <w:spacing w:after="40"/>
            </w:pPr>
            <w:r>
              <w:rPr>
                <w:b w:val="0"/>
                <w:color w:val="3D3D3D"/>
                <w:sz w:val="17"/>
              </w:rPr>
              <w:t>Vista correcta al compartir en WhatsApp, Facebook y LinkedIn.</w:t>
            </w:r>
          </w:p>
        </w:tc>
      </w:tr>
    </w:tbl>
    <w:p/>
    <w:p>
      <w:pPr>
        <w:pStyle w:val="Heading1"/>
      </w:pPr>
      <w:r>
        <w:t>7. Preguntas que el proveedor debe responder</w:t>
      </w:r>
    </w:p>
    <w:p>
      <w:pPr>
        <w:pStyle w:val="ListBullet"/>
      </w:pPr>
      <w:r>
        <w:t>¿Qué plataforma recomienda y por qué?</w:t>
      </w:r>
    </w:p>
    <w:p>
      <w:pPr>
        <w:pStyle w:val="ListBullet"/>
      </w:pPr>
      <w:r>
        <w:t>¿Qué hosting recomienda y quién será propietario?</w:t>
      </w:r>
    </w:p>
    <w:p>
      <w:pPr>
        <w:pStyle w:val="ListBullet"/>
      </w:pPr>
      <w:r>
        <w:t>¿Qué partes podrá editar SP sin soporte externo?</w:t>
      </w:r>
    </w:p>
    <w:p>
      <w:pPr>
        <w:pStyle w:val="ListBullet"/>
      </w:pPr>
      <w:r>
        <w:t>¿Cómo se integrarán formularios con CRM?</w:t>
      </w:r>
    </w:p>
    <w:p>
      <w:pPr>
        <w:pStyle w:val="ListBullet"/>
      </w:pPr>
      <w:r>
        <w:t>¿Cómo se configurará WhatsApp contextual?</w:t>
      </w:r>
    </w:p>
    <w:p>
      <w:pPr>
        <w:pStyle w:val="ListBullet"/>
      </w:pPr>
      <w:r>
        <w:t>¿Cómo se medirá conversión?</w:t>
      </w:r>
    </w:p>
    <w:p>
      <w:pPr>
        <w:pStyle w:val="ListBullet"/>
      </w:pPr>
      <w:r>
        <w:t>¿Cómo se migrará la web actual sin perder tráfico?</w:t>
      </w:r>
    </w:p>
    <w:p>
      <w:pPr>
        <w:pStyle w:val="ListBullet"/>
      </w:pPr>
      <w:r>
        <w:t>¿Qué soporte post-lanzamiento incluye?</w:t>
      </w:r>
    </w:p>
    <w:p>
      <w:pPr>
        <w:pStyle w:val="ListBullet"/>
      </w:pPr>
      <w:r>
        <w:t>¿Qué queda fuera del presupuesto?</w:t>
      </w:r>
    </w:p>
    <w:p>
      <w:pPr>
        <w:pStyle w:val="ListBullet"/>
      </w:pPr>
      <w:r>
        <w:t>¿Cuáles son los plazos por fase?</w:t>
      </w:r>
    </w:p>
    <w:p>
      <w:pPr>
        <w:pStyle w:val="ListBullet"/>
      </w:pPr>
      <w:r>
        <w:t>¿Qué información necesitan de SP para iniciar?</w:t>
      </w:r>
    </w:p>
    <w:p>
      <w:pPr>
        <w:pStyle w:val="Heading1"/>
      </w:pPr>
      <w:r>
        <w:t>8. Criterios técnicos de aceptación</w:t>
      </w:r>
    </w:p>
    <w:p>
      <w:pPr>
        <w:pStyle w:val="ListBullet"/>
      </w:pPr>
      <w:r>
        <w:t>Todos los formularios probados y con destino correcto.</w:t>
      </w:r>
    </w:p>
    <w:p>
      <w:pPr>
        <w:pStyle w:val="ListBullet"/>
      </w:pPr>
      <w:r>
        <w:t>Todos los eventos de tracking validados en Tag Manager/GA4.</w:t>
      </w:r>
    </w:p>
    <w:p>
      <w:pPr>
        <w:pStyle w:val="ListBullet"/>
      </w:pPr>
      <w:r>
        <w:t>Velocidad mobile validada antes del lanzamiento.</w:t>
      </w:r>
    </w:p>
    <w:p>
      <w:pPr>
        <w:pStyle w:val="ListBullet"/>
      </w:pPr>
      <w:r>
        <w:t>Redirecciones cargadas y testeadas.</w:t>
      </w:r>
    </w:p>
    <w:p>
      <w:pPr>
        <w:pStyle w:val="ListBullet"/>
      </w:pPr>
      <w:r>
        <w:t>Backups activos y restauración probada.</w:t>
      </w:r>
    </w:p>
    <w:p>
      <w:pPr>
        <w:pStyle w:val="ListBullet"/>
      </w:pPr>
      <w:r>
        <w:t>Accesos principales entregados a SP.</w:t>
      </w:r>
    </w:p>
    <w:p>
      <w:pPr>
        <w:pStyle w:val="ListBullet"/>
      </w:pPr>
      <w:r>
        <w:t>CMS probado por usuarios internos de SP.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6B6B"/>
        <w:sz w:val="16"/>
      </w:rPr>
      <w:t>Salud Protegida · Rediseño web · Documento de trabajo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3D3D3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3B7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3B7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3B7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003B71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