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BA132" w14:textId="4CA77320" w:rsidR="00AB3D50" w:rsidRDefault="00AB3D50" w:rsidP="00AB3D50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AB3D50">
        <w:rPr>
          <w:rFonts w:ascii="Arial" w:hAnsi="Arial" w:cs="Arial"/>
          <w:b/>
          <w:bCs/>
          <w:sz w:val="28"/>
          <w:szCs w:val="28"/>
        </w:rPr>
        <w:t>Развитие революции: Двоевластие, кризисы Временного правительства, Корниловщина и ее последствия</w:t>
      </w:r>
      <w:r w:rsidRPr="00AB3D50">
        <w:rPr>
          <w:rFonts w:ascii="Arial" w:hAnsi="Arial" w:cs="Arial"/>
          <w:b/>
          <w:bCs/>
          <w:sz w:val="28"/>
          <w:szCs w:val="28"/>
        </w:rPr>
        <w:t>.</w:t>
      </w:r>
    </w:p>
    <w:p w14:paraId="2B9F6051" w14:textId="77777777" w:rsidR="00AB3D50" w:rsidRPr="00AB3D50" w:rsidRDefault="00AB3D50" w:rsidP="00AB3D5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71FBEDD" w14:textId="74EECAD2" w:rsidR="00AB3D50" w:rsidRPr="00AB3D50" w:rsidRDefault="00AB3D50" w:rsidP="00AB3D50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AB3D50">
        <w:rPr>
          <w:rFonts w:ascii="Arial" w:hAnsi="Arial" w:cs="Arial"/>
          <w:b/>
          <w:bCs/>
          <w:sz w:val="28"/>
          <w:szCs w:val="28"/>
        </w:rPr>
        <w:t>Двоевластие.</w:t>
      </w:r>
    </w:p>
    <w:p w14:paraId="66635064" w14:textId="3403F6CC" w:rsidR="00F94174" w:rsidRPr="00F94174" w:rsidRDefault="00F94174" w:rsidP="00AB3D50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F94174">
        <w:rPr>
          <w:rFonts w:ascii="Arial" w:hAnsi="Arial" w:cs="Arial"/>
          <w:sz w:val="28"/>
          <w:szCs w:val="28"/>
        </w:rPr>
        <w:t>После свержения самодержавия в феврале 1917 года революционный процесс в России не завершился, а, напротив, вступил в новый этап, характеризовавшийся углублением политического кризиса и нарастанием борьбы за власть. Особенностью этого периода стало возникновение двоевластия — своеобразной формы политической ситуации, при которой в стране одновременно существовали и действовали два центра власти, опиравшиеся на разные социальные силы и имевшие различные цели.</w:t>
      </w:r>
    </w:p>
    <w:p w14:paraId="62B07CCC" w14:textId="77777777" w:rsidR="00AB3D50" w:rsidRDefault="00F94174" w:rsidP="00AB3D50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F94174">
        <w:rPr>
          <w:rFonts w:ascii="Arial" w:hAnsi="Arial" w:cs="Arial"/>
          <w:sz w:val="28"/>
          <w:szCs w:val="28"/>
        </w:rPr>
        <w:t xml:space="preserve">С одной стороны, власть перешла к Временному правительству, сформированному из представителей либеральных и умеренно-социалистических партий, главным образом кадетов и октябристов, а позднее эсеров и меньшевиков. Временное правительство рассматривало себя как законную власть и ставило своей задачей сохранение государственного порядка, продолжение войны до победного конца и подготовку созыва Учредительного собрания, которое должно было определить форму будущего государственного устройства России. </w:t>
      </w:r>
    </w:p>
    <w:p w14:paraId="0B0FEF50" w14:textId="07E7CD02" w:rsidR="00F94174" w:rsidRPr="00F94174" w:rsidRDefault="00F94174" w:rsidP="00AB3D50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F94174">
        <w:rPr>
          <w:rFonts w:ascii="Arial" w:hAnsi="Arial" w:cs="Arial"/>
          <w:sz w:val="28"/>
          <w:szCs w:val="28"/>
        </w:rPr>
        <w:t>С другой стороны, значительным политическим влиянием обладали Советы рабочих и солдатских депутатов, возникшие в ходе революции и опиравшиеся на поддержку широких масс рабочих, солдат и крестьян. Хотя формально Советы не претендовали на полноту государственной власти, они контролировали гарнизоны, транспорт, связь и пользовались реальным авторитетом среди населения.</w:t>
      </w:r>
    </w:p>
    <w:p w14:paraId="7D5C8183" w14:textId="77777777" w:rsidR="00F94174" w:rsidRPr="00F94174" w:rsidRDefault="00F94174" w:rsidP="00AB3D50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F94174">
        <w:rPr>
          <w:rFonts w:ascii="Arial" w:hAnsi="Arial" w:cs="Arial"/>
          <w:sz w:val="28"/>
          <w:szCs w:val="28"/>
        </w:rPr>
        <w:t xml:space="preserve">Двоевластие с самого начала носило нестабильный и противоречивый характер. Временное правительство обладало формальными государственными полномочиями, однако не имело достаточной поддержки в армии и среди народных масс. Советы, напротив, пользовались широким влиянием, но не брали на себя ответственность за управление страной. Это приводило к постоянным конфликтам, замедлению принятия решений и углублению общего кризиса власти. Нерешённость ключевых вопросов — о мире, земле и </w:t>
      </w:r>
      <w:r w:rsidRPr="00F94174">
        <w:rPr>
          <w:rFonts w:ascii="Arial" w:hAnsi="Arial" w:cs="Arial"/>
          <w:sz w:val="28"/>
          <w:szCs w:val="28"/>
        </w:rPr>
        <w:lastRenderedPageBreak/>
        <w:t>рабочем контроле — усиливала недовольство населения и радикализировала политические настроения.</w:t>
      </w:r>
    </w:p>
    <w:p w14:paraId="65CCD44B" w14:textId="77777777" w:rsidR="00412D70" w:rsidRDefault="00412D70" w:rsidP="00F94174">
      <w:pPr>
        <w:jc w:val="both"/>
        <w:rPr>
          <w:rFonts w:ascii="Arial" w:hAnsi="Arial" w:cs="Arial"/>
          <w:sz w:val="28"/>
          <w:szCs w:val="28"/>
        </w:rPr>
      </w:pPr>
    </w:p>
    <w:p w14:paraId="59DE5DA9" w14:textId="47ACC889" w:rsidR="00412D70" w:rsidRPr="00412D70" w:rsidRDefault="00412D70" w:rsidP="00412D70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412D70">
        <w:rPr>
          <w:rFonts w:ascii="Arial" w:hAnsi="Arial" w:cs="Arial"/>
          <w:b/>
          <w:bCs/>
          <w:sz w:val="28"/>
          <w:szCs w:val="28"/>
        </w:rPr>
        <w:t>Кризисы Временного правительства.</w:t>
      </w:r>
    </w:p>
    <w:p w14:paraId="78072255" w14:textId="77777777" w:rsidR="00412D70" w:rsidRDefault="00F94174" w:rsidP="00412D70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F94174">
        <w:rPr>
          <w:rFonts w:ascii="Arial" w:hAnsi="Arial" w:cs="Arial"/>
          <w:sz w:val="28"/>
          <w:szCs w:val="28"/>
        </w:rPr>
        <w:t xml:space="preserve">Весной и летом 1917 года Временное правительство пережило несколько острых политических кризисов. </w:t>
      </w:r>
    </w:p>
    <w:p w14:paraId="12E622B9" w14:textId="77777777" w:rsidR="00412D70" w:rsidRDefault="00F94174" w:rsidP="00412D70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F94174">
        <w:rPr>
          <w:rFonts w:ascii="Arial" w:hAnsi="Arial" w:cs="Arial"/>
          <w:sz w:val="28"/>
          <w:szCs w:val="28"/>
        </w:rPr>
        <w:t xml:space="preserve">Первый кризис разразился в апреле, после публикации ноты министра иностранных дел П. Н. Милюкова, в которой подтверждалось намерение России продолжать войну и выполнять союзнические обязательства. Это вызвало массовые антивоенные выступления в Петрограде и привело к отставке Милюкова и военного министра А. И. Гучкова, а также к включению в состав правительства представителей социалистических партий. </w:t>
      </w:r>
      <w:r w:rsidR="00412D70">
        <w:rPr>
          <w:rFonts w:ascii="Arial" w:hAnsi="Arial" w:cs="Arial"/>
          <w:sz w:val="28"/>
          <w:szCs w:val="28"/>
        </w:rPr>
        <w:t xml:space="preserve"> </w:t>
      </w:r>
    </w:p>
    <w:p w14:paraId="60E17A4B" w14:textId="2301B0BE" w:rsidR="00F94174" w:rsidRPr="00F94174" w:rsidRDefault="00F94174" w:rsidP="00412D70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F94174">
        <w:rPr>
          <w:rFonts w:ascii="Arial" w:hAnsi="Arial" w:cs="Arial"/>
          <w:sz w:val="28"/>
          <w:szCs w:val="28"/>
        </w:rPr>
        <w:t>Однако это не решило основных проблем. Летний кризис 1917 года был связан с неудачным наступлением русской армии на фронте и ростом недовольства среди солдат и рабочих. В июле в Петрограде произошли массовые выступления под лозунгами передачи всей власти Советам, которые были подавлены с помощью войск. После июльских событий усилились репрессии против большевиков, а двоевластие временно ослабло в пользу Временного правительства.</w:t>
      </w:r>
    </w:p>
    <w:p w14:paraId="13DFC24D" w14:textId="77777777" w:rsidR="00412D70" w:rsidRDefault="00412D70" w:rsidP="00F94174">
      <w:pPr>
        <w:jc w:val="both"/>
        <w:rPr>
          <w:rFonts w:ascii="Arial" w:hAnsi="Arial" w:cs="Arial"/>
          <w:sz w:val="28"/>
          <w:szCs w:val="28"/>
        </w:rPr>
      </w:pPr>
    </w:p>
    <w:p w14:paraId="19CEE6D4" w14:textId="69DB3528" w:rsidR="00412D70" w:rsidRPr="00412D70" w:rsidRDefault="00412D70" w:rsidP="00412D70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412D70">
        <w:rPr>
          <w:rFonts w:ascii="Arial" w:hAnsi="Arial" w:cs="Arial"/>
          <w:b/>
          <w:bCs/>
          <w:sz w:val="28"/>
          <w:szCs w:val="28"/>
        </w:rPr>
        <w:t>Корниловщина и ее последствия.</w:t>
      </w:r>
    </w:p>
    <w:p w14:paraId="451D8B41" w14:textId="0A2DCAEF" w:rsidR="00F94174" w:rsidRPr="00F94174" w:rsidRDefault="00F94174" w:rsidP="00412D70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F94174">
        <w:rPr>
          <w:rFonts w:ascii="Arial" w:hAnsi="Arial" w:cs="Arial"/>
          <w:sz w:val="28"/>
          <w:szCs w:val="28"/>
        </w:rPr>
        <w:t>На фоне углублявшегося кризиса власти и роста анархии в стране усиливались правые и консервативные силы, выступавшие за установление твёрдой власти и наведение порядка. Их выразителем стал Верховный главнокомандующий генерал Л. Г. Корнилов. В августе 1917 года Корнилов предпринял попытку установить военную диктатуру, направив войска на Петроград. Эти события вошли в историю под названием Корниловского мятежа, или корниловщины. Формально Корнилов заявлял о необходимости спасти страну от распада и большевистской угрозы, однако его действия были расценены как попытка контрреволюционного переворота.</w:t>
      </w:r>
    </w:p>
    <w:p w14:paraId="197407B2" w14:textId="77777777" w:rsidR="00F94174" w:rsidRPr="00F94174" w:rsidRDefault="00F94174" w:rsidP="00412D70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F94174">
        <w:rPr>
          <w:rFonts w:ascii="Arial" w:hAnsi="Arial" w:cs="Arial"/>
          <w:sz w:val="28"/>
          <w:szCs w:val="28"/>
        </w:rPr>
        <w:t xml:space="preserve">Попытка Корнилова закончилась провалом. Временное правительство, опасаясь утраты власти, обратилось за поддержкой к Советам и революционным силам. Рабочие отряды и солдаты при </w:t>
      </w:r>
      <w:r w:rsidRPr="00F94174">
        <w:rPr>
          <w:rFonts w:ascii="Arial" w:hAnsi="Arial" w:cs="Arial"/>
          <w:sz w:val="28"/>
          <w:szCs w:val="28"/>
        </w:rPr>
        <w:lastRenderedPageBreak/>
        <w:t>активном участии большевиков разоружили корниловские части и сорвали наступление на столицу. Поражение корниловщины имело серьёзные политические последствия. Оно окончательно дискредитировало правые силы и идею военной диктатуры, а также резко подорвало авторитет Временного правительства, показав его неспособность самостоятельно удерживать власть.</w:t>
      </w:r>
    </w:p>
    <w:p w14:paraId="405A2878" w14:textId="77777777" w:rsidR="00412D70" w:rsidRDefault="00F94174" w:rsidP="00412D70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F94174">
        <w:rPr>
          <w:rFonts w:ascii="Arial" w:hAnsi="Arial" w:cs="Arial"/>
          <w:sz w:val="28"/>
          <w:szCs w:val="28"/>
        </w:rPr>
        <w:t xml:space="preserve">В то же время корниловщина значительно усилила позиции большевиков, которые предстали в глазах масс как защитники революции. Их влияние в Советах резко возросло, что привело к переходу многих Советов под большевистский контроль. </w:t>
      </w:r>
    </w:p>
    <w:p w14:paraId="1357EB4B" w14:textId="19933B64" w:rsidR="00F94174" w:rsidRPr="00F94174" w:rsidRDefault="00F94174" w:rsidP="00412D70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F94174">
        <w:rPr>
          <w:rFonts w:ascii="Arial" w:hAnsi="Arial" w:cs="Arial"/>
          <w:sz w:val="28"/>
          <w:szCs w:val="28"/>
        </w:rPr>
        <w:t>Таким образом, развитие революции в условиях двоевластия, непрерывных кризисов Временного правительства и провала корниловского мятежа создало предпосылки для дальнейшего обострения политической борьбы и подготовило почву для Октябрьской революции 1917 года.</w:t>
      </w:r>
    </w:p>
    <w:p w14:paraId="340FED85" w14:textId="77777777" w:rsidR="00C42025" w:rsidRPr="00F94174" w:rsidRDefault="00C42025" w:rsidP="00F94174">
      <w:pPr>
        <w:jc w:val="both"/>
        <w:rPr>
          <w:rFonts w:ascii="Arial" w:hAnsi="Arial" w:cs="Arial"/>
          <w:sz w:val="28"/>
          <w:szCs w:val="28"/>
        </w:rPr>
      </w:pPr>
    </w:p>
    <w:sectPr w:rsidR="00C42025" w:rsidRPr="00F941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174"/>
    <w:rsid w:val="00083301"/>
    <w:rsid w:val="001858F7"/>
    <w:rsid w:val="00412D70"/>
    <w:rsid w:val="008877F0"/>
    <w:rsid w:val="00AB3D50"/>
    <w:rsid w:val="00C42025"/>
    <w:rsid w:val="00F94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69778"/>
  <w15:chartTrackingRefBased/>
  <w15:docId w15:val="{54C81FE1-176C-4BBC-9F1F-243C3FB87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4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4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4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4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4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4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4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4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4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4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4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4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41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41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41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41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41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41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4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4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4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4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4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41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41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41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4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41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41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0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693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Kurgan</dc:creator>
  <cp:keywords/>
  <dc:description/>
  <cp:lastModifiedBy>Andrey Kurgan</cp:lastModifiedBy>
  <cp:revision>1</cp:revision>
  <dcterms:created xsi:type="dcterms:W3CDTF">2026-02-10T16:22:00Z</dcterms:created>
  <dcterms:modified xsi:type="dcterms:W3CDTF">2026-02-10T17:26:00Z</dcterms:modified>
</cp:coreProperties>
</file>