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4507"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 w:rsidR="00EE4507"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4059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открытый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ешить </w:t>
      </w:r>
      <w:r w:rsidRPr="00EE4507"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="00284D7D" w:rsidRPr="00EE4507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E4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HackTM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CTF)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</w:t>
      </w:r>
      <w:proofErr w:type="gramEnd"/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сылку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Pr="00EE4507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</w:t>
      </w:r>
      <w:r w:rsidR="00EE4507">
        <w:rPr>
          <w:rFonts w:ascii="Times New Roman" w:hAnsi="Times New Roman" w:cs="Times New Roman"/>
          <w:sz w:val="28"/>
          <w:szCs w:val="24"/>
        </w:rPr>
        <w:t xml:space="preserve">которая принимает на вход зашифрованное сообщение, на выход предоставляет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enc</w:t>
      </w:r>
      <w:proofErr w:type="spellEnd"/>
      <w:r w:rsidR="00EE450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dec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>(</w:t>
      </w:r>
      <w:r w:rsidR="00EE4507">
        <w:rPr>
          <w:rFonts w:ascii="Times New Roman" w:hAnsi="Times New Roman" w:cs="Times New Roman"/>
          <w:sz w:val="28"/>
          <w:szCs w:val="24"/>
        </w:rPr>
        <w:t>сообщение</w:t>
      </w:r>
      <w:r w:rsidR="00EE4507" w:rsidRPr="00EE4507">
        <w:rPr>
          <w:rFonts w:ascii="Times New Roman" w:hAnsi="Times New Roman" w:cs="Times New Roman"/>
          <w:sz w:val="28"/>
          <w:szCs w:val="24"/>
        </w:rPr>
        <w:t>)</w:t>
      </w:r>
      <w:r w:rsidR="00EE4507">
        <w:rPr>
          <w:rFonts w:ascii="Times New Roman" w:hAnsi="Times New Roman" w:cs="Times New Roman"/>
          <w:sz w:val="28"/>
          <w:szCs w:val="24"/>
        </w:rPr>
        <w:t xml:space="preserve">), где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enc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 xml:space="preserve"> </w:t>
      </w:r>
      <w:r w:rsidR="00EE4507">
        <w:rPr>
          <w:rFonts w:ascii="Times New Roman" w:hAnsi="Times New Roman" w:cs="Times New Roman"/>
          <w:sz w:val="28"/>
          <w:szCs w:val="24"/>
        </w:rPr>
        <w:t xml:space="preserve">– функция шифрования,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dec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 xml:space="preserve"> </w:t>
      </w:r>
      <w:r w:rsidR="00EE4507">
        <w:rPr>
          <w:rFonts w:ascii="Times New Roman" w:hAnsi="Times New Roman" w:cs="Times New Roman"/>
          <w:sz w:val="28"/>
          <w:szCs w:val="24"/>
        </w:rPr>
        <w:t>– функция расшифровки.</w:t>
      </w:r>
    </w:p>
    <w:p w:rsidR="00284D7D" w:rsidRP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</w:t>
      </w:r>
      <w:r w:rsidR="00C17266" w:rsidRPr="00C17266">
        <w:rPr>
          <w:rFonts w:ascii="Times New Roman" w:hAnsi="Times New Roman" w:cs="Times New Roman"/>
          <w:sz w:val="28"/>
          <w:szCs w:val="24"/>
        </w:rPr>
        <w:t>-4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B703E" w:rsidRPr="009B703E" w:rsidRDefault="00C17266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задаче шифрование происходит в изменённой криптосистеме Рабина.</w:t>
      </w:r>
    </w:p>
    <w:p w:rsidR="009B703E" w:rsidRPr="00C17266" w:rsidRDefault="009B703E" w:rsidP="00C17266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9B703E">
        <w:rPr>
          <w:rFonts w:ascii="Times New Roman" w:eastAsia="Times New Roman" w:hAnsi="Times New Roman" w:cs="Times New Roman"/>
          <w:sz w:val="28"/>
          <w:szCs w:val="24"/>
        </w:rPr>
        <w:t>Для  поиска чис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>ел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 xml:space="preserve">передаём оракулу несколько сообщений, записываем результат. Далее, по условиям криптосистемы нам необходимо, чтобы шифрованное сообщение соблюдало условия (было квадратичным невычетом), что в реализации алгоритма не проверяется. Таким образом, набираем несколько зашифрованных сообщений по этому принципу и вычисляем секретный ключ 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>(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>,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q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 xml:space="preserve">). 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>А, уже зная секретный ключ, – можем расшифровать флаг.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нестандартных библиотек осуществляется быстро и просто, при решении задачи использовались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генерации простых чисел, а </w:t>
      </w:r>
      <w:r>
        <w:rPr>
          <w:rFonts w:ascii="Times New Roman" w:hAnsi="Times New Roman" w:cs="Times New Roman"/>
          <w:noProof/>
          <w:sz w:val="28"/>
        </w:rPr>
        <w:lastRenderedPageBreak/>
        <w:t xml:space="preserve">также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</w:t>
      </w:r>
      <w:r w:rsidR="00C17266">
        <w:rPr>
          <w:rFonts w:ascii="Times New Roman" w:hAnsi="Times New Roman" w:cs="Times New Roman"/>
          <w:noProof/>
          <w:sz w:val="28"/>
        </w:rPr>
        <w:t>работа оракула и попытка взлома, исходя из ответов оракула.</w:t>
      </w:r>
      <w:r w:rsidR="005F1A35">
        <w:rPr>
          <w:rFonts w:ascii="Times New Roman" w:hAnsi="Times New Roman" w:cs="Times New Roman"/>
          <w:noProof/>
          <w:sz w:val="28"/>
        </w:rPr>
        <w:t xml:space="preserve"> 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Исходный код решения</w:t>
      </w:r>
      <w:r w:rsidR="00C17266">
        <w:rPr>
          <w:rFonts w:ascii="Times New Roman" w:eastAsia="Times New Roman" w:hAnsi="Times New Roman" w:cs="Times New Roman"/>
          <w:iCs/>
          <w:sz w:val="28"/>
          <w:szCs w:val="24"/>
        </w:rPr>
        <w:t xml:space="preserve"> (дополнение к исходному коду)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 xml:space="preserve"> представлен в приложении </w:t>
      </w:r>
      <w:r w:rsidR="00C17266">
        <w:rPr>
          <w:rFonts w:ascii="Times New Roman" w:eastAsia="Times New Roman" w:hAnsi="Times New Roman" w:cs="Times New Roman"/>
          <w:iCs/>
          <w:sz w:val="28"/>
          <w:szCs w:val="24"/>
        </w:rPr>
        <w:t>5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</w:t>
      </w:r>
    </w:p>
    <w:p w:rsidR="00EE4507" w:rsidRPr="00C17266" w:rsidRDefault="00EE4507" w:rsidP="005F1A35">
      <w:pPr>
        <w:pStyle w:val="1"/>
        <w:rPr>
          <w:noProof/>
          <w:lang w:val="ru-RU"/>
        </w:rPr>
      </w:pPr>
      <w:bookmarkStart w:id="7" w:name="_Toc139572115"/>
    </w:p>
    <w:p w:rsidR="005F1A35" w:rsidRPr="005F1A35" w:rsidRDefault="005F1A35" w:rsidP="005F1A35">
      <w:pPr>
        <w:pStyle w:val="1"/>
        <w:rPr>
          <w:noProof/>
          <w:lang w:val="ru-RU"/>
        </w:rPr>
      </w:pPr>
      <w:r w:rsidRPr="005F1A35">
        <w:rPr>
          <w:noProof/>
          <w:lang w:val="ru-RU"/>
        </w:rPr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 xml:space="preserve">удобность, поскольку не нужно устанавливать никакого дополнительного программного обеспечения, </w:t>
      </w:r>
      <w:r w:rsidR="004059A5">
        <w:rPr>
          <w:rFonts w:ascii="Times New Roman" w:eastAsia="Times New Roman" w:hAnsi="Times New Roman" w:cs="Times New Roman"/>
          <w:sz w:val="28"/>
          <w:szCs w:val="24"/>
        </w:rPr>
        <w:t>работа проходит в онлайн режиме</w:t>
      </w:r>
      <w:bookmarkStart w:id="8" w:name="_GoBack"/>
      <w:bookmarkEnd w:id="8"/>
      <w:r w:rsidR="009E026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E026D" w:rsidRPr="00A2445F" w:rsidRDefault="00A2445F" w:rsidP="009E026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2445F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0AD21867" wp14:editId="7B5F91C1">
            <wp:extent cx="5940425" cy="29545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1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80C83F3" wp14:editId="032EB881">
            <wp:extent cx="5760085" cy="268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9" w:name="_Toc139572116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9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после чего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bash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добавляю все необходимые файлы, предварительно связывая 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EE4507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B2299" wp14:editId="1D2B662A">
            <wp:extent cx="5940425" cy="15266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Pr="00EE4507" w:rsidRDefault="00A26163" w:rsidP="00A261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E4507">
        <w:rPr>
          <w:rFonts w:ascii="Times New Roman" w:hAnsi="Times New Roman" w:cs="Times New Roman"/>
          <w:sz w:val="28"/>
          <w:szCs w:val="28"/>
        </w:rPr>
        <w:t xml:space="preserve"> доступен по ссылке: </w:t>
      </w:r>
      <w:hyperlink r:id="rId11" w:history="1">
        <w:r w:rsidR="00EE4507" w:rsidRPr="00EE4507">
          <w:rPr>
            <w:rStyle w:val="ac"/>
            <w:rFonts w:ascii="Times New Roman" w:hAnsi="Times New Roman" w:cs="Times New Roman"/>
            <w:sz w:val="28"/>
            <w:szCs w:val="28"/>
          </w:rPr>
          <w:t>https://github.com/Nelifax/Summer_practice2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10" w:name="_Toc139572117"/>
      <w:r>
        <w:rPr>
          <w:lang w:val="ru-RU"/>
        </w:rPr>
        <w:lastRenderedPageBreak/>
        <w:t>ЗАКЛЮЧЕНИЕ</w:t>
      </w:r>
      <w:bookmarkEnd w:id="10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proofErr w:type="spellStart"/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1" w:name="_Toc139572118"/>
      <w:r>
        <w:lastRenderedPageBreak/>
        <w:t>СПИСОК ЛИТЕРАТУРЫ</w:t>
      </w:r>
      <w:bookmarkEnd w:id="11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2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Pr="00C17266" w:rsidRDefault="00C17266" w:rsidP="00C1726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7266">
        <w:rPr>
          <w:rFonts w:ascii="Times New Roman" w:hAnsi="Times New Roman" w:cs="Times New Roman"/>
          <w:sz w:val="28"/>
          <w:szCs w:val="28"/>
        </w:rPr>
        <w:t>Справочный материал к заданию от автора задания: https://www.cs.umd.edu/~gasarch/TOPICS/miscrypto/rabinwithrecip.pdf</w:t>
      </w: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2" w:name="_Toc139572119"/>
      <w:r w:rsidRPr="00284D7D">
        <w:lastRenderedPageBreak/>
        <w:t>Приложения</w:t>
      </w:r>
      <w:bookmarkEnd w:id="12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signal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dataclasses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math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typing import List, Tuple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Crypto.Util.number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bytes_to_long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__(self)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f"r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self.r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}\ns = {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self.s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{self.t}"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(r1: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n1: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r2: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n2: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, x, y = gmpy2.gcdext(n1, n2)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 ==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((n1 * x * r2 + n2 * y * r1) % (n1 * n2))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 % 4 == 3:</w:t>
      </w:r>
    </w:p>
    <w:p w:rsidR="00C17266" w:rsidRPr="00C17266" w:rsidRDefault="00EE4507" w:rsidP="00C17266">
      <w:pPr>
        <w:pStyle w:val="1"/>
        <w:jc w:val="left"/>
        <w:rPr>
          <w:b w:val="0"/>
          <w:lang w:val="en-US"/>
        </w:rPr>
      </w:pPr>
      <w:r w:rsidRPr="00C17266">
        <w:rPr>
          <w:b w:val="0"/>
          <w:sz w:val="28"/>
          <w:szCs w:val="28"/>
          <w:lang w:val="en-US"/>
        </w:rPr>
        <w:t xml:space="preserve">            </w:t>
      </w:r>
      <w:proofErr w:type="gramStart"/>
      <w:r w:rsidRPr="00C17266">
        <w:rPr>
          <w:b w:val="0"/>
          <w:sz w:val="28"/>
          <w:szCs w:val="28"/>
          <w:lang w:val="en-US"/>
        </w:rPr>
        <w:t>return</w:t>
      </w:r>
      <w:proofErr w:type="gramEnd"/>
      <w:r w:rsidRPr="00C17266">
        <w:rPr>
          <w:b w:val="0"/>
          <w:sz w:val="28"/>
          <w:szCs w:val="28"/>
          <w:lang w:val="en-US"/>
        </w:rPr>
        <w:t xml:space="preserve"> p</w:t>
      </w:r>
      <w:r w:rsidR="00C17266" w:rsidRPr="00C17266">
        <w:rPr>
          <w:b w:val="0"/>
          <w:lang w:val="en-US"/>
        </w:rPr>
        <w:t xml:space="preserve"> </w:t>
      </w:r>
    </w:p>
    <w:p w:rsidR="00C17266" w:rsidRPr="00C17266" w:rsidRDefault="00C17266" w:rsidP="00C17266">
      <w:pPr>
        <w:rPr>
          <w:lang w:val="en-US" w:eastAsia="x-none"/>
        </w:rPr>
      </w:pP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p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-&gt; Tuple[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q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n = p * q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0, n - 1)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gmpy2.jacobi(c, p) == -1 and gmpy2.jacobi(c, q) == -1: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0, n - 1)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(n=n, c=c)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(p=p, q=q)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encrypt(m: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0 &lt; m &lt;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==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r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(m +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* pow(m, -1,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)) %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gmpy2.jacobi(m,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* pow(m, -1,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&lt; m)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(r=r, s=s, t=t)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s in [1, -1]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 in [0, 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(r: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c: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-&gt; Tuple[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Solve x^2 - r * x + c = 0 mod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See chapter 5.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mod(poly: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]) -&gt; None: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Calculate mod x^2 - r * x + c 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(poly) == 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poly[2]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+= poly[2] * r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%=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-= poly[2] * c</w:t>
      </w:r>
    </w:p>
    <w:p w:rsidR="00C17266" w:rsidRPr="00C17266" w:rsidRDefault="00EE4507" w:rsidP="00C17266">
      <w:pPr>
        <w:rPr>
          <w:lang w:val="en-US" w:eastAsia="x-none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%= p</w:t>
      </w:r>
      <w:r w:rsidR="00C17266" w:rsidRPr="00C17266">
        <w:rPr>
          <w:lang w:val="en-US" w:eastAsia="x-none"/>
        </w:rPr>
        <w:t xml:space="preserve"> </w:t>
      </w: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2] 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prod(poly1: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], poly2: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]) -&gt;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Calculate poly1 * poly2 mod x^2 - r * x + c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(poly1) == 3 and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(poly2) == 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poly1[2] == 0 and poly2[2] ==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* poly2[0]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* poly2[0] + poly1[0] * poly2[1])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* poly2[1]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res[2] ==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calculate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x^exp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mod (x^2 - r * x + c) in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GF(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(p - 1) //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[1, 0, 0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]  #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[0, 1, 0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]  #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% 2 == 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prod(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//=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prod(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I think the last equation in chapter 5 should be x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^{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(p-1)/2}-1 mod (x^2 - Ex + c)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(This change is not related to vulnerability as far as I know)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a1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[0] - 1) * pow(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[1], -1, p) %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a2 = (r - a1) %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a1, a2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decrypt(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0 &lt;=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[1, -1]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in [0, 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266" w:rsidRPr="00C17266" w:rsidRDefault="00EE4507" w:rsidP="00C17266">
      <w:pPr>
        <w:rPr>
          <w:lang w:val="en-US" w:eastAsia="x-none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17266" w:rsidRPr="00C17266">
        <w:rPr>
          <w:lang w:val="en-US" w:eastAsia="x-none"/>
        </w:rPr>
        <w:t xml:space="preserve"> </w:t>
      </w: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m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gmpy2.jacobi(m,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ms.append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m)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==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m1, m2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m1 &lt; m2: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m1, m2 = m2, m1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== 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 = m1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 = m2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signal.alarm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300)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os.environ.get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("FLAG", "FAKEFLAG{THIS_IS_FAKE}").encode()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1024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(flag) &lt; 255: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os.urandom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enc_flag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bytes_to_long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(flag), pub)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"encrypted flag:")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enc_flag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, s, t = map(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, input("r, s, t = ").split(","))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(r=r, s=s, t=t)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enc_dec_enc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), pub)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"decrypt(encrypt(input)):")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enc_dec_enc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Exception:</w:t>
      </w:r>
    </w:p>
    <w:p w:rsidR="00C17266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"Something wrong...")</w:t>
      </w: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Pr="00C17266" w:rsidRDefault="00C17266" w:rsidP="00C17266">
      <w:pPr>
        <w:rPr>
          <w:lang w:val="en-US" w:eastAsia="x-none"/>
        </w:rPr>
      </w:pPr>
    </w:p>
    <w:p w:rsidR="00C17266" w:rsidRPr="00C17266" w:rsidRDefault="00C17266" w:rsidP="00C172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26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from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sympy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import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primerange</w:t>
      </w:r>
      <w:proofErr w:type="spell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def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r,s,t,h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=1):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RST=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encrypt(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decrypt(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(r=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r,s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s,t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=t),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pub,priv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),pub)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h!=1: return RST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RST.r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RST.s, RST.t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pbits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1024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priv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genkey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pbits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res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[]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range(1, 21):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1, 1)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[0] is None: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res.append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[0] -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set()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(res)):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res[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j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+ 1,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(res)):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res[j]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gcd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], res[j])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&gt; 2**100: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pi in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primerange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(1000):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while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True: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% pi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//= pi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else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break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factors.add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assert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(factors) == 2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p =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factors.pop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q =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factors.pop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>n = p * q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"Recover p, q, n:\np = %d \nq = %d \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nn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%d"%(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p,q,n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r =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None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range(100):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1, 1)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[0] is None: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gcd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[0] -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n) == 1: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break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assert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 is not None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[]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s in [-1, 1]: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t in [0, 1]: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rs.append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oracle(r, s, t)[0])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range(4):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j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+ 1, 4):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r1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r2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[j]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try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m1 = (r2 * r - r ** 2) *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pow(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r1 - 2 * r + r2, -1, n) % n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c = (r1 * m1 - m1 ** 2) % n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long_to_bytes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(decrypt(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enc_flag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(n=n, c=c),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Privkey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(p=p, q=q)))[0:22].decode())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except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Exception as 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e)</w:t>
      </w:r>
    </w:p>
    <w:p w:rsidR="00036202" w:rsidRPr="004059A5" w:rsidRDefault="00C17266" w:rsidP="004059A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C17266">
        <w:rPr>
          <w:rFonts w:ascii="Times New Roman" w:hAnsi="Times New Roman" w:cs="Times New Roman"/>
          <w:sz w:val="19"/>
          <w:szCs w:val="19"/>
        </w:rPr>
        <w:t>continue</w:t>
      </w:r>
      <w:proofErr w:type="spellEnd"/>
      <w:r w:rsidR="00036202" w:rsidRPr="00EE4507"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Иммануила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учебной практики по получению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первичных</w:t>
      </w:r>
      <w:proofErr w:type="gramEnd"/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73172D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="00036202"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 w:rsidR="00036202">
        <w:rPr>
          <w:rFonts w:ascii="Times New Roman" w:eastAsia="Times New Roman" w:hAnsi="Times New Roman" w:cs="Times New Roman"/>
          <w:sz w:val="24"/>
          <w:szCs w:val="24"/>
        </w:rPr>
        <w:t>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открытой онлайн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73172D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="00036202"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 w:rsidR="00036202">
        <w:rPr>
          <w:rFonts w:ascii="Times New Roman" w:eastAsia="Times New Roman" w:hAnsi="Times New Roman" w:cs="Times New Roman"/>
          <w:sz w:val="24"/>
          <w:szCs w:val="24"/>
        </w:rPr>
        <w:t>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73172D"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 w:rsidR="0073172D"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73172D"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284D7D"/>
    <w:rsid w:val="00322A75"/>
    <w:rsid w:val="003E0ED5"/>
    <w:rsid w:val="004059A5"/>
    <w:rsid w:val="0057768A"/>
    <w:rsid w:val="005F1A35"/>
    <w:rsid w:val="0073172D"/>
    <w:rsid w:val="008236DA"/>
    <w:rsid w:val="009B703E"/>
    <w:rsid w:val="009E026D"/>
    <w:rsid w:val="009E0FF0"/>
    <w:rsid w:val="009F3FD4"/>
    <w:rsid w:val="00A2445F"/>
    <w:rsid w:val="00A26163"/>
    <w:rsid w:val="00A65354"/>
    <w:rsid w:val="00C17266"/>
    <w:rsid w:val="00DF02C6"/>
    <w:rsid w:val="00EC606C"/>
    <w:rsid w:val="00E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Strong"/>
    <w:basedOn w:val="a0"/>
    <w:uiPriority w:val="22"/>
    <w:qFormat/>
    <w:rsid w:val="00EE45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Strong"/>
    <w:basedOn w:val="a0"/>
    <w:uiPriority w:val="22"/>
    <w:qFormat/>
    <w:rsid w:val="00EE4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%20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overleaf.com/learn/latex/Beamer_Presentations%3A_A_Tutorial_for_Beginners_(Part_1)%E2%80%94Getting_Start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lifax/Summer_practice2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D407B4-F9E2-4F1D-B898-FCB1A11D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wolfsector@mail.ru</cp:lastModifiedBy>
  <cp:revision>7</cp:revision>
  <dcterms:created xsi:type="dcterms:W3CDTF">2023-07-06T18:43:00Z</dcterms:created>
  <dcterms:modified xsi:type="dcterms:W3CDTF">2023-07-11T13:24:00Z</dcterms:modified>
</cp:coreProperties>
</file>