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«ВятГУ»)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3B2208">
        <w:rPr>
          <w:sz w:val="26"/>
          <w:szCs w:val="26"/>
        </w:rPr>
        <w:t>2</w:t>
      </w:r>
    </w:p>
    <w:p w:rsidR="003D0ACA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EE0CEC">
        <w:rPr>
          <w:sz w:val="26"/>
          <w:szCs w:val="26"/>
        </w:rPr>
        <w:t>Теория принятия решений</w:t>
      </w:r>
      <w:r w:rsidRPr="002255B0">
        <w:rPr>
          <w:sz w:val="26"/>
          <w:szCs w:val="26"/>
        </w:rPr>
        <w:t>»</w:t>
      </w:r>
    </w:p>
    <w:p w:rsidR="003B2208" w:rsidRPr="003B2208" w:rsidRDefault="003B2208" w:rsidP="00836F07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Вариант 8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r w:rsidR="00660C79">
        <w:rPr>
          <w:sz w:val="26"/>
          <w:szCs w:val="26"/>
        </w:rPr>
        <w:t>Щесняк Д. С.</w:t>
      </w:r>
      <w:r w:rsidR="00660C79" w:rsidRPr="00660C79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</w:t>
      </w:r>
      <w:r w:rsidR="00EE0CEC">
        <w:rPr>
          <w:sz w:val="26"/>
          <w:szCs w:val="26"/>
        </w:rPr>
        <w:t>__</w:t>
      </w:r>
      <w:r w:rsidRPr="002255B0">
        <w:rPr>
          <w:sz w:val="26"/>
          <w:szCs w:val="26"/>
        </w:rPr>
        <w:t>_/</w:t>
      </w:r>
      <w:r w:rsidR="00EE0CEC">
        <w:rPr>
          <w:sz w:val="26"/>
          <w:szCs w:val="26"/>
        </w:rPr>
        <w:t>Скворцов А. А.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EE0CEC">
        <w:rPr>
          <w:sz w:val="26"/>
          <w:szCs w:val="26"/>
        </w:rPr>
        <w:t>7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C32A19" w:rsidRDefault="00C32A19" w:rsidP="00C36203">
      <w:pPr>
        <w:pStyle w:val="af"/>
      </w:pPr>
      <w:r w:rsidRPr="00C32A19">
        <w:t>Целью лабораторной работы является освоение нейросетевой технологии для решения задач классификации и прогнозирования с помощью программы NeuroPro 0.25.</w:t>
      </w:r>
    </w:p>
    <w:p w:rsidR="0029237D" w:rsidRPr="00C36203" w:rsidRDefault="0029237D" w:rsidP="00C36203">
      <w:pPr>
        <w:pStyle w:val="af"/>
      </w:pPr>
    </w:p>
    <w:p w:rsidR="003D0ACA" w:rsidRDefault="0029237D" w:rsidP="00957DC1">
      <w:pPr>
        <w:pStyle w:val="a"/>
      </w:pPr>
      <w:r>
        <w:t>Исходные и выходные данные</w:t>
      </w:r>
    </w:p>
    <w:p w:rsidR="00DA50DF" w:rsidRPr="00D42E2F" w:rsidRDefault="00B2565A" w:rsidP="0029237D">
      <w:pPr>
        <w:pStyle w:val="af"/>
      </w:pPr>
      <w:r>
        <w:t xml:space="preserve">Исходные данные представлены в таблице 1. </w:t>
      </w:r>
      <w:r w:rsidR="00DA50DF">
        <w:t>Необходимо выполнить прогноз ВВП за апрель 1997г. – 202.</w:t>
      </w:r>
    </w:p>
    <w:p w:rsidR="0029237D" w:rsidRDefault="0029237D" w:rsidP="0029237D">
      <w:pPr>
        <w:pStyle w:val="af"/>
      </w:pPr>
      <w:r>
        <w:t>В качестве входных используются следующие параметры:</w:t>
      </w:r>
    </w:p>
    <w:p w:rsidR="0029237D" w:rsidRDefault="0029237D" w:rsidP="0029237D">
      <w:pPr>
        <w:pStyle w:val="af"/>
        <w:spacing w:after="0"/>
      </w:pPr>
      <w:r>
        <w:t>1.</w:t>
      </w:r>
      <w:r>
        <w:tab/>
        <w:t>Вх1 – объём промышленной продукции [млрд.руб. ];</w:t>
      </w:r>
    </w:p>
    <w:p w:rsidR="0029237D" w:rsidRDefault="0029237D" w:rsidP="0029237D">
      <w:pPr>
        <w:pStyle w:val="af"/>
        <w:spacing w:after="0"/>
      </w:pPr>
      <w:r>
        <w:t>2.</w:t>
      </w:r>
      <w:r>
        <w:tab/>
        <w:t>Вх2 – грузооборот предприятий транспорта [млрд.тонно-километров ];</w:t>
      </w:r>
    </w:p>
    <w:p w:rsidR="0029237D" w:rsidRDefault="0029237D" w:rsidP="0029237D">
      <w:pPr>
        <w:pStyle w:val="af"/>
        <w:spacing w:after="0"/>
      </w:pPr>
      <w:r>
        <w:t>3.</w:t>
      </w:r>
      <w:r>
        <w:tab/>
        <w:t>Вх3 – перевозки грузов железнодорожным транспортом [млн.тонн ];</w:t>
      </w:r>
    </w:p>
    <w:p w:rsidR="0029237D" w:rsidRDefault="0029237D" w:rsidP="0029237D">
      <w:pPr>
        <w:pStyle w:val="af"/>
        <w:spacing w:after="0"/>
      </w:pPr>
      <w:r>
        <w:t>4.</w:t>
      </w:r>
      <w:r>
        <w:tab/>
        <w:t>Вх4 – инвестиции в основной капитал [млрд.руб ];</w:t>
      </w:r>
    </w:p>
    <w:p w:rsidR="0029237D" w:rsidRDefault="0029237D" w:rsidP="0029237D">
      <w:pPr>
        <w:pStyle w:val="af"/>
        <w:spacing w:after="0"/>
      </w:pPr>
      <w:r>
        <w:t>5.</w:t>
      </w:r>
      <w:r>
        <w:tab/>
        <w:t>Вх5 – объём подрядных работ в фактических ценах [млрд.руб ];</w:t>
      </w:r>
    </w:p>
    <w:p w:rsidR="0029237D" w:rsidRDefault="0029237D" w:rsidP="0029237D">
      <w:pPr>
        <w:pStyle w:val="af"/>
        <w:spacing w:after="0"/>
      </w:pPr>
      <w:r>
        <w:t>6.</w:t>
      </w:r>
      <w:r>
        <w:tab/>
        <w:t>Вх6 – экспорт товаров [млрд.долларов США ];</w:t>
      </w:r>
    </w:p>
    <w:p w:rsidR="0029237D" w:rsidRDefault="0029237D" w:rsidP="0029237D">
      <w:pPr>
        <w:pStyle w:val="af"/>
        <w:spacing w:after="0"/>
      </w:pPr>
      <w:r>
        <w:t>7.</w:t>
      </w:r>
      <w:r>
        <w:tab/>
        <w:t>Вх7 – импорт товаров [млрд.долларов США ];</w:t>
      </w:r>
    </w:p>
    <w:p w:rsidR="0029237D" w:rsidRDefault="0029237D" w:rsidP="0029237D">
      <w:pPr>
        <w:pStyle w:val="af"/>
        <w:spacing w:after="0"/>
      </w:pPr>
      <w:r>
        <w:t>8.</w:t>
      </w:r>
      <w:r>
        <w:tab/>
        <w:t>Вх8 – официальный курс доллара США [рублей ];</w:t>
      </w:r>
    </w:p>
    <w:p w:rsidR="0029237D" w:rsidRDefault="0029237D" w:rsidP="0029237D">
      <w:pPr>
        <w:pStyle w:val="af"/>
        <w:spacing w:after="0"/>
      </w:pPr>
      <w:r>
        <w:t>9.</w:t>
      </w:r>
      <w:r>
        <w:tab/>
        <w:t>Вх9 – розничный товарооборот [млрд.руб ];</w:t>
      </w:r>
    </w:p>
    <w:p w:rsidR="0029237D" w:rsidRDefault="0029237D" w:rsidP="0029237D">
      <w:pPr>
        <w:pStyle w:val="af"/>
        <w:spacing w:after="0"/>
      </w:pPr>
      <w:r>
        <w:t>10.</w:t>
      </w:r>
      <w:r>
        <w:tab/>
        <w:t xml:space="preserve"> Вх10 – индекс потребительских цен [в % к месяцу предшествующего года ];</w:t>
      </w:r>
    </w:p>
    <w:p w:rsidR="0029237D" w:rsidRDefault="0029237D" w:rsidP="0029237D">
      <w:pPr>
        <w:pStyle w:val="af"/>
        <w:spacing w:after="0"/>
      </w:pPr>
      <w:r>
        <w:t>11.</w:t>
      </w:r>
      <w:r>
        <w:tab/>
        <w:t xml:space="preserve"> Вх11 – номинальная начисленная среднемесячная зарплата на 1-го работника [руб.];</w:t>
      </w:r>
    </w:p>
    <w:p w:rsidR="0029237D" w:rsidRDefault="0029237D" w:rsidP="0029237D">
      <w:pPr>
        <w:pStyle w:val="af"/>
        <w:spacing w:after="0"/>
      </w:pPr>
      <w:r>
        <w:t>12.</w:t>
      </w:r>
      <w:r>
        <w:tab/>
        <w:t xml:space="preserve"> Вх12 – численность населения с доходами ниже прожиточного минимума [млн.чел. ];</w:t>
      </w:r>
    </w:p>
    <w:p w:rsidR="00B2565A" w:rsidRDefault="0029237D" w:rsidP="0029237D">
      <w:pPr>
        <w:pStyle w:val="af"/>
        <w:spacing w:after="0"/>
      </w:pPr>
      <w:r>
        <w:t>13.</w:t>
      </w:r>
      <w:r>
        <w:tab/>
        <w:t>Вх13 – общая численность безработных на конец периода [млн.чел. ];</w:t>
      </w:r>
    </w:p>
    <w:p w:rsidR="00B2565A" w:rsidRDefault="00B2565A" w:rsidP="0029237D">
      <w:pPr>
        <w:pStyle w:val="af"/>
        <w:spacing w:after="0"/>
      </w:pPr>
    </w:p>
    <w:p w:rsidR="00B2565A" w:rsidRDefault="00B2565A" w:rsidP="0029237D">
      <w:pPr>
        <w:pStyle w:val="af"/>
        <w:spacing w:after="0"/>
      </w:pPr>
      <w:r>
        <w:t>Таблица 1.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87"/>
        <w:gridCol w:w="679"/>
        <w:gridCol w:w="663"/>
        <w:gridCol w:w="535"/>
        <w:gridCol w:w="569"/>
        <w:gridCol w:w="614"/>
        <w:gridCol w:w="459"/>
        <w:gridCol w:w="458"/>
        <w:gridCol w:w="614"/>
        <w:gridCol w:w="632"/>
        <w:gridCol w:w="662"/>
        <w:gridCol w:w="790"/>
        <w:gridCol w:w="679"/>
        <w:gridCol w:w="614"/>
        <w:gridCol w:w="756"/>
      </w:tblGrid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Месяц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Вх1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ВХ2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Вх3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Вх4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Вх5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Вх6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Вх7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Вх8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Вх9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Вх10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Вх11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Вх12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Вх13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Выход</w:t>
            </w:r>
          </w:p>
        </w:tc>
      </w:tr>
      <w:tr w:rsidR="00B2565A" w:rsidTr="00CE016C">
        <w:trPr>
          <w:cantSplit/>
          <w:trHeight w:val="247"/>
        </w:trPr>
        <w:tc>
          <w:tcPr>
            <w:tcW w:w="98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1996 г.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январь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109,9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287,7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75,8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17,0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11,6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4,3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4,732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59,5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204,0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654,8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37,3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6,4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148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февраль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114,1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271,8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71,0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18,0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5,3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4,815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55,4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189,0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684,4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36,6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6,5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150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март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121,5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289,4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79,1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22,8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5,3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4,854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59,5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179,0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745,0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35,9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6,5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168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апрель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122,5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279,2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78,9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24,2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16,4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7,2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5,7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4,940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61,0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168,0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746,5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35,4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6,6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175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lastRenderedPageBreak/>
              <w:t>май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110,3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284,3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77,2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24,0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7,2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5,4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5,014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60,7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158,0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779,3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34,9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6,7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169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июнь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110,6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273,9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73,0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27,0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21,2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7,1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5,2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5,108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61,4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150,0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837,2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34,6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6,7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181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июль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111,3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274,8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74,4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27,3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22,1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7,3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5,5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5,191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62,4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144,0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842,8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34,0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6,7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188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август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113,1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271,6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76,4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27,9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20,5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7,1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5,2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5,345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63,5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137,0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831,0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33,5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6,8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сентябрь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116,3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272,7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76,2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30,0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22,2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7,3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4,8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5,396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65,2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132,0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848,1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33,2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6,8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201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октябрь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127,8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291,6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79,8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32,0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8,3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5,2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5,455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65,7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127,0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843,3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33,0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6,9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205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ноябрь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124,8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282,4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74,4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48,9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21,0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4,9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5,511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66,7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124,0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835,0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32,9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7,0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198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декабрь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132,0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292,9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72,4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76,9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5,5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5,560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75,4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122,0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1 017,0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32,5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7,2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217</w:t>
            </w:r>
          </w:p>
        </w:tc>
      </w:tr>
      <w:tr w:rsidR="00B2565A" w:rsidTr="00CE016C">
        <w:trPr>
          <w:cantSplit/>
          <w:trHeight w:val="247"/>
        </w:trPr>
        <w:tc>
          <w:tcPr>
            <w:tcW w:w="98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1997 г.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январь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119,8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283,1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68,9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19,7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14,0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4,7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5,629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68,8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120,0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812,0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31,9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7,1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172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февраль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122,9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266,9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67,6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20,8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5,676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64,4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118,0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821,0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31,7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7,5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175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март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134,1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288,5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76,3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26,5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18,3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7,3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5,6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5,726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67,9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117,0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903,0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31,6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7,6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194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апрель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130,7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272,9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73,5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25,2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6,2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5,762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69,5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115,0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901,0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31,3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7,8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Pr="00DA50DF" w:rsidRDefault="00B2565A" w:rsidP="00CE016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DA50DF">
              <w:rPr>
                <w:rFonts w:ascii="Arial" w:hAnsi="Arial"/>
                <w:b/>
                <w:snapToGrid w:val="0"/>
                <w:color w:val="000000"/>
              </w:rPr>
              <w:t>202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май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125,7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267,3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72,4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25,5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6,5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5,5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5,773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68,5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114,6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920,0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31,5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7,9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205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июнь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128,0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255,8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71,3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29,0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22,2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5,5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5,782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68,2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114,5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993,2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31,1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7,9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213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июль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130,1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259,4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74,2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29,0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5,2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5,798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69,2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114,7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999,1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30,9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7,9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222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август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132,2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256,6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76,3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29,8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22,2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7,2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6,3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5,830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71,6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114,8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982,3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30,9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7,9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241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сентябрь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132,7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261,8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75,7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32,5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6,2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5,860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74,7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114,1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1 026,2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31,0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8,0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252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октябрь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140,9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274,4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79,3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33,0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22,5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8,2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6,2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5,887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75,1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112,9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1 006,1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31,0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8,1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242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ноябрь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136,3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279,2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74,9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53,3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22,2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8,2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5,8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5,919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76,6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111,5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997,8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31,1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8,1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226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декабрь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142,9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286,6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74,0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84,5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22,4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9,2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7,7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5,960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89,6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111,0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1 214,8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30,7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8,2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258</w:t>
            </w:r>
          </w:p>
        </w:tc>
      </w:tr>
      <w:tr w:rsidR="00B2565A" w:rsidTr="007022C8">
        <w:trPr>
          <w:cantSplit/>
          <w:trHeight w:val="328"/>
        </w:trPr>
        <w:tc>
          <w:tcPr>
            <w:tcW w:w="98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1998 г.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январь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131,3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276,1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69,3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18,3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13,0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5,3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6,026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77,7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101,5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989,0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32,5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8,2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187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февраль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131,8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248,7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64,3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19,7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5,8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6,072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71,7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102,4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994,0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32,1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8,3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184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март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137,7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280,1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73,2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26,9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18,0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5,8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6,106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74,5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103,1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1066,0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32,0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8,3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198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lastRenderedPageBreak/>
              <w:t>апрель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131,0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262,1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71,7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25,9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17,2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5,9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6,133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74,9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103,5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1044,0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31,8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8,4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205</w:t>
            </w:r>
          </w:p>
        </w:tc>
      </w:tr>
      <w:tr w:rsidR="00B2565A" w:rsidTr="00CE016C">
        <w:trPr>
          <w:trHeight w:val="247"/>
        </w:trPr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i/>
                <w:snapToGrid w:val="0"/>
                <w:color w:val="000000"/>
              </w:rPr>
            </w:pPr>
            <w:r>
              <w:rPr>
                <w:rFonts w:ascii="Arial" w:hAnsi="Arial"/>
                <w:i/>
                <w:snapToGrid w:val="0"/>
                <w:color w:val="000000"/>
              </w:rPr>
              <w:t>май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118,3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253,6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70,2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24,5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18,6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6,3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6,198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74,6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104,0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1047,0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31,9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8,3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65A" w:rsidRPr="00DA50DF" w:rsidRDefault="00B2565A" w:rsidP="00CE01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DA50DF">
              <w:rPr>
                <w:rFonts w:ascii="Arial" w:hAnsi="Arial"/>
                <w:snapToGrid w:val="0"/>
                <w:color w:val="000000"/>
              </w:rPr>
              <w:t>205</w:t>
            </w:r>
          </w:p>
        </w:tc>
      </w:tr>
    </w:tbl>
    <w:p w:rsidR="00E64F6C" w:rsidRDefault="00E64F6C" w:rsidP="0029237D">
      <w:pPr>
        <w:pStyle w:val="af"/>
        <w:spacing w:after="0"/>
      </w:pPr>
    </w:p>
    <w:p w:rsidR="00144248" w:rsidRDefault="00D41E30" w:rsidP="00144248">
      <w:pPr>
        <w:pStyle w:val="a"/>
      </w:pPr>
      <w:r>
        <w:t>Выполнение лабораторной работы</w:t>
      </w:r>
    </w:p>
    <w:p w:rsidR="000D2E68" w:rsidRDefault="000D2E68" w:rsidP="00DF6E79">
      <w:pPr>
        <w:pStyle w:val="af"/>
      </w:pPr>
      <w:r>
        <w:t>Таблица разработанных нейросетей представленная в таблице 2.</w:t>
      </w:r>
    </w:p>
    <w:p w:rsidR="000D2E68" w:rsidRDefault="000D2E68" w:rsidP="00DF6E79">
      <w:pPr>
        <w:pStyle w:val="af"/>
      </w:pPr>
      <w:r>
        <w:t>Таблица 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D2E68" w:rsidTr="000D2E68">
        <w:tc>
          <w:tcPr>
            <w:tcW w:w="2336" w:type="dxa"/>
          </w:tcPr>
          <w:p w:rsidR="000D2E68" w:rsidRDefault="000D2E68" w:rsidP="000D2E68">
            <w:pPr>
              <w:pStyle w:val="af"/>
              <w:jc w:val="center"/>
            </w:pPr>
            <w:r>
              <w:t>Название</w:t>
            </w:r>
          </w:p>
        </w:tc>
        <w:tc>
          <w:tcPr>
            <w:tcW w:w="2336" w:type="dxa"/>
          </w:tcPr>
          <w:p w:rsidR="000D2E68" w:rsidRDefault="000D2E68" w:rsidP="000D2E68">
            <w:pPr>
              <w:pStyle w:val="af"/>
              <w:jc w:val="center"/>
            </w:pPr>
            <w:r>
              <w:t>Структура</w:t>
            </w:r>
          </w:p>
        </w:tc>
        <w:tc>
          <w:tcPr>
            <w:tcW w:w="2336" w:type="dxa"/>
          </w:tcPr>
          <w:p w:rsidR="000D2E68" w:rsidRDefault="000D2E68" w:rsidP="000D2E68">
            <w:pPr>
              <w:pStyle w:val="af"/>
              <w:jc w:val="center"/>
            </w:pPr>
            <w:r>
              <w:t>Прогноз</w:t>
            </w:r>
          </w:p>
        </w:tc>
        <w:tc>
          <w:tcPr>
            <w:tcW w:w="2337" w:type="dxa"/>
          </w:tcPr>
          <w:p w:rsidR="000D2E68" w:rsidRDefault="000D2E68" w:rsidP="000D2E68">
            <w:pPr>
              <w:pStyle w:val="af"/>
              <w:jc w:val="center"/>
            </w:pPr>
            <w:r>
              <w:t>Средняя ошибка</w:t>
            </w:r>
          </w:p>
        </w:tc>
      </w:tr>
      <w:tr w:rsidR="000D2E68" w:rsidTr="000D2E68">
        <w:tc>
          <w:tcPr>
            <w:tcW w:w="2336" w:type="dxa"/>
          </w:tcPr>
          <w:p w:rsidR="000D2E68" w:rsidRPr="001B067C" w:rsidRDefault="001B067C" w:rsidP="00DF6E7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Network</w:t>
            </w:r>
          </w:p>
        </w:tc>
        <w:tc>
          <w:tcPr>
            <w:tcW w:w="2336" w:type="dxa"/>
          </w:tcPr>
          <w:p w:rsidR="000D2E68" w:rsidRDefault="00FE1E04" w:rsidP="00DF6E79">
            <w:pPr>
              <w:pStyle w:val="af"/>
            </w:pPr>
            <w:r>
              <w:t xml:space="preserve">Слой 1 – 10 </w:t>
            </w:r>
          </w:p>
          <w:p w:rsidR="00FE1E04" w:rsidRDefault="00FE1E04" w:rsidP="00DF6E79">
            <w:pPr>
              <w:pStyle w:val="af"/>
            </w:pPr>
            <w:r>
              <w:t>Слой 2 – 10</w:t>
            </w:r>
          </w:p>
          <w:p w:rsidR="00FE1E04" w:rsidRPr="00FE1E04" w:rsidRDefault="00FE1E04" w:rsidP="00DF6E79">
            <w:pPr>
              <w:pStyle w:val="af"/>
            </w:pPr>
            <w:r>
              <w:t>Слой 3 - 10</w:t>
            </w:r>
          </w:p>
        </w:tc>
        <w:tc>
          <w:tcPr>
            <w:tcW w:w="2336" w:type="dxa"/>
          </w:tcPr>
          <w:p w:rsidR="000D2E68" w:rsidRDefault="00FE1E04" w:rsidP="00DF6E79">
            <w:pPr>
              <w:pStyle w:val="af"/>
            </w:pPr>
            <w:r>
              <w:t>200.032</w:t>
            </w:r>
          </w:p>
        </w:tc>
        <w:tc>
          <w:tcPr>
            <w:tcW w:w="2337" w:type="dxa"/>
          </w:tcPr>
          <w:p w:rsidR="000D2E68" w:rsidRDefault="00FE1E04" w:rsidP="00DF6E79">
            <w:pPr>
              <w:pStyle w:val="af"/>
            </w:pPr>
            <w:r>
              <w:t>0.064</w:t>
            </w:r>
          </w:p>
        </w:tc>
      </w:tr>
      <w:tr w:rsidR="000D2E68" w:rsidTr="000D2E68">
        <w:tc>
          <w:tcPr>
            <w:tcW w:w="2336" w:type="dxa"/>
          </w:tcPr>
          <w:p w:rsidR="000D2E68" w:rsidRPr="001B067C" w:rsidRDefault="001B067C" w:rsidP="00DF6E7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Network2</w:t>
            </w:r>
          </w:p>
        </w:tc>
        <w:tc>
          <w:tcPr>
            <w:tcW w:w="2336" w:type="dxa"/>
          </w:tcPr>
          <w:p w:rsidR="000D2E68" w:rsidRDefault="00FE1E04" w:rsidP="00DF6E79">
            <w:pPr>
              <w:pStyle w:val="af"/>
            </w:pPr>
            <w:r>
              <w:t>Слой 1 – 10</w:t>
            </w:r>
          </w:p>
          <w:p w:rsidR="00FE1E04" w:rsidRDefault="00FE1E04" w:rsidP="00DF6E79">
            <w:pPr>
              <w:pStyle w:val="af"/>
            </w:pPr>
            <w:r>
              <w:t>Слой 2 – 5</w:t>
            </w:r>
          </w:p>
          <w:p w:rsidR="00FE1E04" w:rsidRDefault="00FE1E04" w:rsidP="00DF6E79">
            <w:pPr>
              <w:pStyle w:val="af"/>
            </w:pPr>
            <w:r>
              <w:t>Слой 3 - 10</w:t>
            </w:r>
          </w:p>
        </w:tc>
        <w:tc>
          <w:tcPr>
            <w:tcW w:w="2336" w:type="dxa"/>
          </w:tcPr>
          <w:p w:rsidR="000D2E68" w:rsidRDefault="00FE1E04" w:rsidP="00DF6E79">
            <w:pPr>
              <w:pStyle w:val="af"/>
            </w:pPr>
            <w:r>
              <w:t>190.751</w:t>
            </w:r>
          </w:p>
        </w:tc>
        <w:tc>
          <w:tcPr>
            <w:tcW w:w="2337" w:type="dxa"/>
          </w:tcPr>
          <w:p w:rsidR="000D2E68" w:rsidRDefault="00FE1E04" w:rsidP="00DF6E79">
            <w:pPr>
              <w:pStyle w:val="af"/>
            </w:pPr>
            <w:r>
              <w:t>0.065</w:t>
            </w:r>
          </w:p>
        </w:tc>
      </w:tr>
      <w:tr w:rsidR="000D2E68" w:rsidTr="000D2E68">
        <w:tc>
          <w:tcPr>
            <w:tcW w:w="2336" w:type="dxa"/>
          </w:tcPr>
          <w:p w:rsidR="000D2E68" w:rsidRPr="001B067C" w:rsidRDefault="001B067C" w:rsidP="00DF6E7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Network3</w:t>
            </w:r>
          </w:p>
        </w:tc>
        <w:tc>
          <w:tcPr>
            <w:tcW w:w="2336" w:type="dxa"/>
          </w:tcPr>
          <w:p w:rsidR="000D2E68" w:rsidRDefault="00FE1E04" w:rsidP="00DF6E79">
            <w:pPr>
              <w:pStyle w:val="af"/>
            </w:pPr>
            <w:r>
              <w:t>Слой 1 – 5</w:t>
            </w:r>
          </w:p>
          <w:p w:rsidR="00FE1E04" w:rsidRDefault="00FE1E04" w:rsidP="00DF6E79">
            <w:pPr>
              <w:pStyle w:val="af"/>
            </w:pPr>
            <w:r>
              <w:t>Слой 2 – 5</w:t>
            </w:r>
          </w:p>
          <w:p w:rsidR="00FE1E04" w:rsidRDefault="00FE1E04" w:rsidP="00DF6E79">
            <w:pPr>
              <w:pStyle w:val="af"/>
            </w:pPr>
            <w:r>
              <w:t>Слой 3 - 5</w:t>
            </w:r>
          </w:p>
        </w:tc>
        <w:tc>
          <w:tcPr>
            <w:tcW w:w="2336" w:type="dxa"/>
          </w:tcPr>
          <w:p w:rsidR="000D2E68" w:rsidRDefault="00FE1E04" w:rsidP="00DF6E79">
            <w:pPr>
              <w:pStyle w:val="af"/>
            </w:pPr>
            <w:r>
              <w:t>205.13</w:t>
            </w:r>
          </w:p>
        </w:tc>
        <w:tc>
          <w:tcPr>
            <w:tcW w:w="2337" w:type="dxa"/>
          </w:tcPr>
          <w:p w:rsidR="000D2E68" w:rsidRDefault="00FE1E04" w:rsidP="00DF6E79">
            <w:pPr>
              <w:pStyle w:val="af"/>
            </w:pPr>
            <w:r>
              <w:t>0.066</w:t>
            </w:r>
          </w:p>
        </w:tc>
      </w:tr>
      <w:tr w:rsidR="000D2E68" w:rsidTr="000D2E68">
        <w:tc>
          <w:tcPr>
            <w:tcW w:w="2336" w:type="dxa"/>
          </w:tcPr>
          <w:p w:rsidR="000D2E68" w:rsidRPr="00FE1E04" w:rsidRDefault="00FE1E04" w:rsidP="00DF6E7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Network4</w:t>
            </w:r>
          </w:p>
        </w:tc>
        <w:tc>
          <w:tcPr>
            <w:tcW w:w="2336" w:type="dxa"/>
          </w:tcPr>
          <w:p w:rsidR="000D2E68" w:rsidRDefault="00FE1E04" w:rsidP="00DF6E79">
            <w:pPr>
              <w:pStyle w:val="af"/>
            </w:pPr>
            <w:r>
              <w:t>Слой 1 – 7</w:t>
            </w:r>
          </w:p>
          <w:p w:rsidR="00FE1E04" w:rsidRDefault="00FE1E04" w:rsidP="00DF6E79">
            <w:pPr>
              <w:pStyle w:val="af"/>
            </w:pPr>
            <w:r>
              <w:t>Слой 2 – 5</w:t>
            </w:r>
          </w:p>
          <w:p w:rsidR="00FE1E04" w:rsidRPr="00FE1E04" w:rsidRDefault="00FE1E04" w:rsidP="00DF6E79">
            <w:pPr>
              <w:pStyle w:val="af"/>
            </w:pPr>
            <w:r>
              <w:t>Слой 3 – 5</w:t>
            </w:r>
          </w:p>
        </w:tc>
        <w:tc>
          <w:tcPr>
            <w:tcW w:w="2336" w:type="dxa"/>
          </w:tcPr>
          <w:p w:rsidR="000D2E68" w:rsidRDefault="00FE1E04" w:rsidP="00DF6E79">
            <w:pPr>
              <w:pStyle w:val="af"/>
            </w:pPr>
            <w:r>
              <w:t>195.188</w:t>
            </w:r>
          </w:p>
        </w:tc>
        <w:tc>
          <w:tcPr>
            <w:tcW w:w="2337" w:type="dxa"/>
          </w:tcPr>
          <w:p w:rsidR="000D2E68" w:rsidRDefault="00FE1E04" w:rsidP="00DF6E79">
            <w:pPr>
              <w:pStyle w:val="af"/>
            </w:pPr>
            <w:r>
              <w:t>0.067</w:t>
            </w:r>
          </w:p>
        </w:tc>
      </w:tr>
      <w:tr w:rsidR="000D2E68" w:rsidTr="000D2E68">
        <w:tc>
          <w:tcPr>
            <w:tcW w:w="2336" w:type="dxa"/>
          </w:tcPr>
          <w:p w:rsidR="000D2E68" w:rsidRPr="00FE1E04" w:rsidRDefault="00FE1E04" w:rsidP="00DF6E7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Network5</w:t>
            </w:r>
          </w:p>
        </w:tc>
        <w:tc>
          <w:tcPr>
            <w:tcW w:w="2336" w:type="dxa"/>
          </w:tcPr>
          <w:p w:rsidR="000D2E68" w:rsidRDefault="000314ED" w:rsidP="00DF6E79">
            <w:pPr>
              <w:pStyle w:val="af"/>
            </w:pPr>
            <w:r>
              <w:t>Слой 1 – 7</w:t>
            </w:r>
          </w:p>
          <w:p w:rsidR="000314ED" w:rsidRDefault="000314ED" w:rsidP="00DF6E79">
            <w:pPr>
              <w:pStyle w:val="af"/>
            </w:pPr>
            <w:r>
              <w:t>Слой 2 – 7</w:t>
            </w:r>
          </w:p>
          <w:p w:rsidR="000314ED" w:rsidRPr="000314ED" w:rsidRDefault="000314ED" w:rsidP="00DF6E79">
            <w:pPr>
              <w:pStyle w:val="af"/>
            </w:pPr>
            <w:r>
              <w:t>Слой 3 – 7</w:t>
            </w:r>
          </w:p>
        </w:tc>
        <w:tc>
          <w:tcPr>
            <w:tcW w:w="2336" w:type="dxa"/>
          </w:tcPr>
          <w:p w:rsidR="000D2E68" w:rsidRDefault="000314ED" w:rsidP="00DF6E79">
            <w:pPr>
              <w:pStyle w:val="af"/>
            </w:pPr>
            <w:r>
              <w:t>204.143</w:t>
            </w:r>
          </w:p>
        </w:tc>
        <w:tc>
          <w:tcPr>
            <w:tcW w:w="2337" w:type="dxa"/>
          </w:tcPr>
          <w:p w:rsidR="000D2E68" w:rsidRDefault="000314ED" w:rsidP="00DF6E79">
            <w:pPr>
              <w:pStyle w:val="af"/>
            </w:pPr>
            <w:r>
              <w:t>0.064</w:t>
            </w:r>
          </w:p>
        </w:tc>
      </w:tr>
      <w:tr w:rsidR="000314ED" w:rsidTr="000D2E68">
        <w:tc>
          <w:tcPr>
            <w:tcW w:w="2336" w:type="dxa"/>
          </w:tcPr>
          <w:p w:rsidR="000314ED" w:rsidRPr="000314ED" w:rsidRDefault="000314ED" w:rsidP="00DF6E7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Network6</w:t>
            </w:r>
          </w:p>
        </w:tc>
        <w:tc>
          <w:tcPr>
            <w:tcW w:w="2336" w:type="dxa"/>
          </w:tcPr>
          <w:p w:rsidR="000314ED" w:rsidRDefault="000314ED" w:rsidP="00DF6E79">
            <w:pPr>
              <w:pStyle w:val="af"/>
            </w:pPr>
            <w:r>
              <w:t>Слой 1 – 7</w:t>
            </w:r>
          </w:p>
          <w:p w:rsidR="000314ED" w:rsidRDefault="000314ED" w:rsidP="00DF6E79">
            <w:pPr>
              <w:pStyle w:val="af"/>
            </w:pPr>
            <w:r>
              <w:t>Слой 2 – 7</w:t>
            </w:r>
          </w:p>
          <w:p w:rsidR="000314ED" w:rsidRDefault="000314ED" w:rsidP="00DF6E79">
            <w:pPr>
              <w:pStyle w:val="af"/>
            </w:pPr>
            <w:r>
              <w:t>Слой 3 – 7</w:t>
            </w:r>
          </w:p>
          <w:p w:rsidR="000314ED" w:rsidRPr="000314ED" w:rsidRDefault="000314ED" w:rsidP="00DF6E79">
            <w:pPr>
              <w:pStyle w:val="af"/>
            </w:pPr>
            <w:r>
              <w:t>Слой 4 – 7</w:t>
            </w:r>
          </w:p>
        </w:tc>
        <w:tc>
          <w:tcPr>
            <w:tcW w:w="2336" w:type="dxa"/>
          </w:tcPr>
          <w:p w:rsidR="000314ED" w:rsidRDefault="000314ED" w:rsidP="00DF6E79">
            <w:pPr>
              <w:pStyle w:val="af"/>
            </w:pPr>
            <w:r>
              <w:t>202.</w:t>
            </w:r>
            <w:r w:rsidR="00ED1CFC">
              <w:t>944</w:t>
            </w:r>
          </w:p>
        </w:tc>
        <w:tc>
          <w:tcPr>
            <w:tcW w:w="2337" w:type="dxa"/>
          </w:tcPr>
          <w:p w:rsidR="000314ED" w:rsidRDefault="000314ED" w:rsidP="00DF6E79">
            <w:pPr>
              <w:pStyle w:val="af"/>
            </w:pPr>
            <w:r>
              <w:t>0.0</w:t>
            </w:r>
            <w:r w:rsidR="00ED1CFC">
              <w:t>49</w:t>
            </w:r>
          </w:p>
        </w:tc>
      </w:tr>
      <w:tr w:rsidR="00695AF7" w:rsidTr="000D2E68">
        <w:tc>
          <w:tcPr>
            <w:tcW w:w="2336" w:type="dxa"/>
          </w:tcPr>
          <w:p w:rsidR="00695AF7" w:rsidRPr="00695AF7" w:rsidRDefault="00695AF7" w:rsidP="00DF6E7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Network7</w:t>
            </w:r>
          </w:p>
        </w:tc>
        <w:tc>
          <w:tcPr>
            <w:tcW w:w="2336" w:type="dxa"/>
          </w:tcPr>
          <w:p w:rsidR="00695AF7" w:rsidRDefault="00695AF7" w:rsidP="00DF6E79">
            <w:pPr>
              <w:pStyle w:val="af"/>
            </w:pPr>
            <w:r>
              <w:t>Слой 1 – 9</w:t>
            </w:r>
          </w:p>
          <w:p w:rsidR="00695AF7" w:rsidRDefault="00695AF7" w:rsidP="00DF6E79">
            <w:pPr>
              <w:pStyle w:val="af"/>
            </w:pPr>
            <w:r>
              <w:t>Слой 2 – 8</w:t>
            </w:r>
          </w:p>
          <w:p w:rsidR="00695AF7" w:rsidRDefault="00695AF7" w:rsidP="00DF6E79">
            <w:pPr>
              <w:pStyle w:val="af"/>
            </w:pPr>
            <w:r>
              <w:t>Слой 3 – 7</w:t>
            </w:r>
          </w:p>
          <w:p w:rsidR="00695AF7" w:rsidRDefault="00695AF7" w:rsidP="00DF6E79">
            <w:pPr>
              <w:pStyle w:val="af"/>
            </w:pPr>
            <w:r>
              <w:t>Слой 4 – 7</w:t>
            </w:r>
          </w:p>
        </w:tc>
        <w:tc>
          <w:tcPr>
            <w:tcW w:w="2336" w:type="dxa"/>
          </w:tcPr>
          <w:p w:rsidR="00695AF7" w:rsidRDefault="00695AF7" w:rsidP="00DF6E79">
            <w:pPr>
              <w:pStyle w:val="af"/>
            </w:pPr>
            <w:r>
              <w:t>189.483</w:t>
            </w:r>
          </w:p>
        </w:tc>
        <w:tc>
          <w:tcPr>
            <w:tcW w:w="2337" w:type="dxa"/>
          </w:tcPr>
          <w:p w:rsidR="00695AF7" w:rsidRDefault="00695AF7" w:rsidP="00DF6E79">
            <w:pPr>
              <w:pStyle w:val="af"/>
            </w:pPr>
            <w:r>
              <w:t>0.066</w:t>
            </w:r>
          </w:p>
        </w:tc>
      </w:tr>
    </w:tbl>
    <w:p w:rsidR="0012485E" w:rsidRDefault="0012485E" w:rsidP="00DF6E79">
      <w:pPr>
        <w:pStyle w:val="af"/>
      </w:pPr>
    </w:p>
    <w:p w:rsidR="00BD0FD4" w:rsidRDefault="0012485E" w:rsidP="00DF6E79">
      <w:pPr>
        <w:pStyle w:val="af"/>
      </w:pPr>
      <w:r>
        <w:t xml:space="preserve">Наилучшей </w:t>
      </w:r>
      <w:r w:rsidR="001735AF">
        <w:t>структурой</w:t>
      </w:r>
      <w:r>
        <w:t xml:space="preserve"> нейросети оказалась </w:t>
      </w:r>
      <w:r w:rsidR="001735AF">
        <w:t>структура</w:t>
      </w:r>
      <w:r>
        <w:t xml:space="preserve"> под названием </w:t>
      </w:r>
      <w:r>
        <w:rPr>
          <w:lang w:val="en-US"/>
        </w:rPr>
        <w:t>Network</w:t>
      </w:r>
      <w:r w:rsidRPr="0012485E">
        <w:t xml:space="preserve">6. </w:t>
      </w:r>
      <w:r>
        <w:t xml:space="preserve">Она дает наиболее близкий показатель на тестовой выборке и имеет наименьшую среднюю ошибку из всех </w:t>
      </w:r>
      <w:r w:rsidR="001735AF">
        <w:t>опробованных структур.</w:t>
      </w:r>
    </w:p>
    <w:p w:rsidR="000B6588" w:rsidRDefault="00BD0FD4" w:rsidP="00DF6E79">
      <w:pPr>
        <w:pStyle w:val="af"/>
      </w:pPr>
      <w:r>
        <w:t xml:space="preserve">Проанализировав структуру </w:t>
      </w:r>
      <w:r>
        <w:rPr>
          <w:lang w:val="en-US"/>
        </w:rPr>
        <w:t>Network</w:t>
      </w:r>
      <w:r w:rsidRPr="00BD0FD4">
        <w:t xml:space="preserve">6 </w:t>
      </w:r>
      <w:r>
        <w:t xml:space="preserve">оказалось, что наиболее значимые входы являются </w:t>
      </w:r>
      <w:r>
        <w:rPr>
          <w:lang w:val="en-US"/>
        </w:rPr>
        <w:t>V</w:t>
      </w:r>
      <w:r w:rsidRPr="00BD0FD4">
        <w:rPr>
          <w:vertAlign w:val="subscript"/>
        </w:rPr>
        <w:t>2</w:t>
      </w:r>
      <w:r w:rsidRPr="00BD0FD4">
        <w:t xml:space="preserve">, </w:t>
      </w:r>
      <w:r>
        <w:rPr>
          <w:lang w:val="en-US"/>
        </w:rPr>
        <w:t>V</w:t>
      </w:r>
      <w:r w:rsidRPr="00BD0FD4">
        <w:rPr>
          <w:vertAlign w:val="subscript"/>
        </w:rPr>
        <w:t>3</w:t>
      </w:r>
      <w:r w:rsidRPr="00BD0FD4">
        <w:t xml:space="preserve">, </w:t>
      </w:r>
      <w:r>
        <w:rPr>
          <w:lang w:val="en-US"/>
        </w:rPr>
        <w:t>V</w:t>
      </w:r>
      <w:r w:rsidRPr="00BD0FD4">
        <w:rPr>
          <w:vertAlign w:val="subscript"/>
        </w:rPr>
        <w:t>5</w:t>
      </w:r>
      <w:r w:rsidRPr="00BD0FD4">
        <w:t xml:space="preserve">, </w:t>
      </w:r>
      <w:r>
        <w:rPr>
          <w:lang w:val="en-US"/>
        </w:rPr>
        <w:t>V</w:t>
      </w:r>
      <w:r w:rsidRPr="00BD0FD4">
        <w:rPr>
          <w:vertAlign w:val="subscript"/>
        </w:rPr>
        <w:t>10</w:t>
      </w:r>
      <w:r w:rsidRPr="00BD0FD4">
        <w:t xml:space="preserve">, </w:t>
      </w:r>
      <w:r>
        <w:t xml:space="preserve">а наименее значимыми – </w:t>
      </w:r>
      <w:r>
        <w:rPr>
          <w:lang w:val="en-US"/>
        </w:rPr>
        <w:t>V</w:t>
      </w:r>
      <w:r w:rsidRPr="00BD0FD4">
        <w:rPr>
          <w:vertAlign w:val="subscript"/>
        </w:rPr>
        <w:t>6</w:t>
      </w:r>
      <w:r w:rsidRPr="00BD0FD4">
        <w:t xml:space="preserve">, </w:t>
      </w:r>
      <w:r>
        <w:rPr>
          <w:lang w:val="en-US"/>
        </w:rPr>
        <w:t>V</w:t>
      </w:r>
      <w:r w:rsidRPr="00BD0FD4">
        <w:rPr>
          <w:vertAlign w:val="subscript"/>
        </w:rPr>
        <w:t>8</w:t>
      </w:r>
      <w:r w:rsidRPr="00BD0FD4">
        <w:t xml:space="preserve">, </w:t>
      </w:r>
      <w:r>
        <w:rPr>
          <w:lang w:val="en-US"/>
        </w:rPr>
        <w:t>V</w:t>
      </w:r>
      <w:r w:rsidRPr="00BD0FD4">
        <w:rPr>
          <w:vertAlign w:val="subscript"/>
        </w:rPr>
        <w:t>11</w:t>
      </w:r>
      <w:r w:rsidRPr="00BD0FD4">
        <w:t xml:space="preserve">. </w:t>
      </w:r>
      <w:r w:rsidR="000B6588">
        <w:t>Иллюстрация значимости признаков представлена на рисунке 1.</w:t>
      </w:r>
    </w:p>
    <w:p w:rsidR="000B6588" w:rsidRDefault="000B6588" w:rsidP="000B6588">
      <w:pPr>
        <w:pStyle w:val="af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102C7D3" wp14:editId="77990EE7">
            <wp:extent cx="5940425" cy="3048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381" w:rsidRPr="00383381" w:rsidRDefault="000B6588" w:rsidP="00383381">
      <w:pPr>
        <w:pStyle w:val="af"/>
        <w:jc w:val="center"/>
      </w:pPr>
      <w:r>
        <w:t>Рисунок 1 – Значимость признаков</w:t>
      </w:r>
    </w:p>
    <w:p w:rsidR="00F42463" w:rsidRDefault="00B40374" w:rsidP="00F42463">
      <w:pPr>
        <w:pStyle w:val="a"/>
      </w:pPr>
      <w:r>
        <w:t>Упрощение и оптимизация нейросети</w:t>
      </w:r>
    </w:p>
    <w:p w:rsidR="003F57D2" w:rsidRPr="00B566BC" w:rsidRDefault="00DB360C" w:rsidP="003F57D2">
      <w:pPr>
        <w:pStyle w:val="af"/>
      </w:pPr>
      <w:r>
        <w:t>Примененные методы оптимизации представлены в таблице 3.</w:t>
      </w:r>
      <w:r w:rsidR="00407DC0">
        <w:t xml:space="preserve"> Значимость входов после упрощения представлено на рисунке 2.</w:t>
      </w:r>
    </w:p>
    <w:p w:rsidR="003F57D2" w:rsidRDefault="00DB360C" w:rsidP="003F57D2">
      <w:pPr>
        <w:pStyle w:val="af"/>
      </w:pPr>
      <w:r>
        <w:t>Таблица 3</w:t>
      </w:r>
    </w:p>
    <w:tbl>
      <w:tblPr>
        <w:tblStyle w:val="ad"/>
        <w:tblW w:w="9807" w:type="dxa"/>
        <w:tblLook w:val="04A0" w:firstRow="1" w:lastRow="0" w:firstColumn="1" w:lastColumn="0" w:noHBand="0" w:noVBand="1"/>
      </w:tblPr>
      <w:tblGrid>
        <w:gridCol w:w="4781"/>
        <w:gridCol w:w="2869"/>
        <w:gridCol w:w="2157"/>
      </w:tblGrid>
      <w:tr w:rsidR="003F57D2" w:rsidTr="006217E6">
        <w:tc>
          <w:tcPr>
            <w:tcW w:w="4781" w:type="dxa"/>
          </w:tcPr>
          <w:p w:rsidR="003F57D2" w:rsidRDefault="00DB360C" w:rsidP="003F57D2">
            <w:pPr>
              <w:pStyle w:val="af"/>
              <w:jc w:val="center"/>
            </w:pPr>
            <w:r>
              <w:t>Метод</w:t>
            </w:r>
          </w:p>
        </w:tc>
        <w:tc>
          <w:tcPr>
            <w:tcW w:w="2869" w:type="dxa"/>
          </w:tcPr>
          <w:p w:rsidR="003F57D2" w:rsidRDefault="00DB360C" w:rsidP="003F57D2">
            <w:pPr>
              <w:pStyle w:val="af"/>
              <w:jc w:val="center"/>
            </w:pPr>
            <w:r>
              <w:t>Прогноз</w:t>
            </w:r>
          </w:p>
        </w:tc>
        <w:tc>
          <w:tcPr>
            <w:tcW w:w="2157" w:type="dxa"/>
          </w:tcPr>
          <w:p w:rsidR="003F57D2" w:rsidRDefault="00DB360C" w:rsidP="003F57D2">
            <w:pPr>
              <w:pStyle w:val="af"/>
              <w:jc w:val="center"/>
            </w:pPr>
            <w:r>
              <w:t>Средняя ошибка</w:t>
            </w:r>
          </w:p>
        </w:tc>
      </w:tr>
      <w:tr w:rsidR="003F57D2" w:rsidTr="006217E6">
        <w:tc>
          <w:tcPr>
            <w:tcW w:w="4781" w:type="dxa"/>
          </w:tcPr>
          <w:p w:rsidR="003F57D2" w:rsidRDefault="006217E6" w:rsidP="003F57D2">
            <w:pPr>
              <w:pStyle w:val="af"/>
            </w:pPr>
            <w:r>
              <w:t>Сокращение числа входных сигналов</w:t>
            </w:r>
          </w:p>
        </w:tc>
        <w:tc>
          <w:tcPr>
            <w:tcW w:w="2869" w:type="dxa"/>
          </w:tcPr>
          <w:p w:rsidR="003F57D2" w:rsidRDefault="00183EAA" w:rsidP="003F57D2">
            <w:pPr>
              <w:pStyle w:val="af"/>
            </w:pPr>
            <w:r>
              <w:t>202.691</w:t>
            </w:r>
          </w:p>
        </w:tc>
        <w:tc>
          <w:tcPr>
            <w:tcW w:w="2157" w:type="dxa"/>
          </w:tcPr>
          <w:p w:rsidR="003F57D2" w:rsidRDefault="00183EAA" w:rsidP="003F57D2">
            <w:pPr>
              <w:pStyle w:val="af"/>
            </w:pPr>
            <w:r>
              <w:t>0.0757</w:t>
            </w:r>
          </w:p>
        </w:tc>
      </w:tr>
      <w:tr w:rsidR="003F57D2" w:rsidTr="006217E6">
        <w:tc>
          <w:tcPr>
            <w:tcW w:w="4781" w:type="dxa"/>
          </w:tcPr>
          <w:p w:rsidR="003F57D2" w:rsidRDefault="0017604B" w:rsidP="003F57D2">
            <w:pPr>
              <w:pStyle w:val="af"/>
            </w:pPr>
            <w:r>
              <w:t>Сокращение нейронов</w:t>
            </w:r>
          </w:p>
        </w:tc>
        <w:tc>
          <w:tcPr>
            <w:tcW w:w="2869" w:type="dxa"/>
          </w:tcPr>
          <w:p w:rsidR="003F57D2" w:rsidRDefault="00704F35" w:rsidP="003F57D2">
            <w:pPr>
              <w:pStyle w:val="af"/>
            </w:pPr>
            <w:r>
              <w:t>202.495</w:t>
            </w:r>
          </w:p>
        </w:tc>
        <w:tc>
          <w:tcPr>
            <w:tcW w:w="2157" w:type="dxa"/>
          </w:tcPr>
          <w:p w:rsidR="003F57D2" w:rsidRDefault="00704F35" w:rsidP="003F57D2">
            <w:pPr>
              <w:pStyle w:val="af"/>
            </w:pPr>
            <w:r>
              <w:t>0.</w:t>
            </w:r>
            <w:r w:rsidR="007901F7">
              <w:t>0</w:t>
            </w:r>
            <w:r>
              <w:t>725</w:t>
            </w:r>
          </w:p>
        </w:tc>
      </w:tr>
      <w:tr w:rsidR="003F57D2" w:rsidTr="006217E6">
        <w:tc>
          <w:tcPr>
            <w:tcW w:w="4781" w:type="dxa"/>
          </w:tcPr>
          <w:p w:rsidR="003F57D2" w:rsidRDefault="0017604B" w:rsidP="003F57D2">
            <w:pPr>
              <w:pStyle w:val="af"/>
            </w:pPr>
            <w:r>
              <w:t>Равномерное упрощение сети</w:t>
            </w:r>
          </w:p>
        </w:tc>
        <w:tc>
          <w:tcPr>
            <w:tcW w:w="2869" w:type="dxa"/>
          </w:tcPr>
          <w:p w:rsidR="003F57D2" w:rsidRDefault="00B41CF8" w:rsidP="003F57D2">
            <w:pPr>
              <w:pStyle w:val="af"/>
            </w:pPr>
            <w:r>
              <w:t>204.275</w:t>
            </w:r>
          </w:p>
        </w:tc>
        <w:tc>
          <w:tcPr>
            <w:tcW w:w="2157" w:type="dxa"/>
          </w:tcPr>
          <w:p w:rsidR="003F57D2" w:rsidRDefault="00B41CF8" w:rsidP="003F57D2">
            <w:pPr>
              <w:pStyle w:val="af"/>
            </w:pPr>
            <w:r>
              <w:t>0.067</w:t>
            </w:r>
          </w:p>
        </w:tc>
      </w:tr>
      <w:tr w:rsidR="003F57D2" w:rsidTr="006217E6">
        <w:tc>
          <w:tcPr>
            <w:tcW w:w="4781" w:type="dxa"/>
          </w:tcPr>
          <w:p w:rsidR="003F57D2" w:rsidRDefault="0017604B" w:rsidP="003F57D2">
            <w:pPr>
              <w:pStyle w:val="af"/>
            </w:pPr>
            <w:r>
              <w:t>Сокращение синапсов</w:t>
            </w:r>
          </w:p>
        </w:tc>
        <w:tc>
          <w:tcPr>
            <w:tcW w:w="2869" w:type="dxa"/>
          </w:tcPr>
          <w:p w:rsidR="003F57D2" w:rsidRDefault="007901F7" w:rsidP="003F57D2">
            <w:pPr>
              <w:pStyle w:val="af"/>
            </w:pPr>
            <w:r>
              <w:t>204.261</w:t>
            </w:r>
          </w:p>
        </w:tc>
        <w:tc>
          <w:tcPr>
            <w:tcW w:w="2157" w:type="dxa"/>
          </w:tcPr>
          <w:p w:rsidR="003F57D2" w:rsidRDefault="007901F7" w:rsidP="003F57D2">
            <w:pPr>
              <w:pStyle w:val="af"/>
            </w:pPr>
            <w:r>
              <w:t>0.061</w:t>
            </w:r>
          </w:p>
        </w:tc>
      </w:tr>
      <w:tr w:rsidR="003F57D2" w:rsidTr="006217E6">
        <w:tc>
          <w:tcPr>
            <w:tcW w:w="4781" w:type="dxa"/>
          </w:tcPr>
          <w:p w:rsidR="003F57D2" w:rsidRDefault="0017604B" w:rsidP="003F57D2">
            <w:pPr>
              <w:pStyle w:val="af"/>
            </w:pPr>
            <w:r>
              <w:t>Сокращение неоднородных входов</w:t>
            </w:r>
          </w:p>
        </w:tc>
        <w:tc>
          <w:tcPr>
            <w:tcW w:w="2869" w:type="dxa"/>
          </w:tcPr>
          <w:p w:rsidR="003F57D2" w:rsidRDefault="007901F7" w:rsidP="003F57D2">
            <w:pPr>
              <w:pStyle w:val="af"/>
            </w:pPr>
            <w:r>
              <w:t>204.237</w:t>
            </w:r>
          </w:p>
        </w:tc>
        <w:tc>
          <w:tcPr>
            <w:tcW w:w="2157" w:type="dxa"/>
          </w:tcPr>
          <w:p w:rsidR="003F57D2" w:rsidRDefault="007901F7" w:rsidP="003F57D2">
            <w:pPr>
              <w:pStyle w:val="af"/>
            </w:pPr>
            <w:r>
              <w:t>0.065</w:t>
            </w:r>
          </w:p>
        </w:tc>
      </w:tr>
      <w:tr w:rsidR="003F57D2" w:rsidTr="006217E6">
        <w:tc>
          <w:tcPr>
            <w:tcW w:w="4781" w:type="dxa"/>
          </w:tcPr>
          <w:p w:rsidR="003F57D2" w:rsidRDefault="0017604B" w:rsidP="003F57D2">
            <w:pPr>
              <w:pStyle w:val="af"/>
            </w:pPr>
            <w:r>
              <w:t>Бинаризация весов синапсов и неоднородных входов</w:t>
            </w:r>
          </w:p>
        </w:tc>
        <w:tc>
          <w:tcPr>
            <w:tcW w:w="2869" w:type="dxa"/>
          </w:tcPr>
          <w:p w:rsidR="003F57D2" w:rsidRDefault="007901F7" w:rsidP="003F57D2">
            <w:pPr>
              <w:pStyle w:val="af"/>
            </w:pPr>
            <w:r>
              <w:t>204.237</w:t>
            </w:r>
          </w:p>
        </w:tc>
        <w:tc>
          <w:tcPr>
            <w:tcW w:w="2157" w:type="dxa"/>
          </w:tcPr>
          <w:p w:rsidR="003F57D2" w:rsidRDefault="007901F7" w:rsidP="003F57D2">
            <w:pPr>
              <w:pStyle w:val="af"/>
            </w:pPr>
            <w:r>
              <w:t>0.065</w:t>
            </w:r>
          </w:p>
        </w:tc>
      </w:tr>
    </w:tbl>
    <w:p w:rsidR="003F57D2" w:rsidRDefault="003F57D2" w:rsidP="003F57D2">
      <w:pPr>
        <w:pStyle w:val="af"/>
      </w:pPr>
    </w:p>
    <w:p w:rsidR="00407DC0" w:rsidRDefault="00407DC0" w:rsidP="00407DC0">
      <w:pPr>
        <w:pStyle w:val="af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4F26AB9" wp14:editId="6F48F069">
            <wp:extent cx="5438775" cy="3324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C0" w:rsidRDefault="00407DC0" w:rsidP="00407DC0">
      <w:pPr>
        <w:pStyle w:val="af"/>
        <w:jc w:val="center"/>
      </w:pPr>
      <w:r>
        <w:t>Рисунок 2 – Значимость признаков</w:t>
      </w:r>
    </w:p>
    <w:p w:rsidR="00407DC0" w:rsidRDefault="008D0998" w:rsidP="003F57D2">
      <w:pPr>
        <w:pStyle w:val="af"/>
      </w:pPr>
      <w:r>
        <w:t>Методы оптимизации представлены в таблице 4</w:t>
      </w:r>
    </w:p>
    <w:p w:rsidR="000756B2" w:rsidRDefault="008D0998" w:rsidP="003F57D2">
      <w:pPr>
        <w:pStyle w:val="af"/>
      </w:pPr>
      <w:r>
        <w:t>Таблица 4</w:t>
      </w:r>
    </w:p>
    <w:tbl>
      <w:tblPr>
        <w:tblStyle w:val="ad"/>
        <w:tblW w:w="9769" w:type="dxa"/>
        <w:tblLook w:val="04A0" w:firstRow="1" w:lastRow="0" w:firstColumn="1" w:lastColumn="0" w:noHBand="0" w:noVBand="1"/>
      </w:tblPr>
      <w:tblGrid>
        <w:gridCol w:w="4673"/>
        <w:gridCol w:w="2552"/>
        <w:gridCol w:w="2544"/>
      </w:tblGrid>
      <w:tr w:rsidR="008D0998" w:rsidTr="006C5C1A">
        <w:tc>
          <w:tcPr>
            <w:tcW w:w="4673" w:type="dxa"/>
          </w:tcPr>
          <w:p w:rsidR="008D0998" w:rsidRDefault="008D0998" w:rsidP="008D0998">
            <w:pPr>
              <w:pStyle w:val="af"/>
              <w:jc w:val="center"/>
            </w:pPr>
            <w:r>
              <w:t>Метод</w:t>
            </w:r>
          </w:p>
        </w:tc>
        <w:tc>
          <w:tcPr>
            <w:tcW w:w="2552" w:type="dxa"/>
          </w:tcPr>
          <w:p w:rsidR="008D0998" w:rsidRDefault="008D0998" w:rsidP="008D0998">
            <w:pPr>
              <w:pStyle w:val="af"/>
              <w:jc w:val="center"/>
            </w:pPr>
            <w:r>
              <w:t>Прогноз</w:t>
            </w:r>
          </w:p>
        </w:tc>
        <w:tc>
          <w:tcPr>
            <w:tcW w:w="2544" w:type="dxa"/>
          </w:tcPr>
          <w:p w:rsidR="008D0998" w:rsidRDefault="008D0998" w:rsidP="008D0998">
            <w:pPr>
              <w:pStyle w:val="af"/>
              <w:jc w:val="center"/>
            </w:pPr>
            <w:r>
              <w:t>Средняя ошибка</w:t>
            </w:r>
          </w:p>
        </w:tc>
      </w:tr>
      <w:tr w:rsidR="008D0998" w:rsidTr="006C5C1A">
        <w:tc>
          <w:tcPr>
            <w:tcW w:w="4673" w:type="dxa"/>
          </w:tcPr>
          <w:p w:rsidR="008D0998" w:rsidRDefault="006C5C1A" w:rsidP="004B1F64">
            <w:pPr>
              <w:pStyle w:val="af"/>
              <w:jc w:val="left"/>
            </w:pPr>
            <w:r>
              <w:t>Градиентный спуск</w:t>
            </w:r>
          </w:p>
        </w:tc>
        <w:tc>
          <w:tcPr>
            <w:tcW w:w="2552" w:type="dxa"/>
          </w:tcPr>
          <w:p w:rsidR="008D0998" w:rsidRPr="005B6C3F" w:rsidRDefault="00C56DF3" w:rsidP="004B1F64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D42E2F">
              <w:rPr>
                <w:lang w:val="en-US"/>
              </w:rPr>
              <w:t>.161</w:t>
            </w:r>
          </w:p>
        </w:tc>
        <w:tc>
          <w:tcPr>
            <w:tcW w:w="2544" w:type="dxa"/>
          </w:tcPr>
          <w:p w:rsidR="008D0998" w:rsidRPr="005B6C3F" w:rsidRDefault="00D42E2F" w:rsidP="004B1F64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0.067</w:t>
            </w:r>
          </w:p>
        </w:tc>
      </w:tr>
      <w:tr w:rsidR="008D0998" w:rsidTr="006C5C1A">
        <w:tc>
          <w:tcPr>
            <w:tcW w:w="4673" w:type="dxa"/>
          </w:tcPr>
          <w:p w:rsidR="008D0998" w:rsidRPr="006C5C1A" w:rsidRDefault="006C5C1A" w:rsidP="004B1F64">
            <w:pPr>
              <w:pStyle w:val="af"/>
              <w:jc w:val="left"/>
              <w:rPr>
                <w:lang w:val="en-US"/>
              </w:rPr>
            </w:pPr>
            <w:r>
              <w:t xml:space="preserve">Модифицированный </w:t>
            </w:r>
            <w:r>
              <w:rPr>
                <w:lang w:val="en-US"/>
              </w:rPr>
              <w:t>Par Tan</w:t>
            </w:r>
          </w:p>
        </w:tc>
        <w:tc>
          <w:tcPr>
            <w:tcW w:w="2552" w:type="dxa"/>
          </w:tcPr>
          <w:p w:rsidR="008D0998" w:rsidRPr="005B6C3F" w:rsidRDefault="00C56DF3" w:rsidP="004B1F64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204</w:t>
            </w:r>
            <w:r w:rsidR="00D42E2F">
              <w:rPr>
                <w:lang w:val="en-US"/>
              </w:rPr>
              <w:t>.158</w:t>
            </w:r>
          </w:p>
        </w:tc>
        <w:tc>
          <w:tcPr>
            <w:tcW w:w="2544" w:type="dxa"/>
          </w:tcPr>
          <w:p w:rsidR="008D0998" w:rsidRPr="005B6C3F" w:rsidRDefault="00D42E2F" w:rsidP="004B1F64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</w:tr>
      <w:tr w:rsidR="008D0998" w:rsidTr="006C5C1A">
        <w:tc>
          <w:tcPr>
            <w:tcW w:w="4673" w:type="dxa"/>
          </w:tcPr>
          <w:p w:rsidR="008D0998" w:rsidRDefault="006C5C1A" w:rsidP="004B1F64">
            <w:pPr>
              <w:pStyle w:val="af"/>
              <w:jc w:val="left"/>
            </w:pPr>
            <w:r>
              <w:t>Сопряженные градиенты</w:t>
            </w:r>
          </w:p>
        </w:tc>
        <w:tc>
          <w:tcPr>
            <w:tcW w:w="2552" w:type="dxa"/>
          </w:tcPr>
          <w:p w:rsidR="008D0998" w:rsidRPr="005B6C3F" w:rsidRDefault="00C56DF3" w:rsidP="004B1F64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D42E2F">
              <w:rPr>
                <w:lang w:val="en-US"/>
              </w:rPr>
              <w:t>.276</w:t>
            </w:r>
          </w:p>
        </w:tc>
        <w:tc>
          <w:tcPr>
            <w:tcW w:w="2544" w:type="dxa"/>
          </w:tcPr>
          <w:p w:rsidR="008D0998" w:rsidRPr="005B6C3F" w:rsidRDefault="00D42E2F" w:rsidP="004B1F64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0.068</w:t>
            </w:r>
          </w:p>
        </w:tc>
      </w:tr>
      <w:tr w:rsidR="008D0998" w:rsidTr="006C5C1A">
        <w:tc>
          <w:tcPr>
            <w:tcW w:w="4673" w:type="dxa"/>
          </w:tcPr>
          <w:p w:rsidR="008D0998" w:rsidRPr="006C5C1A" w:rsidRDefault="006C5C1A" w:rsidP="004B1F64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BFGS</w:t>
            </w:r>
          </w:p>
        </w:tc>
        <w:tc>
          <w:tcPr>
            <w:tcW w:w="2552" w:type="dxa"/>
          </w:tcPr>
          <w:p w:rsidR="008D0998" w:rsidRPr="005B6C3F" w:rsidRDefault="00C56DF3" w:rsidP="004B1F64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D42E2F">
              <w:rPr>
                <w:lang w:val="en-US"/>
              </w:rPr>
              <w:t>.49</w:t>
            </w:r>
          </w:p>
        </w:tc>
        <w:tc>
          <w:tcPr>
            <w:tcW w:w="2544" w:type="dxa"/>
          </w:tcPr>
          <w:p w:rsidR="008D0998" w:rsidRPr="005B6C3F" w:rsidRDefault="00D42E2F" w:rsidP="004B1F64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0.063</w:t>
            </w:r>
          </w:p>
        </w:tc>
      </w:tr>
    </w:tbl>
    <w:p w:rsidR="001F1589" w:rsidRDefault="001F1589" w:rsidP="004B1F64">
      <w:pPr>
        <w:pStyle w:val="af"/>
        <w:jc w:val="left"/>
      </w:pPr>
    </w:p>
    <w:p w:rsidR="00C83C07" w:rsidRDefault="001F1589" w:rsidP="004B1F64">
      <w:pPr>
        <w:pStyle w:val="af"/>
        <w:jc w:val="left"/>
      </w:pPr>
      <w:r>
        <w:t xml:space="preserve">Наиболее точными оказались методы градиентного спуска, сопряженные градиенты и </w:t>
      </w:r>
      <w:r>
        <w:rPr>
          <w:lang w:val="en-US"/>
        </w:rPr>
        <w:t>BFGS</w:t>
      </w:r>
      <w:r w:rsidRPr="001F1589">
        <w:t xml:space="preserve">. </w:t>
      </w:r>
      <w:r>
        <w:t xml:space="preserve">Наименьшую среднюю ошибку имеет метод модифицированный </w:t>
      </w:r>
      <w:r>
        <w:rPr>
          <w:lang w:val="en-US"/>
        </w:rPr>
        <w:t xml:space="preserve">Par Tan. </w:t>
      </w:r>
      <w:bookmarkStart w:id="1" w:name="_GoBack"/>
      <w:bookmarkEnd w:id="1"/>
      <w:r w:rsidR="00C83C07"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D63432" w:rsidRDefault="00D63432" w:rsidP="00D63432">
      <w:pPr>
        <w:pStyle w:val="af"/>
      </w:pPr>
      <w:r>
        <w:t xml:space="preserve">В ходе выполнения лабораторной работы были </w:t>
      </w:r>
      <w:r w:rsidR="0056655B" w:rsidRPr="0056655B">
        <w:t>получены навыки работы с программой NeuroPro 0.25. Произведено обучение сети, выбрана оптимальная сеть, произведено ее упрощение различными методами и оценка значимости входов. Так же были применены различные методы оптимизации сети.</w:t>
      </w:r>
    </w:p>
    <w:sectPr w:rsidR="00D63432" w:rsidSect="0049123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CF8" w:rsidRDefault="00573CF8" w:rsidP="004A38E0">
      <w:pPr>
        <w:spacing w:after="0" w:line="240" w:lineRule="auto"/>
      </w:pPr>
      <w:r>
        <w:separator/>
      </w:r>
    </w:p>
    <w:p w:rsidR="00573CF8" w:rsidRDefault="00573CF8"/>
  </w:endnote>
  <w:endnote w:type="continuationSeparator" w:id="0">
    <w:p w:rsidR="00573CF8" w:rsidRDefault="00573CF8" w:rsidP="004A38E0">
      <w:pPr>
        <w:spacing w:after="0" w:line="240" w:lineRule="auto"/>
      </w:pPr>
      <w:r>
        <w:continuationSeparator/>
      </w:r>
    </w:p>
    <w:p w:rsidR="00573CF8" w:rsidRDefault="00573C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2DD" w:rsidRDefault="00DC32DD">
    <w:pPr>
      <w:pStyle w:val="a5"/>
      <w:jc w:val="center"/>
    </w:pPr>
  </w:p>
  <w:p w:rsidR="00DC32DD" w:rsidRDefault="00DC32D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DC32DD" w:rsidRDefault="00DC32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589">
          <w:rPr>
            <w:noProof/>
          </w:rPr>
          <w:t>7</w:t>
        </w:r>
        <w:r>
          <w:fldChar w:fldCharType="end"/>
        </w:r>
      </w:p>
    </w:sdtContent>
  </w:sdt>
  <w:p w:rsidR="00DC32DD" w:rsidRDefault="00DC32DD">
    <w:pPr>
      <w:pStyle w:val="a5"/>
    </w:pPr>
  </w:p>
  <w:p w:rsidR="00DC32DD" w:rsidRDefault="00DC32D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CF8" w:rsidRDefault="00573CF8" w:rsidP="004A38E0">
      <w:pPr>
        <w:spacing w:after="0" w:line="240" w:lineRule="auto"/>
      </w:pPr>
      <w:r>
        <w:separator/>
      </w:r>
    </w:p>
    <w:p w:rsidR="00573CF8" w:rsidRDefault="00573CF8"/>
  </w:footnote>
  <w:footnote w:type="continuationSeparator" w:id="0">
    <w:p w:rsidR="00573CF8" w:rsidRDefault="00573CF8" w:rsidP="004A38E0">
      <w:pPr>
        <w:spacing w:after="0" w:line="240" w:lineRule="auto"/>
      </w:pPr>
      <w:r>
        <w:continuationSeparator/>
      </w:r>
    </w:p>
    <w:p w:rsidR="00573CF8" w:rsidRDefault="00573CF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F5A"/>
    <w:multiLevelType w:val="hybridMultilevel"/>
    <w:tmpl w:val="88EE894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314ED"/>
    <w:rsid w:val="000347E9"/>
    <w:rsid w:val="00056818"/>
    <w:rsid w:val="0005729F"/>
    <w:rsid w:val="0006641B"/>
    <w:rsid w:val="000756B2"/>
    <w:rsid w:val="000A58B0"/>
    <w:rsid w:val="000B6588"/>
    <w:rsid w:val="000D2E68"/>
    <w:rsid w:val="0012485E"/>
    <w:rsid w:val="00134C1F"/>
    <w:rsid w:val="00144248"/>
    <w:rsid w:val="001673D3"/>
    <w:rsid w:val="001735AF"/>
    <w:rsid w:val="0017604B"/>
    <w:rsid w:val="00183EAA"/>
    <w:rsid w:val="00192195"/>
    <w:rsid w:val="00194EFF"/>
    <w:rsid w:val="001A73ED"/>
    <w:rsid w:val="001B067C"/>
    <w:rsid w:val="001B69AE"/>
    <w:rsid w:val="001C24F5"/>
    <w:rsid w:val="001C2DC0"/>
    <w:rsid w:val="001D1ED1"/>
    <w:rsid w:val="001F1589"/>
    <w:rsid w:val="001F289A"/>
    <w:rsid w:val="002057E4"/>
    <w:rsid w:val="00205E8E"/>
    <w:rsid w:val="00224351"/>
    <w:rsid w:val="002255B0"/>
    <w:rsid w:val="0023452C"/>
    <w:rsid w:val="002564A7"/>
    <w:rsid w:val="0029237D"/>
    <w:rsid w:val="00293291"/>
    <w:rsid w:val="00295CBA"/>
    <w:rsid w:val="002C113F"/>
    <w:rsid w:val="002E7044"/>
    <w:rsid w:val="002E72B6"/>
    <w:rsid w:val="00305285"/>
    <w:rsid w:val="003122DE"/>
    <w:rsid w:val="0031417D"/>
    <w:rsid w:val="003263EC"/>
    <w:rsid w:val="0035331A"/>
    <w:rsid w:val="00353C01"/>
    <w:rsid w:val="00373956"/>
    <w:rsid w:val="00383381"/>
    <w:rsid w:val="003912E5"/>
    <w:rsid w:val="003B2208"/>
    <w:rsid w:val="003D0ACA"/>
    <w:rsid w:val="003D2417"/>
    <w:rsid w:val="003D5551"/>
    <w:rsid w:val="003D7ADB"/>
    <w:rsid w:val="003E0A4A"/>
    <w:rsid w:val="003F1F68"/>
    <w:rsid w:val="003F57D2"/>
    <w:rsid w:val="00407DC0"/>
    <w:rsid w:val="00421603"/>
    <w:rsid w:val="00424C79"/>
    <w:rsid w:val="004462BB"/>
    <w:rsid w:val="00451D4E"/>
    <w:rsid w:val="00472ED3"/>
    <w:rsid w:val="00474BE3"/>
    <w:rsid w:val="00491232"/>
    <w:rsid w:val="004A35ED"/>
    <w:rsid w:val="004A372D"/>
    <w:rsid w:val="004A38E0"/>
    <w:rsid w:val="004B1F64"/>
    <w:rsid w:val="004D5D5E"/>
    <w:rsid w:val="004E074B"/>
    <w:rsid w:val="004E0988"/>
    <w:rsid w:val="005348A0"/>
    <w:rsid w:val="00536F10"/>
    <w:rsid w:val="00556E99"/>
    <w:rsid w:val="00562731"/>
    <w:rsid w:val="0056655B"/>
    <w:rsid w:val="00573CF8"/>
    <w:rsid w:val="00575CB9"/>
    <w:rsid w:val="005B6C3F"/>
    <w:rsid w:val="005C1E02"/>
    <w:rsid w:val="005E06E5"/>
    <w:rsid w:val="005E3F4A"/>
    <w:rsid w:val="005E5817"/>
    <w:rsid w:val="00601102"/>
    <w:rsid w:val="00601802"/>
    <w:rsid w:val="006100D2"/>
    <w:rsid w:val="006217E6"/>
    <w:rsid w:val="006319CF"/>
    <w:rsid w:val="00660C79"/>
    <w:rsid w:val="00664418"/>
    <w:rsid w:val="006740A7"/>
    <w:rsid w:val="00695AF7"/>
    <w:rsid w:val="006A1643"/>
    <w:rsid w:val="006C20FE"/>
    <w:rsid w:val="006C5C1A"/>
    <w:rsid w:val="006E10B9"/>
    <w:rsid w:val="006E7B73"/>
    <w:rsid w:val="006F02F5"/>
    <w:rsid w:val="006F10F7"/>
    <w:rsid w:val="006F1868"/>
    <w:rsid w:val="007022C8"/>
    <w:rsid w:val="00704F35"/>
    <w:rsid w:val="00712D06"/>
    <w:rsid w:val="00713349"/>
    <w:rsid w:val="00713766"/>
    <w:rsid w:val="007212D0"/>
    <w:rsid w:val="007901F7"/>
    <w:rsid w:val="007E189F"/>
    <w:rsid w:val="007E20C5"/>
    <w:rsid w:val="00806EF9"/>
    <w:rsid w:val="0081090E"/>
    <w:rsid w:val="00817941"/>
    <w:rsid w:val="00830795"/>
    <w:rsid w:val="008321A2"/>
    <w:rsid w:val="00833800"/>
    <w:rsid w:val="00836F07"/>
    <w:rsid w:val="00845DF0"/>
    <w:rsid w:val="008478BE"/>
    <w:rsid w:val="00847DED"/>
    <w:rsid w:val="00887004"/>
    <w:rsid w:val="008A5100"/>
    <w:rsid w:val="008B3737"/>
    <w:rsid w:val="008C0852"/>
    <w:rsid w:val="008D0998"/>
    <w:rsid w:val="008D37FD"/>
    <w:rsid w:val="008D44FD"/>
    <w:rsid w:val="008E1BC5"/>
    <w:rsid w:val="008E30AB"/>
    <w:rsid w:val="008E7B2B"/>
    <w:rsid w:val="008E7B5C"/>
    <w:rsid w:val="00903C48"/>
    <w:rsid w:val="00904A6C"/>
    <w:rsid w:val="00921C7C"/>
    <w:rsid w:val="0093249E"/>
    <w:rsid w:val="00935072"/>
    <w:rsid w:val="00937DF6"/>
    <w:rsid w:val="00942205"/>
    <w:rsid w:val="0095056A"/>
    <w:rsid w:val="00950EE2"/>
    <w:rsid w:val="00954A52"/>
    <w:rsid w:val="00957DC1"/>
    <w:rsid w:val="00973236"/>
    <w:rsid w:val="009A285D"/>
    <w:rsid w:val="009A64FD"/>
    <w:rsid w:val="009B0475"/>
    <w:rsid w:val="009B0FB5"/>
    <w:rsid w:val="009D302F"/>
    <w:rsid w:val="009D5689"/>
    <w:rsid w:val="009E4C1B"/>
    <w:rsid w:val="009F0AD8"/>
    <w:rsid w:val="00A05212"/>
    <w:rsid w:val="00A14948"/>
    <w:rsid w:val="00A16E69"/>
    <w:rsid w:val="00A2262C"/>
    <w:rsid w:val="00A31D13"/>
    <w:rsid w:val="00A44AE6"/>
    <w:rsid w:val="00A54AEF"/>
    <w:rsid w:val="00A56DBD"/>
    <w:rsid w:val="00A84798"/>
    <w:rsid w:val="00A9639B"/>
    <w:rsid w:val="00AB246A"/>
    <w:rsid w:val="00AD3410"/>
    <w:rsid w:val="00AD7370"/>
    <w:rsid w:val="00AE5AF6"/>
    <w:rsid w:val="00AE5CD8"/>
    <w:rsid w:val="00AF01D8"/>
    <w:rsid w:val="00AF5BF3"/>
    <w:rsid w:val="00B0289F"/>
    <w:rsid w:val="00B035DA"/>
    <w:rsid w:val="00B044D1"/>
    <w:rsid w:val="00B2565A"/>
    <w:rsid w:val="00B40374"/>
    <w:rsid w:val="00B41CF8"/>
    <w:rsid w:val="00B457E5"/>
    <w:rsid w:val="00B53042"/>
    <w:rsid w:val="00B566BC"/>
    <w:rsid w:val="00B640FA"/>
    <w:rsid w:val="00B65CE9"/>
    <w:rsid w:val="00B81A43"/>
    <w:rsid w:val="00B861EF"/>
    <w:rsid w:val="00BA41A8"/>
    <w:rsid w:val="00BB1908"/>
    <w:rsid w:val="00BB65FA"/>
    <w:rsid w:val="00BC0112"/>
    <w:rsid w:val="00BC691D"/>
    <w:rsid w:val="00BD0FD4"/>
    <w:rsid w:val="00BE063B"/>
    <w:rsid w:val="00BF31D4"/>
    <w:rsid w:val="00C01D7A"/>
    <w:rsid w:val="00C12E12"/>
    <w:rsid w:val="00C17D6C"/>
    <w:rsid w:val="00C26B1B"/>
    <w:rsid w:val="00C32A19"/>
    <w:rsid w:val="00C344D1"/>
    <w:rsid w:val="00C36203"/>
    <w:rsid w:val="00C56DF3"/>
    <w:rsid w:val="00C83C07"/>
    <w:rsid w:val="00C921CE"/>
    <w:rsid w:val="00CB7863"/>
    <w:rsid w:val="00CD3C25"/>
    <w:rsid w:val="00CD6CF2"/>
    <w:rsid w:val="00CF116C"/>
    <w:rsid w:val="00D0028B"/>
    <w:rsid w:val="00D0737F"/>
    <w:rsid w:val="00D10255"/>
    <w:rsid w:val="00D16C62"/>
    <w:rsid w:val="00D41E30"/>
    <w:rsid w:val="00D42E2F"/>
    <w:rsid w:val="00D5527E"/>
    <w:rsid w:val="00D63432"/>
    <w:rsid w:val="00D6404B"/>
    <w:rsid w:val="00D67B3B"/>
    <w:rsid w:val="00D77AD8"/>
    <w:rsid w:val="00D80CD3"/>
    <w:rsid w:val="00D833D6"/>
    <w:rsid w:val="00DA50DF"/>
    <w:rsid w:val="00DB360C"/>
    <w:rsid w:val="00DC1908"/>
    <w:rsid w:val="00DC32DD"/>
    <w:rsid w:val="00DD17F8"/>
    <w:rsid w:val="00DF6E79"/>
    <w:rsid w:val="00E02F8A"/>
    <w:rsid w:val="00E2377F"/>
    <w:rsid w:val="00E25473"/>
    <w:rsid w:val="00E46850"/>
    <w:rsid w:val="00E64F6C"/>
    <w:rsid w:val="00E6551F"/>
    <w:rsid w:val="00E65F9D"/>
    <w:rsid w:val="00E73FA3"/>
    <w:rsid w:val="00E755D0"/>
    <w:rsid w:val="00EA3852"/>
    <w:rsid w:val="00EA42C0"/>
    <w:rsid w:val="00EA5A50"/>
    <w:rsid w:val="00EB5BAA"/>
    <w:rsid w:val="00EC417E"/>
    <w:rsid w:val="00ED1CFC"/>
    <w:rsid w:val="00EE0CEC"/>
    <w:rsid w:val="00EE3B81"/>
    <w:rsid w:val="00F107E9"/>
    <w:rsid w:val="00F171C5"/>
    <w:rsid w:val="00F41518"/>
    <w:rsid w:val="00F42463"/>
    <w:rsid w:val="00F56DD6"/>
    <w:rsid w:val="00F709E3"/>
    <w:rsid w:val="00F748BD"/>
    <w:rsid w:val="00F763F0"/>
    <w:rsid w:val="00FA4922"/>
    <w:rsid w:val="00FB134C"/>
    <w:rsid w:val="00FB704A"/>
    <w:rsid w:val="00FC3213"/>
    <w:rsid w:val="00FC4517"/>
    <w:rsid w:val="00FC57CC"/>
    <w:rsid w:val="00FC755B"/>
    <w:rsid w:val="00FD3DAC"/>
    <w:rsid w:val="00FE1E04"/>
    <w:rsid w:val="00FE6B06"/>
    <w:rsid w:val="00FE7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  <w:style w:type="character" w:styleId="af1">
    <w:name w:val="Placeholder Text"/>
    <w:basedOn w:val="a1"/>
    <w:uiPriority w:val="99"/>
    <w:semiHidden/>
    <w:rsid w:val="00A44A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F9FA4-2102-4384-A533-31F210A48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7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109</cp:revision>
  <cp:lastPrinted>2015-10-04T20:20:00Z</cp:lastPrinted>
  <dcterms:created xsi:type="dcterms:W3CDTF">2016-04-07T16:47:00Z</dcterms:created>
  <dcterms:modified xsi:type="dcterms:W3CDTF">2017-03-14T13:38:00Z</dcterms:modified>
</cp:coreProperties>
</file>