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438" w:rsidRPr="00ED1199" w:rsidRDefault="004D0438" w:rsidP="004D04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D1199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4D0438" w:rsidRPr="00ED1199" w:rsidRDefault="004D0438" w:rsidP="004D04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D119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4D0438" w:rsidRPr="00ED1199" w:rsidRDefault="004D0438" w:rsidP="004D04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D1199">
        <w:rPr>
          <w:rFonts w:ascii="Times New Roman" w:hAnsi="Times New Roman" w:cs="Times New Roman"/>
          <w:sz w:val="28"/>
          <w:szCs w:val="28"/>
        </w:rPr>
        <w:t xml:space="preserve"> высшего образования</w:t>
      </w:r>
    </w:p>
    <w:p w:rsidR="004D0438" w:rsidRPr="00ED1199" w:rsidRDefault="004D0438" w:rsidP="004D04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D1199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:rsidR="004D0438" w:rsidRPr="00ED1199" w:rsidRDefault="004D0438" w:rsidP="004D0438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D1199">
        <w:rPr>
          <w:rFonts w:ascii="Times New Roman" w:hAnsi="Times New Roman" w:cs="Times New Roman"/>
          <w:sz w:val="28"/>
          <w:szCs w:val="28"/>
        </w:rPr>
        <w:t>( «</w:t>
      </w:r>
      <w:proofErr w:type="spellStart"/>
      <w:proofErr w:type="gramEnd"/>
      <w:r w:rsidRPr="00ED1199">
        <w:rPr>
          <w:rFonts w:ascii="Times New Roman" w:hAnsi="Times New Roman" w:cs="Times New Roman"/>
          <w:sz w:val="28"/>
          <w:szCs w:val="28"/>
        </w:rPr>
        <w:t>ВятГУ</w:t>
      </w:r>
      <w:proofErr w:type="spellEnd"/>
      <w:r w:rsidRPr="00ED1199">
        <w:rPr>
          <w:rFonts w:ascii="Times New Roman" w:hAnsi="Times New Roman" w:cs="Times New Roman"/>
          <w:sz w:val="28"/>
          <w:szCs w:val="28"/>
        </w:rPr>
        <w:t>»)</w:t>
      </w:r>
    </w:p>
    <w:p w:rsidR="004D0438" w:rsidRPr="00ED1199" w:rsidRDefault="004D0438" w:rsidP="004D04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D1199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4D0438" w:rsidRPr="00ED1199" w:rsidRDefault="004D0438" w:rsidP="004D04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D1199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4D0438" w:rsidRPr="00ED1199" w:rsidRDefault="004D0438" w:rsidP="004D043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D0438" w:rsidRPr="00ED1199" w:rsidRDefault="004D0438" w:rsidP="004D04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0438" w:rsidRPr="00ED1199" w:rsidRDefault="004D0438" w:rsidP="004D04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0438" w:rsidRPr="00ED1199" w:rsidRDefault="004D0438" w:rsidP="004D04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0438" w:rsidRPr="00ED1199" w:rsidRDefault="004D0438" w:rsidP="004D04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0438" w:rsidRDefault="004D0438" w:rsidP="004D04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0438" w:rsidRDefault="004D0438" w:rsidP="004D04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0438" w:rsidRPr="00ED1199" w:rsidRDefault="004D0438" w:rsidP="004D04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0438" w:rsidRPr="00ED1199" w:rsidRDefault="004D0438" w:rsidP="004D04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0438" w:rsidRPr="00ED1199" w:rsidRDefault="004D0438" w:rsidP="004D04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0438" w:rsidRPr="00ED1199" w:rsidRDefault="004D0438" w:rsidP="004D04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0438" w:rsidRPr="001259B0" w:rsidRDefault="004D0438" w:rsidP="004D0438">
      <w:pPr>
        <w:spacing w:line="24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Современные видеоинтерфейсы</w:t>
      </w:r>
    </w:p>
    <w:p w:rsidR="004D0438" w:rsidRDefault="004D0438" w:rsidP="004D04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0438" w:rsidRDefault="004D0438" w:rsidP="004D04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Доклад </w:t>
      </w:r>
    </w:p>
    <w:p w:rsidR="004D0438" w:rsidRPr="00FB7A17" w:rsidRDefault="004D0438" w:rsidP="004D04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Интерфейсы периферийных устройств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D0438" w:rsidRPr="00ED1199" w:rsidRDefault="004D0438" w:rsidP="004D04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0438" w:rsidRPr="00ED1199" w:rsidRDefault="004D0438" w:rsidP="004D04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0438" w:rsidRPr="00ED1199" w:rsidRDefault="004D0438" w:rsidP="004D04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0438" w:rsidRPr="00ED1199" w:rsidRDefault="004D0438" w:rsidP="004D043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D0438" w:rsidRPr="00ED1199" w:rsidRDefault="004D0438" w:rsidP="004D04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0438" w:rsidRPr="00ED1199" w:rsidRDefault="004D0438" w:rsidP="004D04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0438" w:rsidRPr="00ED1199" w:rsidRDefault="004D0438" w:rsidP="004D04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0438" w:rsidRPr="00ED1199" w:rsidRDefault="004D0438" w:rsidP="004D04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0438" w:rsidRPr="00ED1199" w:rsidRDefault="004D0438" w:rsidP="004D043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ИВТ-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r w:rsidRPr="00ED1199">
        <w:rPr>
          <w:rFonts w:ascii="Times New Roman" w:hAnsi="Times New Roman" w:cs="Times New Roman"/>
          <w:sz w:val="28"/>
          <w:szCs w:val="28"/>
        </w:rPr>
        <w:t>1  _</w:t>
      </w:r>
      <w:proofErr w:type="gramEnd"/>
      <w:r w:rsidRPr="00ED1199">
        <w:rPr>
          <w:rFonts w:ascii="Times New Roman" w:hAnsi="Times New Roman" w:cs="Times New Roman"/>
          <w:sz w:val="28"/>
          <w:szCs w:val="28"/>
        </w:rPr>
        <w:t>____________________/</w:t>
      </w:r>
      <w:proofErr w:type="spellStart"/>
      <w:r w:rsidRPr="00ED1199">
        <w:rPr>
          <w:rFonts w:ascii="Times New Roman" w:hAnsi="Times New Roman" w:cs="Times New Roman"/>
          <w:sz w:val="28"/>
          <w:szCs w:val="28"/>
        </w:rPr>
        <w:t>Бухмиллер</w:t>
      </w:r>
      <w:proofErr w:type="spellEnd"/>
      <w:r w:rsidRPr="00ED1199">
        <w:rPr>
          <w:rFonts w:ascii="Times New Roman" w:hAnsi="Times New Roman" w:cs="Times New Roman"/>
          <w:sz w:val="28"/>
          <w:szCs w:val="28"/>
        </w:rPr>
        <w:t xml:space="preserve"> А.В./</w:t>
      </w:r>
    </w:p>
    <w:p w:rsidR="004D0438" w:rsidRPr="004D0438" w:rsidRDefault="004D0438" w:rsidP="004D043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D1199">
        <w:rPr>
          <w:rFonts w:ascii="Times New Roman" w:hAnsi="Times New Roman" w:cs="Times New Roman"/>
          <w:sz w:val="28"/>
          <w:szCs w:val="28"/>
        </w:rPr>
        <w:t xml:space="preserve">Проверил </w:t>
      </w: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ED1199">
        <w:rPr>
          <w:rFonts w:ascii="Times New Roman" w:hAnsi="Times New Roman" w:cs="Times New Roman"/>
          <w:sz w:val="28"/>
          <w:szCs w:val="28"/>
        </w:rPr>
        <w:t xml:space="preserve"> кафедры ЭВМ   ________</w:t>
      </w:r>
      <w:bookmarkStart w:id="0" w:name="_GoBack"/>
      <w:bookmarkEnd w:id="0"/>
      <w:r w:rsidRPr="00ED1199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ED1199">
        <w:rPr>
          <w:rFonts w:ascii="Times New Roman" w:hAnsi="Times New Roman" w:cs="Times New Roman"/>
          <w:sz w:val="28"/>
          <w:szCs w:val="28"/>
        </w:rPr>
        <w:t>___/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Гагарский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К.Н</w:t>
      </w:r>
      <w:r w:rsidRPr="00ED1199">
        <w:rPr>
          <w:rFonts w:ascii="Times New Roman" w:hAnsi="Times New Roman" w:cs="Times New Roman"/>
          <w:sz w:val="28"/>
          <w:szCs w:val="28"/>
        </w:rPr>
        <w:t>.</w:t>
      </w:r>
      <w:r w:rsidRPr="004D0438">
        <w:rPr>
          <w:rFonts w:ascii="Times New Roman" w:hAnsi="Times New Roman" w:cs="Times New Roman"/>
          <w:sz w:val="28"/>
          <w:szCs w:val="28"/>
        </w:rPr>
        <w:t>/</w:t>
      </w:r>
    </w:p>
    <w:p w:rsidR="004D0438" w:rsidRPr="00ED1199" w:rsidRDefault="004D0438" w:rsidP="004D043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D0438" w:rsidRPr="00ED1199" w:rsidRDefault="004D0438" w:rsidP="004D04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0438" w:rsidRPr="00ED1199" w:rsidRDefault="004D0438" w:rsidP="004D04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0438" w:rsidRPr="00ED1199" w:rsidRDefault="004D0438" w:rsidP="004D04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0438" w:rsidRPr="00ED1199" w:rsidRDefault="004D0438" w:rsidP="004D04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0438" w:rsidRPr="00ED1199" w:rsidRDefault="004D0438" w:rsidP="004D04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0438" w:rsidRPr="00ED1199" w:rsidRDefault="004D0438" w:rsidP="004D04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0438" w:rsidRPr="00ED1199" w:rsidRDefault="004D0438" w:rsidP="004D04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0438" w:rsidRPr="00ED1199" w:rsidRDefault="004D0438" w:rsidP="004D04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0438" w:rsidRPr="00ED1199" w:rsidRDefault="004D0438" w:rsidP="004D04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0438" w:rsidRDefault="004D0438" w:rsidP="004D04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Киров 2017</w:t>
      </w:r>
    </w:p>
    <w:p w:rsidR="004D0438" w:rsidRDefault="004D043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B4513" w:rsidRPr="004D0438" w:rsidRDefault="00E74C20" w:rsidP="004D0438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D04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Современные </w:t>
      </w:r>
      <w:proofErr w:type="spellStart"/>
      <w:r w:rsidRPr="004D04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видеоинтерфейсы</w:t>
      </w:r>
      <w:proofErr w:type="spellEnd"/>
    </w:p>
    <w:p w:rsidR="00E74C20" w:rsidRPr="004D0438" w:rsidRDefault="00E74C20" w:rsidP="004D0438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Существуют следующие </w:t>
      </w:r>
      <w:proofErr w:type="spellStart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>видеоинтерфейсы</w:t>
      </w:r>
      <w:proofErr w:type="spellEnd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74C20" w:rsidRPr="004D0438" w:rsidRDefault="00E74C20" w:rsidP="004D0438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аспространенные, но устаревшие:</w:t>
      </w:r>
    </w:p>
    <w:p w:rsidR="00E74C20" w:rsidRPr="004D0438" w:rsidRDefault="00E74C20" w:rsidP="004D0438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VGA (Video Graphics Array);</w:t>
      </w:r>
    </w:p>
    <w:p w:rsidR="00E74C20" w:rsidRPr="004D0438" w:rsidRDefault="00E74C20" w:rsidP="004D0438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DVI-I (Digital Visual Interface);</w:t>
      </w:r>
    </w:p>
    <w:p w:rsidR="00E74C20" w:rsidRPr="004D0438" w:rsidRDefault="00E74C20" w:rsidP="004D0438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Современные интерфейсы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E74C20" w:rsidRPr="004D0438" w:rsidRDefault="00E74C20" w:rsidP="004D0438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HDMI;</w:t>
      </w:r>
    </w:p>
    <w:p w:rsidR="00E74C20" w:rsidRPr="004D0438" w:rsidRDefault="00E74C20" w:rsidP="004D0438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DisplayPort (DP);</w:t>
      </w:r>
    </w:p>
    <w:p w:rsidR="00E74C20" w:rsidRPr="004D0438" w:rsidRDefault="00E74C20" w:rsidP="004D0438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Mini DP (Mini </w:t>
      </w:r>
      <w:proofErr w:type="spellStart"/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DIsplayPort</w:t>
      </w:r>
      <w:proofErr w:type="spellEnd"/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:rsidR="00E74C20" w:rsidRPr="004D0438" w:rsidRDefault="00E74C20" w:rsidP="004D0438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Thenderbolt</w:t>
      </w:r>
      <w:proofErr w:type="spellEnd"/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74C20" w:rsidRPr="004D0438" w:rsidRDefault="00E74C20" w:rsidP="004D0438">
      <w:pPr>
        <w:pStyle w:val="a3"/>
        <w:spacing w:line="360" w:lineRule="auto"/>
        <w:ind w:left="25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E74C20" w:rsidRPr="004D0438" w:rsidRDefault="00E74C20" w:rsidP="004D0438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4D043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Видеоинтерфейс </w:t>
      </w:r>
      <w:r w:rsidRPr="004D043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HDMI</w:t>
      </w:r>
    </w:p>
    <w:p w:rsidR="00E74C20" w:rsidRPr="004D0438" w:rsidRDefault="00E74C20" w:rsidP="004D0438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:rsidR="00E74C20" w:rsidRPr="004D0438" w:rsidRDefault="00E74C20" w:rsidP="004D0438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4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HDMI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 интерфейс для мультимедиа высокой чёткости, позволяющий передавать цифровые видеоданные высокого разрешения и многоканальные цифровые аудиосигналы с защитой от копирования</w:t>
      </w:r>
    </w:p>
    <w:p w:rsidR="00E74C20" w:rsidRPr="004D0438" w:rsidRDefault="00E74C20" w:rsidP="004D0438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74C20" w:rsidRPr="004D0438" w:rsidRDefault="00E74C20" w:rsidP="004D0438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Кабель 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HDMI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состоит из:</w:t>
      </w:r>
    </w:p>
    <w:p w:rsidR="00E74C20" w:rsidRPr="004D0438" w:rsidRDefault="00E74C20" w:rsidP="004D0438">
      <w:pPr>
        <w:spacing w:line="360" w:lineRule="auto"/>
        <w:ind w:left="708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1) Внешняя оболочка;</w:t>
      </w:r>
    </w:p>
    <w:p w:rsidR="00E74C20" w:rsidRPr="004D0438" w:rsidRDefault="00E74C20" w:rsidP="004D0438">
      <w:pPr>
        <w:spacing w:line="360" w:lineRule="auto"/>
        <w:ind w:left="708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2) Экранирующая оплетка;</w:t>
      </w:r>
    </w:p>
    <w:p w:rsidR="00E74C20" w:rsidRPr="004D0438" w:rsidRDefault="00E74C20" w:rsidP="004D0438">
      <w:pPr>
        <w:spacing w:line="360" w:lineRule="auto"/>
        <w:ind w:left="708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3) Экран из алюминиевой фольги;</w:t>
      </w:r>
    </w:p>
    <w:p w:rsidR="00E74C20" w:rsidRPr="004D0438" w:rsidRDefault="00E74C20" w:rsidP="004D0438">
      <w:pPr>
        <w:spacing w:line="360" w:lineRule="auto"/>
        <w:ind w:left="708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4) Полипропиленовая оболочка;</w:t>
      </w:r>
    </w:p>
    <w:p w:rsidR="00E74C20" w:rsidRPr="004D0438" w:rsidRDefault="00E74C20" w:rsidP="004D0438">
      <w:pPr>
        <w:spacing w:line="360" w:lineRule="auto"/>
        <w:ind w:left="708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5) Экранированная витая пара;</w:t>
      </w:r>
    </w:p>
    <w:p w:rsidR="00E74C20" w:rsidRPr="004D0438" w:rsidRDefault="00E74C20" w:rsidP="004D0438">
      <w:pPr>
        <w:spacing w:line="360" w:lineRule="auto"/>
        <w:ind w:left="708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6) Неэкранированная витая пара;</w:t>
      </w:r>
    </w:p>
    <w:p w:rsidR="00E74C20" w:rsidRPr="004D0438" w:rsidRDefault="00E74C20" w:rsidP="004D0438">
      <w:pPr>
        <w:spacing w:line="360" w:lineRule="auto"/>
        <w:ind w:left="708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7) Проводники для питания и управляющих сигналов.</w:t>
      </w:r>
    </w:p>
    <w:p w:rsidR="00E74C20" w:rsidRPr="004D0438" w:rsidRDefault="00E74C20" w:rsidP="004D0438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74C20" w:rsidRPr="004D0438" w:rsidRDefault="00E74C20" w:rsidP="004D0438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>Распиновка</w:t>
      </w:r>
      <w:proofErr w:type="spellEnd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кабеля представлена на рисунке 1.</w:t>
      </w:r>
    </w:p>
    <w:p w:rsidR="00E74C20" w:rsidRPr="004D0438" w:rsidRDefault="00E74C20" w:rsidP="004D0438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4C20" w:rsidRPr="004D0438" w:rsidRDefault="00E74C20" w:rsidP="004D0438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43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D858A26" wp14:editId="57117C57">
            <wp:extent cx="3364194" cy="30537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1380" cy="308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C20" w:rsidRPr="004D0438" w:rsidRDefault="00E74C20" w:rsidP="004D0438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</w:t>
      </w:r>
      <w:proofErr w:type="spellStart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>Распиновка</w:t>
      </w:r>
      <w:proofErr w:type="spellEnd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кабеля </w:t>
      </w:r>
      <w:r w:rsidRPr="004D0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HDMI</w:t>
      </w:r>
    </w:p>
    <w:p w:rsidR="00E74C20" w:rsidRPr="004D0438" w:rsidRDefault="00E74C20" w:rsidP="004D0438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74C20" w:rsidRPr="004D0438" w:rsidRDefault="00E74C20" w:rsidP="004D0438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Разъёмы 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HDMI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содержат 19+- контактов и чаще всего исполняются в трёх форм-факторах:</w:t>
      </w:r>
    </w:p>
    <w:p w:rsidR="00E74C20" w:rsidRPr="004D0438" w:rsidRDefault="00E74C20" w:rsidP="004D0438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HDMI (Type A)</w:t>
      </w:r>
    </w:p>
    <w:p w:rsidR="00E74C20" w:rsidRPr="004D0438" w:rsidRDefault="00E74C20" w:rsidP="004D0438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mini-HDMI (Type C)</w:t>
      </w:r>
    </w:p>
    <w:p w:rsidR="00E74C20" w:rsidRPr="004D0438" w:rsidRDefault="00E74C20" w:rsidP="004D0438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micro-HDMI (Type D)</w:t>
      </w:r>
    </w:p>
    <w:p w:rsidR="00E74C20" w:rsidRPr="004D0438" w:rsidRDefault="00E74C20" w:rsidP="004D0438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Структурная схема видеоинтерфейса 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HDMI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представлена на рисунке 2.</w:t>
      </w:r>
    </w:p>
    <w:p w:rsidR="00E74C20" w:rsidRPr="004D0438" w:rsidRDefault="00E74C20" w:rsidP="004D0438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6787B190" wp14:editId="7F3C3221">
            <wp:extent cx="5940425" cy="3021330"/>
            <wp:effectExtent l="0" t="0" r="3175" b="7620"/>
            <wp:docPr id="4" name="Объект 3">
              <a:extLst xmlns:a="http://schemas.openxmlformats.org/drawingml/2006/main">
                <a:ext uri="{FF2B5EF4-FFF2-40B4-BE49-F238E27FC236}">
                  <a16:creationId xmlns:a16="http://schemas.microsoft.com/office/drawing/2014/main" id="{ADB1062D-71A2-4D46-96A5-791506892DE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>
                      <a:extLst>
                        <a:ext uri="{FF2B5EF4-FFF2-40B4-BE49-F238E27FC236}">
                          <a16:creationId xmlns:a16="http://schemas.microsoft.com/office/drawing/2014/main" id="{ADB1062D-71A2-4D46-96A5-791506892DE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C20" w:rsidRPr="004D0438" w:rsidRDefault="00E74C20" w:rsidP="004D0438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74C20" w:rsidRPr="004D0438" w:rsidRDefault="00E74C20" w:rsidP="004D0438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Рисунок 2 – Схема 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HDMI</w:t>
      </w:r>
    </w:p>
    <w:p w:rsidR="00E74C20" w:rsidRPr="004D0438" w:rsidRDefault="00E74C20" w:rsidP="004D0438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74C20" w:rsidRPr="004D0438" w:rsidRDefault="00E74C20" w:rsidP="004D0438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качестве источника может выступать Кабельный или спутниковый приемник, 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DVD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В качестве приемника – цифровой телевизор, плазменные или ЖК дисплей, проектор.</w:t>
      </w:r>
    </w:p>
    <w:p w:rsidR="00E74C20" w:rsidRPr="004D0438" w:rsidRDefault="00E74C20" w:rsidP="004D0438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Канал С – канал синхронизации.</w:t>
      </w:r>
    </w:p>
    <w:p w:rsidR="00E74C20" w:rsidRPr="004D0438" w:rsidRDefault="00E74C20" w:rsidP="004D0438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74C20" w:rsidRPr="004D0438" w:rsidRDefault="00E74C20" w:rsidP="004D0438">
      <w:pPr>
        <w:pStyle w:val="a5"/>
        <w:spacing w:line="360" w:lineRule="auto"/>
        <w:contextualSpacing/>
        <w:jc w:val="both"/>
        <w:rPr>
          <w:color w:val="000000" w:themeColor="text1"/>
          <w:szCs w:val="28"/>
        </w:rPr>
      </w:pPr>
      <w:r w:rsidRPr="004D0438">
        <w:rPr>
          <w:rStyle w:val="a4"/>
          <w:color w:val="000000" w:themeColor="text1"/>
          <w:szCs w:val="28"/>
          <w:shd w:val="clear" w:color="auto" w:fill="FFFFFF"/>
        </w:rPr>
        <w:t>DDC:</w:t>
      </w:r>
      <w:r w:rsidRPr="004D0438">
        <w:rPr>
          <w:color w:val="000000" w:themeColor="text1"/>
          <w:szCs w:val="28"/>
          <w:shd w:val="clear" w:color="auto" w:fill="FFFFFF"/>
        </w:rPr>
        <w:t> Канал связи с монитором (DDC) является двухсторонним интерфейсом между источником и последующим усилителем или устройством отображения. Данный канал был изначально предусмотрен для передачи информации о возможностях устройства, которая кодируется в структуру, называемую «подробные идентификационные данные дисплея» (EDID). Устройства HDMI используют EDID для индикации, какие аудио- и видеоформаты они поддерживают; более подробно это описывается в следующем разделе. Интерфейс DDC также используется для установки и осуществления кодирования протокола HDCP (</w:t>
      </w:r>
      <w:r w:rsidRPr="004D0438">
        <w:rPr>
          <w:color w:val="000000" w:themeColor="text1"/>
          <w:szCs w:val="28"/>
        </w:rPr>
        <w:t xml:space="preserve">HDCP (англ. </w:t>
      </w:r>
      <w:proofErr w:type="spellStart"/>
      <w:r w:rsidRPr="004D0438">
        <w:rPr>
          <w:color w:val="000000" w:themeColor="text1"/>
          <w:szCs w:val="28"/>
        </w:rPr>
        <w:t>High-bandwidth</w:t>
      </w:r>
      <w:proofErr w:type="spellEnd"/>
      <w:r w:rsidRPr="004D0438">
        <w:rPr>
          <w:color w:val="000000" w:themeColor="text1"/>
          <w:szCs w:val="28"/>
        </w:rPr>
        <w:t xml:space="preserve"> </w:t>
      </w:r>
      <w:proofErr w:type="spellStart"/>
      <w:r w:rsidRPr="004D0438">
        <w:rPr>
          <w:color w:val="000000" w:themeColor="text1"/>
          <w:szCs w:val="28"/>
        </w:rPr>
        <w:t>Digital</w:t>
      </w:r>
      <w:proofErr w:type="spellEnd"/>
      <w:r w:rsidRPr="004D0438">
        <w:rPr>
          <w:color w:val="000000" w:themeColor="text1"/>
          <w:szCs w:val="28"/>
        </w:rPr>
        <w:t xml:space="preserve"> </w:t>
      </w:r>
      <w:proofErr w:type="spellStart"/>
      <w:r w:rsidRPr="004D0438">
        <w:rPr>
          <w:color w:val="000000" w:themeColor="text1"/>
          <w:szCs w:val="28"/>
        </w:rPr>
        <w:t>Content</w:t>
      </w:r>
      <w:proofErr w:type="spellEnd"/>
      <w:r w:rsidRPr="004D0438">
        <w:rPr>
          <w:color w:val="000000" w:themeColor="text1"/>
          <w:szCs w:val="28"/>
        </w:rPr>
        <w:t xml:space="preserve"> </w:t>
      </w:r>
      <w:proofErr w:type="spellStart"/>
      <w:r w:rsidRPr="004D0438">
        <w:rPr>
          <w:color w:val="000000" w:themeColor="text1"/>
          <w:szCs w:val="28"/>
        </w:rPr>
        <w:t>Protection</w:t>
      </w:r>
      <w:proofErr w:type="spellEnd"/>
      <w:r w:rsidRPr="004D0438">
        <w:rPr>
          <w:color w:val="000000" w:themeColor="text1"/>
          <w:szCs w:val="28"/>
        </w:rPr>
        <w:t xml:space="preserve"> — «защита широкополосного цифрового содержимого») — технология защиты медиаконтента, разработанная корпорацией </w:t>
      </w:r>
      <w:proofErr w:type="spellStart"/>
      <w:r w:rsidRPr="004D0438">
        <w:rPr>
          <w:color w:val="000000" w:themeColor="text1"/>
          <w:szCs w:val="28"/>
        </w:rPr>
        <w:t>Intel</w:t>
      </w:r>
      <w:proofErr w:type="spellEnd"/>
      <w:r w:rsidRPr="004D0438">
        <w:rPr>
          <w:color w:val="000000" w:themeColor="text1"/>
          <w:szCs w:val="28"/>
        </w:rPr>
        <w:t xml:space="preserve"> и предназначенная для предотвращения незаконного копирования высококачественного видеосигнала, передаваемого через интерфейсы DVI (для этого интерфейса HDCP является необязательной опцией), </w:t>
      </w:r>
      <w:proofErr w:type="spellStart"/>
      <w:r w:rsidRPr="004D0438">
        <w:rPr>
          <w:color w:val="000000" w:themeColor="text1"/>
          <w:szCs w:val="28"/>
        </w:rPr>
        <w:t>DisplayPort</w:t>
      </w:r>
      <w:proofErr w:type="spellEnd"/>
      <w:r w:rsidRPr="004D0438">
        <w:rPr>
          <w:color w:val="000000" w:themeColor="text1"/>
          <w:szCs w:val="28"/>
        </w:rPr>
        <w:t>, HDMI, GVIF или UDI. Защищённый видеосигнал может быть воспроизведён только на оборудовании, поддерживающем HDCP.</w:t>
      </w:r>
      <w:r w:rsidRPr="004D0438">
        <w:rPr>
          <w:color w:val="000000" w:themeColor="text1"/>
          <w:szCs w:val="28"/>
          <w:shd w:val="clear" w:color="auto" w:fill="FFFFFF"/>
        </w:rPr>
        <w:t>).</w:t>
      </w:r>
      <w:r w:rsidRPr="004D0438">
        <w:rPr>
          <w:rFonts w:eastAsia="Times New Roman"/>
          <w:color w:val="000000" w:themeColor="text1"/>
          <w:szCs w:val="28"/>
          <w:lang w:eastAsia="ru-RU"/>
        </w:rPr>
        <w:t xml:space="preserve"> </w:t>
      </w:r>
    </w:p>
    <w:p w:rsidR="00E74C20" w:rsidRPr="004D0438" w:rsidRDefault="00E74C20" w:rsidP="004D0438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74C20" w:rsidRPr="004D0438" w:rsidRDefault="00E74C20" w:rsidP="004D0438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438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CEC:</w:t>
      </w:r>
      <w:r w:rsidRPr="004D04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Проводка для канала управления устройствами (CEC) является обязательной, несмотря на то, что использование CEC в продукте не является обязательным. Канал CEC использует стандартный для отрасли протокол AV </w:t>
      </w:r>
      <w:proofErr w:type="spellStart"/>
      <w:r w:rsidRPr="004D04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Link</w:t>
      </w:r>
      <w:proofErr w:type="spellEnd"/>
      <w:r w:rsidRPr="004D04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осуществления функций удаленного управления, и является однопроводной двусторонней последовательной шиной. Функция CEC </w:t>
      </w:r>
      <w:r w:rsidRPr="004D04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позволяет пользователю управлять несколькими CEC-устройствами с помощью единого устройства удаленного управления, а отдельным</w:t>
      </w:r>
    </w:p>
    <w:p w:rsidR="00E74C20" w:rsidRPr="004D0438" w:rsidRDefault="00E74C20" w:rsidP="004D0438">
      <w:pPr>
        <w:spacing w:line="360" w:lineRule="auto"/>
        <w:contextualSpacing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D043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Pr="004D043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B46406C" wp14:editId="6122439A">
            <wp:extent cx="5940425" cy="3948430"/>
            <wp:effectExtent l="0" t="0" r="3175" b="0"/>
            <wp:docPr id="1" name="Объект 3">
              <a:extLst xmlns:a="http://schemas.openxmlformats.org/drawingml/2006/main">
                <a:ext uri="{FF2B5EF4-FFF2-40B4-BE49-F238E27FC236}">
                  <a16:creationId xmlns:a16="http://schemas.microsoft.com/office/drawing/2014/main" id="{5270BBE9-B299-4E80-A72A-B68C2779297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>
                      <a:extLst>
                        <a:ext uri="{FF2B5EF4-FFF2-40B4-BE49-F238E27FC236}">
                          <a16:creationId xmlns:a16="http://schemas.microsoft.com/office/drawing/2014/main" id="{5270BBE9-B299-4E80-A72A-B68C2779297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C20" w:rsidRPr="004D0438" w:rsidRDefault="00E74C20" w:rsidP="004D0438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4C20" w:rsidRPr="004D0438" w:rsidRDefault="00E74C20" w:rsidP="004D0438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4D04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Видеоинтерфейс </w:t>
      </w:r>
      <w:r w:rsidRPr="004D043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DisplayPort</w:t>
      </w:r>
    </w:p>
    <w:p w:rsidR="00E74C20" w:rsidRPr="004D0438" w:rsidRDefault="00E74C20" w:rsidP="004D0438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E74C20" w:rsidRPr="004D0438" w:rsidRDefault="00E74C20" w:rsidP="004D0438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D04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DisplayPort 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r w:rsidRPr="004D043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DP, Display Port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) — 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интерфейс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являющийся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стандартом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принятым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4D04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VESA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(</w:t>
      </w:r>
      <w:r w:rsidRPr="004D043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Video Electronics Standard Association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), 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предназначенный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передачи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аудио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видео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 </w:t>
      </w:r>
      <w:r w:rsidRPr="004D04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USB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других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данных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высокой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скоростью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:rsidR="00E74C20" w:rsidRPr="004D0438" w:rsidRDefault="00E74C20" w:rsidP="004D0438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Особенности данного интерфейса:</w:t>
      </w:r>
    </w:p>
    <w:p w:rsidR="00E74C20" w:rsidRPr="004D0438" w:rsidRDefault="00E74C20" w:rsidP="004D0438">
      <w:pPr>
        <w:numPr>
          <w:ilvl w:val="2"/>
          <w:numId w:val="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поддержку двустороннего обмена;</w:t>
      </w:r>
    </w:p>
    <w:p w:rsidR="00E74C20" w:rsidRPr="004D0438" w:rsidRDefault="00E74C20" w:rsidP="004D0438">
      <w:pPr>
        <w:numPr>
          <w:ilvl w:val="2"/>
          <w:numId w:val="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высокую производительность (пропускная способность свыше 1 Гбайт/с), которая выше чем у </w:t>
      </w:r>
      <w:proofErr w:type="spellStart"/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Dual</w:t>
      </w:r>
      <w:proofErr w:type="spellEnd"/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Link</w:t>
      </w:r>
      <w:proofErr w:type="spellEnd"/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DVI;</w:t>
      </w:r>
    </w:p>
    <w:p w:rsidR="00E74C20" w:rsidRPr="004D0438" w:rsidRDefault="00E74C20" w:rsidP="004D0438">
      <w:pPr>
        <w:numPr>
          <w:ilvl w:val="2"/>
          <w:numId w:val="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наличие уникальной микро-пакетной архитектуры;</w:t>
      </w:r>
    </w:p>
    <w:p w:rsidR="00E74C20" w:rsidRPr="004D0438" w:rsidRDefault="00E74C20" w:rsidP="004D0438">
      <w:pPr>
        <w:numPr>
          <w:ilvl w:val="2"/>
          <w:numId w:val="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опциональная поддержка аудио-функций;</w:t>
      </w:r>
    </w:p>
    <w:p w:rsidR="00E74C20" w:rsidRPr="004D0438" w:rsidRDefault="00E74C20" w:rsidP="004D0438">
      <w:pPr>
        <w:numPr>
          <w:ilvl w:val="2"/>
          <w:numId w:val="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наличием простой и удобной защёлки на разъёме, неизвестно почему отсутствующей в HDMI;</w:t>
      </w:r>
    </w:p>
    <w:p w:rsidR="00E74C20" w:rsidRPr="004D0438" w:rsidRDefault="00E74C20" w:rsidP="004D0438">
      <w:pPr>
        <w:numPr>
          <w:ilvl w:val="2"/>
          <w:numId w:val="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Максимальная длина кабеля 15 метров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E74C20" w:rsidRPr="004D0438" w:rsidRDefault="00E74C20" w:rsidP="004D0438">
      <w:pPr>
        <w:numPr>
          <w:ilvl w:val="2"/>
          <w:numId w:val="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версии 1.4 введена поддержка 8К</w:t>
      </w:r>
    </w:p>
    <w:p w:rsidR="00E74C20" w:rsidRPr="004D0438" w:rsidRDefault="00E74C20" w:rsidP="004D0438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74C20" w:rsidRPr="004D0438" w:rsidRDefault="00E74C20" w:rsidP="004D0438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Интерфейс </w:t>
      </w:r>
      <w:proofErr w:type="spellStart"/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DisplayPort</w:t>
      </w:r>
      <w:proofErr w:type="spellEnd"/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включает в себя три канала передачи данных:</w:t>
      </w:r>
    </w:p>
    <w:p w:rsidR="00E74C20" w:rsidRPr="004D0438" w:rsidRDefault="00E74C20" w:rsidP="004D0438">
      <w:pPr>
        <w:numPr>
          <w:ilvl w:val="1"/>
          <w:numId w:val="6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Основной канал (</w:t>
      </w:r>
      <w:proofErr w:type="spellStart"/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Main</w:t>
      </w:r>
      <w:proofErr w:type="spellEnd"/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Link</w:t>
      </w:r>
      <w:proofErr w:type="spellEnd"/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</w:t>
      </w:r>
    </w:p>
    <w:p w:rsidR="00E74C20" w:rsidRPr="004D0438" w:rsidRDefault="00E74C20" w:rsidP="004D0438">
      <w:pPr>
        <w:numPr>
          <w:ilvl w:val="1"/>
          <w:numId w:val="6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Дополнительный канал (AUX CH – </w:t>
      </w:r>
      <w:proofErr w:type="spellStart"/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Auxiliary</w:t>
      </w:r>
      <w:proofErr w:type="spellEnd"/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channel</w:t>
      </w:r>
      <w:proofErr w:type="spellEnd"/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</w:t>
      </w:r>
    </w:p>
    <w:p w:rsidR="00E74C20" w:rsidRPr="004D0438" w:rsidRDefault="00E74C20" w:rsidP="004D0438">
      <w:pPr>
        <w:numPr>
          <w:ilvl w:val="1"/>
          <w:numId w:val="6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Линия «горячего подключения» (HPD – </w:t>
      </w:r>
      <w:proofErr w:type="spellStart"/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Hot</w:t>
      </w:r>
      <w:proofErr w:type="spellEnd"/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Plug</w:t>
      </w:r>
      <w:proofErr w:type="spellEnd"/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Detect</w:t>
      </w:r>
      <w:proofErr w:type="spellEnd"/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E74C20" w:rsidRPr="004D0438" w:rsidRDefault="00E74C20" w:rsidP="004D0438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16533E27" wp14:editId="1B8D7855">
            <wp:extent cx="4364966" cy="2632977"/>
            <wp:effectExtent l="0" t="0" r="0" b="0"/>
            <wp:docPr id="3" name="Объект 3">
              <a:extLst xmlns:a="http://schemas.openxmlformats.org/drawingml/2006/main">
                <a:ext uri="{FF2B5EF4-FFF2-40B4-BE49-F238E27FC236}">
                  <a16:creationId xmlns:a16="http://schemas.microsoft.com/office/drawing/2014/main" id="{B0167618-F934-49C4-AE22-7B3F038FF0E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>
                      <a:extLst>
                        <a:ext uri="{FF2B5EF4-FFF2-40B4-BE49-F238E27FC236}">
                          <a16:creationId xmlns:a16="http://schemas.microsoft.com/office/drawing/2014/main" id="{B0167618-F934-49C4-AE22-7B3F038FF0E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6158" cy="263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C20" w:rsidRPr="004D0438" w:rsidRDefault="00E74C20" w:rsidP="004D0438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74C20" w:rsidRPr="004D0438" w:rsidRDefault="00E74C20" w:rsidP="004D0438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3 – Схема видеоинтерфейса 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DisplayPort</w:t>
      </w:r>
    </w:p>
    <w:p w:rsidR="00E74C20" w:rsidRPr="004D0438" w:rsidRDefault="00E74C20" w:rsidP="004D0438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E74C20" w:rsidRPr="004D0438" w:rsidRDefault="00E74C20" w:rsidP="004D0438">
      <w:pPr>
        <w:pStyle w:val="2"/>
        <w:shd w:val="clear" w:color="auto" w:fill="FFFFFF"/>
        <w:spacing w:line="360" w:lineRule="auto"/>
        <w:contextualSpacing/>
        <w:jc w:val="both"/>
        <w:rPr>
          <w:color w:val="000000" w:themeColor="text1"/>
          <w:sz w:val="28"/>
          <w:szCs w:val="28"/>
          <w:u w:val="single"/>
        </w:rPr>
      </w:pPr>
      <w:r w:rsidRPr="004D0438">
        <w:rPr>
          <w:color w:val="000000" w:themeColor="text1"/>
          <w:sz w:val="28"/>
          <w:szCs w:val="28"/>
          <w:u w:val="single"/>
        </w:rPr>
        <w:t>Основной канал</w:t>
      </w:r>
    </w:p>
    <w:p w:rsidR="00E74C20" w:rsidRPr="004D0438" w:rsidRDefault="00E74C20" w:rsidP="004D0438">
      <w:pPr>
        <w:pStyle w:val="a6"/>
        <w:shd w:val="clear" w:color="auto" w:fill="FFFFFF"/>
        <w:spacing w:line="360" w:lineRule="auto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D0438">
        <w:rPr>
          <w:color w:val="000000" w:themeColor="text1"/>
          <w:sz w:val="28"/>
          <w:szCs w:val="28"/>
        </w:rPr>
        <w:t xml:space="preserve">Основной канал предназначены для передачи графической </w:t>
      </w:r>
      <w:proofErr w:type="spellStart"/>
      <w:r w:rsidRPr="004D0438">
        <w:rPr>
          <w:color w:val="000000" w:themeColor="text1"/>
          <w:sz w:val="28"/>
          <w:szCs w:val="28"/>
        </w:rPr>
        <w:t>информаци</w:t>
      </w:r>
      <w:proofErr w:type="spellEnd"/>
      <w:r w:rsidRPr="004D0438">
        <w:rPr>
          <w:color w:val="000000" w:themeColor="text1"/>
          <w:sz w:val="28"/>
          <w:szCs w:val="28"/>
        </w:rPr>
        <w:t xml:space="preserve">. </w:t>
      </w:r>
      <w:r w:rsidRPr="004D0438">
        <w:rPr>
          <w:color w:val="000000" w:themeColor="text1"/>
          <w:sz w:val="28"/>
          <w:szCs w:val="28"/>
          <w:shd w:val="clear" w:color="auto" w:fill="FFFFFF"/>
        </w:rPr>
        <w:t xml:space="preserve">Этот канал состоит из четырёх линий, каждая из которых представляет собой дифференциальную пару. Поддерживаются две скорости передачи данных по основному каналу: 2,7 Гбит/с и 1,62 Гбит/с (на каждую линию). Данные по линиям основного канала передаются последовательно, а использование дифференциальных пар повышает помехозащищённость линий. Канал </w:t>
      </w:r>
      <w:proofErr w:type="spellStart"/>
      <w:r w:rsidRPr="004D0438">
        <w:rPr>
          <w:color w:val="000000" w:themeColor="text1"/>
          <w:sz w:val="28"/>
          <w:szCs w:val="28"/>
          <w:shd w:val="clear" w:color="auto" w:fill="FFFFFF"/>
        </w:rPr>
        <w:t>Main</w:t>
      </w:r>
      <w:proofErr w:type="spellEnd"/>
      <w:r w:rsidRPr="004D043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D0438">
        <w:rPr>
          <w:color w:val="000000" w:themeColor="text1"/>
          <w:sz w:val="28"/>
          <w:szCs w:val="28"/>
          <w:shd w:val="clear" w:color="auto" w:fill="FFFFFF"/>
        </w:rPr>
        <w:t>Link</w:t>
      </w:r>
      <w:proofErr w:type="spellEnd"/>
      <w:r w:rsidRPr="004D0438">
        <w:rPr>
          <w:color w:val="000000" w:themeColor="text1"/>
          <w:sz w:val="28"/>
          <w:szCs w:val="28"/>
          <w:shd w:val="clear" w:color="auto" w:fill="FFFFFF"/>
        </w:rPr>
        <w:t xml:space="preserve"> является однонаправленным, т.е. данные по нему передаются только в направлении от источника сигнала к дисплею. </w:t>
      </w:r>
    </w:p>
    <w:p w:rsidR="00E74C20" w:rsidRPr="004D0438" w:rsidRDefault="00E74C20" w:rsidP="004D0438">
      <w:pPr>
        <w:pStyle w:val="2"/>
        <w:shd w:val="clear" w:color="auto" w:fill="FFFFFF"/>
        <w:spacing w:line="360" w:lineRule="auto"/>
        <w:contextualSpacing/>
        <w:jc w:val="both"/>
        <w:rPr>
          <w:color w:val="000000" w:themeColor="text1"/>
          <w:sz w:val="28"/>
          <w:szCs w:val="28"/>
          <w:u w:val="single"/>
        </w:rPr>
      </w:pPr>
      <w:r w:rsidRPr="004D0438">
        <w:rPr>
          <w:color w:val="000000" w:themeColor="text1"/>
          <w:sz w:val="28"/>
          <w:szCs w:val="28"/>
          <w:u w:val="single"/>
        </w:rPr>
        <w:lastRenderedPageBreak/>
        <w:t>Дополнительный канал</w:t>
      </w:r>
    </w:p>
    <w:p w:rsidR="00E74C20" w:rsidRPr="004D0438" w:rsidRDefault="00E74C20" w:rsidP="004D0438">
      <w:pPr>
        <w:pStyle w:val="a6"/>
        <w:shd w:val="clear" w:color="auto" w:fill="FFFFFF"/>
        <w:spacing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4D0438">
        <w:rPr>
          <w:color w:val="000000" w:themeColor="text1"/>
          <w:sz w:val="28"/>
          <w:szCs w:val="28"/>
        </w:rPr>
        <w:t xml:space="preserve">Дополнительный канал является двунаправленным полудуплексным. При передаче данных, устройством </w:t>
      </w:r>
      <w:proofErr w:type="spellStart"/>
      <w:r w:rsidRPr="004D0438">
        <w:rPr>
          <w:color w:val="000000" w:themeColor="text1"/>
          <w:sz w:val="28"/>
          <w:szCs w:val="28"/>
        </w:rPr>
        <w:t>Master</w:t>
      </w:r>
      <w:proofErr w:type="spellEnd"/>
      <w:r w:rsidRPr="004D0438">
        <w:rPr>
          <w:color w:val="000000" w:themeColor="text1"/>
          <w:sz w:val="28"/>
          <w:szCs w:val="28"/>
        </w:rPr>
        <w:t xml:space="preserve"> является передающее устройство (ПК), а устройством </w:t>
      </w:r>
      <w:proofErr w:type="spellStart"/>
      <w:r w:rsidRPr="004D0438">
        <w:rPr>
          <w:color w:val="000000" w:themeColor="text1"/>
          <w:sz w:val="28"/>
          <w:szCs w:val="28"/>
        </w:rPr>
        <w:t>Slave</w:t>
      </w:r>
      <w:proofErr w:type="spellEnd"/>
      <w:r w:rsidRPr="004D0438">
        <w:rPr>
          <w:color w:val="000000" w:themeColor="text1"/>
          <w:sz w:val="28"/>
          <w:szCs w:val="28"/>
        </w:rPr>
        <w:t xml:space="preserve"> – приёмное устройство (дисплей). </w:t>
      </w:r>
      <w:proofErr w:type="spellStart"/>
      <w:r w:rsidRPr="004D0438">
        <w:rPr>
          <w:color w:val="000000" w:themeColor="text1"/>
          <w:sz w:val="28"/>
          <w:szCs w:val="28"/>
        </w:rPr>
        <w:t>Master</w:t>
      </w:r>
      <w:proofErr w:type="spellEnd"/>
      <w:r w:rsidRPr="004D0438">
        <w:rPr>
          <w:color w:val="000000" w:themeColor="text1"/>
          <w:sz w:val="28"/>
          <w:szCs w:val="28"/>
        </w:rPr>
        <w:t xml:space="preserve"> инициирует транзакции дополнительного канала, формируя различные запросы, устройство </w:t>
      </w:r>
      <w:proofErr w:type="spellStart"/>
      <w:r w:rsidRPr="004D0438">
        <w:rPr>
          <w:color w:val="000000" w:themeColor="text1"/>
          <w:sz w:val="28"/>
          <w:szCs w:val="28"/>
        </w:rPr>
        <w:t>Slave</w:t>
      </w:r>
      <w:proofErr w:type="spellEnd"/>
      <w:r w:rsidRPr="004D0438">
        <w:rPr>
          <w:color w:val="000000" w:themeColor="text1"/>
          <w:sz w:val="28"/>
          <w:szCs w:val="28"/>
        </w:rPr>
        <w:t xml:space="preserve"> отвечает на запросы </w:t>
      </w:r>
      <w:proofErr w:type="spellStart"/>
      <w:r w:rsidRPr="004D0438">
        <w:rPr>
          <w:color w:val="000000" w:themeColor="text1"/>
          <w:sz w:val="28"/>
          <w:szCs w:val="28"/>
        </w:rPr>
        <w:t>Master'а</w:t>
      </w:r>
      <w:proofErr w:type="spellEnd"/>
      <w:r w:rsidRPr="004D0438">
        <w:rPr>
          <w:color w:val="000000" w:themeColor="text1"/>
          <w:sz w:val="28"/>
          <w:szCs w:val="28"/>
        </w:rPr>
        <w:t xml:space="preserve">. Дисплей (устройство </w:t>
      </w:r>
      <w:proofErr w:type="spellStart"/>
      <w:r w:rsidRPr="004D0438">
        <w:rPr>
          <w:color w:val="000000" w:themeColor="text1"/>
          <w:sz w:val="28"/>
          <w:szCs w:val="28"/>
        </w:rPr>
        <w:t>Slave</w:t>
      </w:r>
      <w:proofErr w:type="spellEnd"/>
      <w:r w:rsidRPr="004D0438">
        <w:rPr>
          <w:color w:val="000000" w:themeColor="text1"/>
          <w:sz w:val="28"/>
          <w:szCs w:val="28"/>
        </w:rPr>
        <w:t xml:space="preserve">) может управлять сигналом HPD, вызывая прерывание устройства </w:t>
      </w:r>
      <w:proofErr w:type="spellStart"/>
      <w:r w:rsidRPr="004D0438">
        <w:rPr>
          <w:color w:val="000000" w:themeColor="text1"/>
          <w:sz w:val="28"/>
          <w:szCs w:val="28"/>
        </w:rPr>
        <w:t>Master</w:t>
      </w:r>
      <w:proofErr w:type="spellEnd"/>
      <w:r w:rsidRPr="004D0438">
        <w:rPr>
          <w:color w:val="000000" w:themeColor="text1"/>
          <w:sz w:val="28"/>
          <w:szCs w:val="28"/>
        </w:rPr>
        <w:t>, которое, в ответ, практически сразу же осуществляет на дополнительном канале транзакцию запроса. Именно таким образом дисплей может управлять процессами на шине дополнительного канала.</w:t>
      </w:r>
    </w:p>
    <w:p w:rsidR="00E74C20" w:rsidRPr="004D0438" w:rsidRDefault="00E74C20" w:rsidP="004D0438">
      <w:pPr>
        <w:pStyle w:val="a6"/>
        <w:shd w:val="clear" w:color="auto" w:fill="FFFFFF"/>
        <w:spacing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4D0438">
        <w:rPr>
          <w:color w:val="000000" w:themeColor="text1"/>
          <w:sz w:val="28"/>
          <w:szCs w:val="28"/>
        </w:rPr>
        <w:t xml:space="preserve">Дополнительный канал позволяет осуществлять передачу данных со скоростью 1 Мбит/с по кабелю длинной 15 м и даже больше. Дополнительный канал образован линиями одной дифференциальной пары, по которой передаются самосинхронизирующиеся данные. Каждая транзакция на канале занимает по времени не более 500 </w:t>
      </w:r>
      <w:proofErr w:type="spellStart"/>
      <w:r w:rsidRPr="004D0438">
        <w:rPr>
          <w:color w:val="000000" w:themeColor="text1"/>
          <w:sz w:val="28"/>
          <w:szCs w:val="28"/>
        </w:rPr>
        <w:t>мкс</w:t>
      </w:r>
      <w:proofErr w:type="spellEnd"/>
      <w:r w:rsidRPr="004D0438">
        <w:rPr>
          <w:color w:val="000000" w:themeColor="text1"/>
          <w:sz w:val="28"/>
          <w:szCs w:val="28"/>
        </w:rPr>
        <w:t>, а максимальный размер пакета передаваемых данных составляет 16 байт. Все это позволяет избегать проблем, когда одно приложение подавляет работу другого приложения.</w:t>
      </w:r>
    </w:p>
    <w:p w:rsidR="00E74C20" w:rsidRPr="004D0438" w:rsidRDefault="00E74C20" w:rsidP="004D0438">
      <w:pPr>
        <w:pStyle w:val="2"/>
        <w:shd w:val="clear" w:color="auto" w:fill="FFFFFF"/>
        <w:spacing w:line="360" w:lineRule="auto"/>
        <w:contextualSpacing/>
        <w:jc w:val="both"/>
        <w:rPr>
          <w:color w:val="000000" w:themeColor="text1"/>
          <w:sz w:val="28"/>
          <w:szCs w:val="28"/>
          <w:u w:val="single"/>
        </w:rPr>
      </w:pPr>
      <w:r w:rsidRPr="004D0438">
        <w:rPr>
          <w:color w:val="000000" w:themeColor="text1"/>
          <w:sz w:val="28"/>
          <w:szCs w:val="28"/>
          <w:u w:val="single"/>
        </w:rPr>
        <w:t>Линия HPD</w:t>
      </w:r>
    </w:p>
    <w:p w:rsidR="00E74C20" w:rsidRPr="004D0438" w:rsidRDefault="00E74C20" w:rsidP="004D0438">
      <w:pPr>
        <w:pStyle w:val="a6"/>
        <w:shd w:val="clear" w:color="auto" w:fill="FFFFFF"/>
        <w:spacing w:line="360" w:lineRule="auto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D0438">
        <w:rPr>
          <w:color w:val="000000" w:themeColor="text1"/>
          <w:sz w:val="28"/>
          <w:szCs w:val="28"/>
          <w:shd w:val="clear" w:color="auto" w:fill="FFFFFF"/>
        </w:rPr>
        <w:t>Сигнал HPD предназначен для определения моментов подключения и отключения дисплея. Сигнал HPD – это логический уровень с напряжением от 2,25 до 3,6 В. Логический уровень сигнала HPD управляется дисплеем. Низкий уровень соответствует возникновению событий, требующих реакции источника видеосигналов.</w:t>
      </w:r>
    </w:p>
    <w:p w:rsidR="00E74C20" w:rsidRPr="004D0438" w:rsidRDefault="00E74C20" w:rsidP="004D0438">
      <w:pPr>
        <w:pStyle w:val="a6"/>
        <w:shd w:val="clear" w:color="auto" w:fill="FFFFFF"/>
        <w:spacing w:line="360" w:lineRule="auto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D0438">
        <w:rPr>
          <w:color w:val="000000" w:themeColor="text1"/>
          <w:sz w:val="28"/>
          <w:szCs w:val="28"/>
          <w:shd w:val="clear" w:color="auto" w:fill="FFFFFF"/>
        </w:rPr>
        <w:t>В зависимости от длительности, различают два варианта сигнала HPD: й</w:t>
      </w:r>
    </w:p>
    <w:p w:rsidR="00E74C20" w:rsidRPr="004D0438" w:rsidRDefault="00E74C20" w:rsidP="004D043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Если сигнал HPD устанавливается в низкий уровень на время от 0.5 до 1 </w:t>
      </w:r>
      <w:proofErr w:type="spellStart"/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мс</w:t>
      </w:r>
      <w:proofErr w:type="spellEnd"/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то это воспринимается как запрос на обслуживание. В этом случае устройство </w:t>
      </w:r>
      <w:proofErr w:type="spellStart"/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Master</w:t>
      </w:r>
      <w:proofErr w:type="spellEnd"/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дополнительного канала осуществляет доступ к </w:t>
      </w: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регистрам DPCD, считывает из них данные и корректирует соответствующим образом работу источника видеосигналов.</w:t>
      </w:r>
    </w:p>
    <w:p w:rsidR="00E74C20" w:rsidRPr="004D0438" w:rsidRDefault="00E74C20" w:rsidP="004D043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Если сигнал HPD устанавливается в низкий уровень на время, большее чем 2 </w:t>
      </w:r>
      <w:proofErr w:type="spellStart"/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мс</w:t>
      </w:r>
      <w:proofErr w:type="spellEnd"/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то это воспринимается как событие горячего подключения/отключения. В результате, </w:t>
      </w:r>
      <w:proofErr w:type="spellStart"/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Master</w:t>
      </w:r>
      <w:proofErr w:type="spellEnd"/>
      <w:r w:rsidRPr="004D04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также осуществляет попытку обращения к регистрам DPCD для определения текущего статуса монитора.</w:t>
      </w:r>
    </w:p>
    <w:p w:rsidR="00E74C20" w:rsidRPr="004D0438" w:rsidRDefault="00E74C20" w:rsidP="004D0438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74C20" w:rsidRPr="004D0438" w:rsidRDefault="00E74C20" w:rsidP="004D0438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74C20" w:rsidRPr="004D0438" w:rsidRDefault="00E74C20" w:rsidP="004D0438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4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Все информационные линии интерфейса выполнены в виде дифференциальных пар. Величина сигналов на этих дифференциальных парах зависит от частоты передачи данных, т.е. от режима работы. Однако размах сигналов на дифференциальных информационных линиях должен находиться в диапазоне от 0,4 В до 1,2 В (с учётом допусков от 0,34 В до 1,38 В). Согласно стандарту </w:t>
      </w:r>
      <w:proofErr w:type="spellStart"/>
      <w:r w:rsidRPr="004D04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DisplayPort</w:t>
      </w:r>
      <w:proofErr w:type="spellEnd"/>
      <w:r w:rsidRPr="004D04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дифференциальные пары могут использоваться как в режиме переменного тока (AC), так и в режиме постоянного тока (DC). При работе в режиме DC дифференциальный сигнал изменяется относительно некого постоянного уровня, величина которого может достигать значения 3,6 В, т.е. соответствует напряжению питания</w:t>
      </w:r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>. Диаграмма, отображающая уровни напряжение представлена на рисунке 4.</w:t>
      </w:r>
    </w:p>
    <w:p w:rsidR="00E74C20" w:rsidRPr="004D0438" w:rsidRDefault="00E74C20" w:rsidP="004D0438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4C20" w:rsidRPr="004D0438" w:rsidRDefault="00E74C20" w:rsidP="004D0438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69E3A14" wp14:editId="582DA336">
            <wp:extent cx="5279366" cy="1677772"/>
            <wp:effectExtent l="0" t="0" r="0" b="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6F11EDD1-F2FD-49D4-A15F-DBC5B5F1D9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6F11EDD1-F2FD-49D4-A15F-DBC5B5F1D9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0450" cy="16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C20" w:rsidRPr="004D0438" w:rsidRDefault="00E74C20" w:rsidP="004D0438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Уровни напряжения</w:t>
      </w:r>
    </w:p>
    <w:p w:rsidR="004D0438" w:rsidRPr="004D0438" w:rsidRDefault="004D0438" w:rsidP="004D0438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D0438" w:rsidRPr="004D0438" w:rsidRDefault="004D0438" w:rsidP="004D0438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4D0438" w:rsidRPr="004D0438" w:rsidRDefault="004D0438" w:rsidP="004D0438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D0438" w:rsidRPr="004D0438" w:rsidRDefault="004D0438" w:rsidP="004D0438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D04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Видеоинтерфейс </w:t>
      </w:r>
      <w:proofErr w:type="spellStart"/>
      <w:r w:rsidRPr="004D04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Thunderbolt</w:t>
      </w:r>
      <w:proofErr w:type="spellEnd"/>
    </w:p>
    <w:p w:rsidR="004D0438" w:rsidRPr="004D0438" w:rsidRDefault="004D0438" w:rsidP="004D0438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D0438" w:rsidRPr="004D0438" w:rsidRDefault="004D0438" w:rsidP="004D0438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D0438" w:rsidRPr="004D0438" w:rsidRDefault="004D0438" w:rsidP="004D0438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>Thunderbolt</w:t>
      </w:r>
      <w:proofErr w:type="spellEnd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(старое название </w:t>
      </w:r>
      <w:proofErr w:type="spellStart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>Light</w:t>
      </w:r>
      <w:proofErr w:type="spellEnd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>Peak</w:t>
      </w:r>
      <w:proofErr w:type="spellEnd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это </w:t>
      </w:r>
      <w:proofErr w:type="gramStart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</w:t>
      </w:r>
      <w:proofErr w:type="gramEnd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разработанный корпорацией </w:t>
      </w:r>
      <w:proofErr w:type="spellStart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proofErr w:type="spellEnd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представленный в 2009 году. По задумке разработчиков из </w:t>
      </w:r>
      <w:proofErr w:type="spellStart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proofErr w:type="spellEnd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новый интерфейс должен заменить такие привычные и популярные интерфейсы как SCSI, USB, </w:t>
      </w:r>
      <w:proofErr w:type="spellStart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>eSATA</w:t>
      </w:r>
      <w:proofErr w:type="spellEnd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proofErr w:type="spellStart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>FireWire</w:t>
      </w:r>
      <w:proofErr w:type="spellEnd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и DVI. </w:t>
      </w:r>
    </w:p>
    <w:p w:rsidR="004D0438" w:rsidRPr="004D0438" w:rsidRDefault="004D0438" w:rsidP="004D0438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D0438" w:rsidRPr="004D0438" w:rsidRDefault="004D0438" w:rsidP="004D0438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Интерфейс </w:t>
      </w:r>
      <w:proofErr w:type="spellStart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>Thunderbolt</w:t>
      </w:r>
      <w:proofErr w:type="spellEnd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объединяет протоколы PCI </w:t>
      </w:r>
      <w:proofErr w:type="spellStart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>Express</w:t>
      </w:r>
      <w:proofErr w:type="spellEnd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>PCIe</w:t>
      </w:r>
      <w:proofErr w:type="spellEnd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 </w:t>
      </w:r>
      <w:proofErr w:type="spellStart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>DisplayPort</w:t>
      </w:r>
      <w:proofErr w:type="spellEnd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(DP) в один последовательный сигнал и предоставляет постоянное напряжение по тому же кабелю. Контроллеры </w:t>
      </w:r>
      <w:proofErr w:type="spellStart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>Thunderbolt</w:t>
      </w:r>
      <w:proofErr w:type="spellEnd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мультиплексируют один или более каналов данных от подключенных к ним устройств </w:t>
      </w:r>
      <w:proofErr w:type="spellStart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>PCIe</w:t>
      </w:r>
      <w:proofErr w:type="spellEnd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>DisplayPort</w:t>
      </w:r>
      <w:proofErr w:type="spellEnd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передачи через один дуплексный канал </w:t>
      </w:r>
      <w:proofErr w:type="spellStart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>Thunderbolt</w:t>
      </w:r>
      <w:proofErr w:type="spellEnd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затем </w:t>
      </w:r>
      <w:proofErr w:type="spellStart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>демультиплексируют</w:t>
      </w:r>
      <w:proofErr w:type="spellEnd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их для использования устройствами </w:t>
      </w:r>
      <w:proofErr w:type="spellStart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>PCIe</w:t>
      </w:r>
      <w:proofErr w:type="spellEnd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DP на другом конце. Несколько устройств могут использоваться в качестве мониторов, но их количество не может превышать количества источников сигнала DP</w:t>
      </w:r>
    </w:p>
    <w:p w:rsidR="004D0438" w:rsidRPr="004D0438" w:rsidRDefault="004D0438" w:rsidP="004D0438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r w:rsidRPr="004D0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Thunderbolt</w:t>
      </w:r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есть пакетный транспортный уровень с поддержкой гарантированного качества обслуживания (</w:t>
      </w:r>
      <w:proofErr w:type="spellStart"/>
      <w:r w:rsidRPr="004D0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QoS</w:t>
      </w:r>
      <w:proofErr w:type="spellEnd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Интерфейс позволяет мультиплексировать пакетный трафик </w:t>
      </w:r>
      <w:r w:rsidRPr="004D0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PCI</w:t>
      </w:r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4D0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Express</w:t>
      </w:r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изохронный трафик </w:t>
      </w:r>
      <w:r w:rsidRPr="004D0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DisplayPort</w:t>
      </w:r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одном и том же соединении. Его протокол времени позволяет устройствам </w:t>
      </w:r>
      <w:proofErr w:type="gramStart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>синхронизироваться  в</w:t>
      </w:r>
      <w:proofErr w:type="gramEnd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пределах 8 </w:t>
      </w:r>
      <w:proofErr w:type="spellStart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>нс</w:t>
      </w:r>
      <w:proofErr w:type="spellEnd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друг с другом. Имеется возможность для подключения шести устройств, включая монитор, для создания рабочей станции</w:t>
      </w:r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D0438" w:rsidRPr="004D0438" w:rsidRDefault="004D0438" w:rsidP="004D0438">
      <w:pPr>
        <w:pStyle w:val="a6"/>
        <w:shd w:val="clear" w:color="auto" w:fill="FFFFFF"/>
        <w:spacing w:before="120" w:beforeAutospacing="0" w:after="120" w:afterAutospacing="0" w:line="360" w:lineRule="auto"/>
        <w:ind w:firstLine="708"/>
        <w:contextualSpacing/>
        <w:jc w:val="both"/>
        <w:rPr>
          <w:color w:val="000000" w:themeColor="text1"/>
          <w:sz w:val="28"/>
          <w:szCs w:val="28"/>
        </w:rPr>
      </w:pPr>
      <w:r w:rsidRPr="004D0438">
        <w:rPr>
          <w:color w:val="000000" w:themeColor="text1"/>
          <w:sz w:val="28"/>
          <w:szCs w:val="28"/>
        </w:rPr>
        <w:t xml:space="preserve">Контроллер </w:t>
      </w:r>
      <w:proofErr w:type="spellStart"/>
      <w:r w:rsidRPr="004D0438">
        <w:rPr>
          <w:color w:val="000000" w:themeColor="text1"/>
          <w:sz w:val="28"/>
          <w:szCs w:val="28"/>
        </w:rPr>
        <w:t>Intel</w:t>
      </w:r>
      <w:proofErr w:type="spellEnd"/>
      <w:r w:rsidRPr="004D0438">
        <w:rPr>
          <w:color w:val="000000" w:themeColor="text1"/>
          <w:sz w:val="28"/>
          <w:szCs w:val="28"/>
        </w:rPr>
        <w:t xml:space="preserve"> </w:t>
      </w:r>
      <w:proofErr w:type="spellStart"/>
      <w:r w:rsidRPr="004D0438">
        <w:rPr>
          <w:color w:val="000000" w:themeColor="text1"/>
          <w:sz w:val="28"/>
          <w:szCs w:val="28"/>
        </w:rPr>
        <w:t>Thunderbolt</w:t>
      </w:r>
      <w:proofErr w:type="spellEnd"/>
      <w:r w:rsidRPr="004D0438">
        <w:rPr>
          <w:color w:val="000000" w:themeColor="text1"/>
          <w:sz w:val="28"/>
          <w:szCs w:val="28"/>
        </w:rPr>
        <w:t xml:space="preserve"> 3 (кодовое имя </w:t>
      </w:r>
      <w:proofErr w:type="spellStart"/>
      <w:r w:rsidRPr="004D0438">
        <w:rPr>
          <w:color w:val="000000" w:themeColor="text1"/>
          <w:sz w:val="28"/>
          <w:szCs w:val="28"/>
        </w:rPr>
        <w:t>Alpine</w:t>
      </w:r>
      <w:proofErr w:type="spellEnd"/>
      <w:r w:rsidRPr="004D0438">
        <w:rPr>
          <w:color w:val="000000" w:themeColor="text1"/>
          <w:sz w:val="28"/>
          <w:szCs w:val="28"/>
        </w:rPr>
        <w:t xml:space="preserve"> </w:t>
      </w:r>
      <w:proofErr w:type="spellStart"/>
      <w:r w:rsidRPr="004D0438">
        <w:rPr>
          <w:color w:val="000000" w:themeColor="text1"/>
          <w:sz w:val="28"/>
          <w:szCs w:val="28"/>
        </w:rPr>
        <w:t>Ridge</w:t>
      </w:r>
      <w:proofErr w:type="spellEnd"/>
      <w:r w:rsidRPr="004D0438">
        <w:rPr>
          <w:color w:val="000000" w:themeColor="text1"/>
          <w:sz w:val="28"/>
          <w:szCs w:val="28"/>
        </w:rPr>
        <w:t xml:space="preserve">) увеличивает максимальную пропускную способность в 2 раза, до 40 Гбит/с (5 ГБ/с), имеет меньшее энергопотребление и позволяет подключать до двух мониторов с разрешением 4K, либо один с разрешением 5K (вместо одного 4K для более ранних версий стандарта). Новый контроллер будет поддерживать </w:t>
      </w:r>
      <w:proofErr w:type="spellStart"/>
      <w:r w:rsidRPr="004D0438">
        <w:rPr>
          <w:color w:val="000000" w:themeColor="text1"/>
          <w:sz w:val="28"/>
          <w:szCs w:val="28"/>
        </w:rPr>
        <w:t>PCIe</w:t>
      </w:r>
      <w:proofErr w:type="spellEnd"/>
      <w:r w:rsidRPr="004D0438">
        <w:rPr>
          <w:color w:val="000000" w:themeColor="text1"/>
          <w:sz w:val="28"/>
          <w:szCs w:val="28"/>
        </w:rPr>
        <w:t xml:space="preserve"> 3.0 и </w:t>
      </w:r>
      <w:r w:rsidRPr="004D0438">
        <w:rPr>
          <w:color w:val="000000" w:themeColor="text1"/>
          <w:sz w:val="28"/>
          <w:szCs w:val="28"/>
        </w:rPr>
        <w:lastRenderedPageBreak/>
        <w:t xml:space="preserve">протоколы HDMI 2.0, </w:t>
      </w:r>
      <w:proofErr w:type="spellStart"/>
      <w:r w:rsidRPr="004D0438">
        <w:rPr>
          <w:color w:val="000000" w:themeColor="text1"/>
          <w:sz w:val="28"/>
          <w:szCs w:val="28"/>
        </w:rPr>
        <w:t>DisplayPort</w:t>
      </w:r>
      <w:proofErr w:type="spellEnd"/>
      <w:r w:rsidRPr="004D0438">
        <w:rPr>
          <w:color w:val="000000" w:themeColor="text1"/>
          <w:sz w:val="28"/>
          <w:szCs w:val="28"/>
        </w:rPr>
        <w:t xml:space="preserve"> 1.2 (до 30 Гц 4K). </w:t>
      </w:r>
      <w:proofErr w:type="spellStart"/>
      <w:r w:rsidRPr="004D0438">
        <w:rPr>
          <w:color w:val="000000" w:themeColor="text1"/>
          <w:sz w:val="28"/>
          <w:szCs w:val="28"/>
        </w:rPr>
        <w:t>Thunderbolt</w:t>
      </w:r>
      <w:proofErr w:type="spellEnd"/>
      <w:r w:rsidRPr="004D0438">
        <w:rPr>
          <w:color w:val="000000" w:themeColor="text1"/>
          <w:sz w:val="28"/>
          <w:szCs w:val="28"/>
        </w:rPr>
        <w:t xml:space="preserve"> 3 представляет собой порт, совместимый с USB 3.1, выполнен с разъёмом </w:t>
      </w:r>
      <w:r w:rsidRPr="004D0438">
        <w:rPr>
          <w:color w:val="000000" w:themeColor="text1"/>
          <w:sz w:val="28"/>
          <w:szCs w:val="28"/>
          <w:lang w:val="en-US"/>
        </w:rPr>
        <w:t>USB</w:t>
      </w:r>
      <w:r w:rsidRPr="004D0438">
        <w:rPr>
          <w:color w:val="000000" w:themeColor="text1"/>
          <w:sz w:val="28"/>
          <w:szCs w:val="28"/>
        </w:rPr>
        <w:t xml:space="preserve"> </w:t>
      </w:r>
      <w:r w:rsidRPr="004D0438">
        <w:rPr>
          <w:color w:val="000000" w:themeColor="text1"/>
          <w:sz w:val="28"/>
          <w:szCs w:val="28"/>
          <w:lang w:val="en-US"/>
        </w:rPr>
        <w:t>Type</w:t>
      </w:r>
      <w:r w:rsidRPr="004D0438">
        <w:rPr>
          <w:color w:val="000000" w:themeColor="text1"/>
          <w:sz w:val="28"/>
          <w:szCs w:val="28"/>
        </w:rPr>
        <w:t>-</w:t>
      </w:r>
      <w:r w:rsidRPr="004D0438">
        <w:rPr>
          <w:color w:val="000000" w:themeColor="text1"/>
          <w:sz w:val="28"/>
          <w:szCs w:val="28"/>
          <w:lang w:val="en-US"/>
        </w:rPr>
        <w:t>C</w:t>
      </w:r>
      <w:r w:rsidRPr="004D0438">
        <w:rPr>
          <w:color w:val="000000" w:themeColor="text1"/>
          <w:sz w:val="28"/>
          <w:szCs w:val="28"/>
        </w:rPr>
        <w:t xml:space="preserve">. Совместимость с более ранними вариантами интерфейса будет обеспечиваться с помощью переходников. </w:t>
      </w:r>
    </w:p>
    <w:p w:rsidR="004D0438" w:rsidRPr="004D0438" w:rsidRDefault="004D0438" w:rsidP="004D0438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Технические характеристики </w:t>
      </w:r>
      <w:proofErr w:type="spellStart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>Thunderbolt</w:t>
      </w:r>
      <w:proofErr w:type="spellEnd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4D0438" w:rsidRPr="004D0438" w:rsidRDefault="004D0438" w:rsidP="004D0438">
      <w:pPr>
        <w:numPr>
          <w:ilvl w:val="0"/>
          <w:numId w:val="8"/>
        </w:num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>Скорость передачи данных до 40 Гбит/</w:t>
      </w:r>
      <w:r w:rsidRPr="004D0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</w:p>
    <w:p w:rsidR="004D0438" w:rsidRPr="004D0438" w:rsidRDefault="004D0438" w:rsidP="004D0438">
      <w:pPr>
        <w:numPr>
          <w:ilvl w:val="0"/>
          <w:numId w:val="8"/>
        </w:num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>Поддерживает подключение до двух мониторов 4К или одного монитора 5К</w:t>
      </w:r>
    </w:p>
    <w:p w:rsidR="004D0438" w:rsidRPr="004D0438" w:rsidRDefault="004D0438" w:rsidP="004D0438">
      <w:pPr>
        <w:numPr>
          <w:ilvl w:val="0"/>
          <w:numId w:val="8"/>
        </w:num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Поддерживает протоколы </w:t>
      </w:r>
      <w:proofErr w:type="spellStart"/>
      <w:r w:rsidRPr="004D0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PCIe</w:t>
      </w:r>
      <w:proofErr w:type="spellEnd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3.0, </w:t>
      </w:r>
      <w:r w:rsidRPr="004D0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DisplayPort</w:t>
      </w:r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1.2 (до 30 Гц 4</w:t>
      </w:r>
      <w:r w:rsidRPr="004D0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4D0438" w:rsidRPr="004D0438" w:rsidRDefault="004D0438" w:rsidP="004D0438">
      <w:pPr>
        <w:numPr>
          <w:ilvl w:val="0"/>
          <w:numId w:val="8"/>
        </w:num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>Thunderbolt</w:t>
      </w:r>
      <w:proofErr w:type="spellEnd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представляет собой порт, совместимый с USB 3.1, выполнен с разъёмом USB </w:t>
      </w:r>
      <w:proofErr w:type="spellStart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>Type</w:t>
      </w:r>
      <w:proofErr w:type="spellEnd"/>
      <w:r w:rsidRPr="004D0438">
        <w:rPr>
          <w:rFonts w:ascii="Times New Roman" w:hAnsi="Times New Roman" w:cs="Times New Roman"/>
          <w:color w:val="000000" w:themeColor="text1"/>
          <w:sz w:val="28"/>
          <w:szCs w:val="28"/>
        </w:rPr>
        <w:t>-C</w:t>
      </w:r>
    </w:p>
    <w:p w:rsidR="004D0438" w:rsidRPr="004D0438" w:rsidRDefault="004D0438" w:rsidP="004D0438">
      <w:pPr>
        <w:pStyle w:val="a6"/>
        <w:shd w:val="clear" w:color="auto" w:fill="FFFFFF"/>
        <w:spacing w:before="120" w:beforeAutospacing="0" w:after="120" w:afterAutospacing="0" w:line="360" w:lineRule="auto"/>
        <w:ind w:firstLine="708"/>
        <w:contextualSpacing/>
        <w:jc w:val="both"/>
        <w:rPr>
          <w:color w:val="000000" w:themeColor="text1"/>
          <w:sz w:val="28"/>
          <w:szCs w:val="28"/>
        </w:rPr>
      </w:pPr>
    </w:p>
    <w:p w:rsidR="004D0438" w:rsidRPr="004D0438" w:rsidRDefault="004D0438" w:rsidP="004D0438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D0438" w:rsidRPr="004D0438" w:rsidRDefault="004D0438" w:rsidP="004D0438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D0438" w:rsidRPr="004D0438" w:rsidRDefault="004D0438" w:rsidP="004D0438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D0438" w:rsidRPr="004D0438" w:rsidRDefault="004D0438" w:rsidP="004D0438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D0438" w:rsidRPr="004D0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A4A34"/>
    <w:multiLevelType w:val="hybridMultilevel"/>
    <w:tmpl w:val="C458FC0C"/>
    <w:lvl w:ilvl="0" w:tplc="F60A6F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E52349C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2FAD02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A7C390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D24367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934342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32A9D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70A1B9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F0C2F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D1F218B"/>
    <w:multiLevelType w:val="hybridMultilevel"/>
    <w:tmpl w:val="5CEAF73A"/>
    <w:lvl w:ilvl="0" w:tplc="3CEC8AAC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FA5C5AB0">
      <w:start w:val="1"/>
      <w:numFmt w:val="bullet"/>
      <w:lvlText w:val=""/>
      <w:lvlJc w:val="left"/>
      <w:pPr>
        <w:tabs>
          <w:tab w:val="num" w:pos="708"/>
        </w:tabs>
      </w:pPr>
      <w:rPr>
        <w:rFonts w:ascii="Symbol" w:hAnsi="Symbol" w:hint="default"/>
      </w:rPr>
    </w:lvl>
    <w:lvl w:ilvl="2" w:tplc="7F9AC2C2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38186FAC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79F67232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793C7934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34A88636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5A7EFD3E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D5A49536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2" w15:restartNumberingAfterBreak="0">
    <w:nsid w:val="413A1DB6"/>
    <w:multiLevelType w:val="hybridMultilevel"/>
    <w:tmpl w:val="F8DEF9A0"/>
    <w:lvl w:ilvl="0" w:tplc="0888C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B265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BA51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16E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407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DA3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DCE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F8A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629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C3E38BF"/>
    <w:multiLevelType w:val="hybridMultilevel"/>
    <w:tmpl w:val="7C403AA0"/>
    <w:lvl w:ilvl="0" w:tplc="119C0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54E4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3C7CD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FEB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C41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F45F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064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64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5C7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2B521FF"/>
    <w:multiLevelType w:val="multilevel"/>
    <w:tmpl w:val="D43C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A01997"/>
    <w:multiLevelType w:val="hybridMultilevel"/>
    <w:tmpl w:val="E7BC97DC"/>
    <w:lvl w:ilvl="0" w:tplc="A73E6C0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A5C5AB0">
      <w:start w:val="1"/>
      <w:numFmt w:val="bullet"/>
      <w:lvlText w:val="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</w:rPr>
    </w:lvl>
    <w:lvl w:ilvl="2" w:tplc="AA32AA8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134E01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E222A3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94D0B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70667A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44EC75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332466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75F86C04"/>
    <w:multiLevelType w:val="hybridMultilevel"/>
    <w:tmpl w:val="C57CA166"/>
    <w:lvl w:ilvl="0" w:tplc="3CEC8AAC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637AB33C">
      <w:numFmt w:val="none"/>
      <w:lvlText w:val=""/>
      <w:lvlJc w:val="left"/>
      <w:pPr>
        <w:tabs>
          <w:tab w:val="num" w:pos="708"/>
        </w:tabs>
      </w:pPr>
    </w:lvl>
    <w:lvl w:ilvl="2" w:tplc="7F9AC2C2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38186FAC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79F67232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793C7934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34A88636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5A7EFD3E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D5A49536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7" w15:restartNumberingAfterBreak="0">
    <w:nsid w:val="7CA34EAB"/>
    <w:multiLevelType w:val="hybridMultilevel"/>
    <w:tmpl w:val="C150C014"/>
    <w:lvl w:ilvl="0" w:tplc="FA5C5AB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20"/>
    <w:rsid w:val="004D0438"/>
    <w:rsid w:val="00AF0955"/>
    <w:rsid w:val="00E74C20"/>
    <w:rsid w:val="00EB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175D3"/>
  <w15:chartTrackingRefBased/>
  <w15:docId w15:val="{3F45092C-6D61-4752-9CAF-5F1F1919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74C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C20"/>
    <w:pPr>
      <w:ind w:left="720"/>
      <w:contextualSpacing/>
    </w:pPr>
  </w:style>
  <w:style w:type="character" w:styleId="a4">
    <w:name w:val="Strong"/>
    <w:basedOn w:val="a0"/>
    <w:uiPriority w:val="22"/>
    <w:qFormat/>
    <w:rsid w:val="00E74C20"/>
    <w:rPr>
      <w:b/>
      <w:bCs/>
    </w:rPr>
  </w:style>
  <w:style w:type="paragraph" w:styleId="a5">
    <w:name w:val="No Spacing"/>
    <w:uiPriority w:val="1"/>
    <w:qFormat/>
    <w:rsid w:val="00E74C20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E74C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unhideWhenUsed/>
    <w:rsid w:val="00E7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1454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Bukhmiller</dc:creator>
  <cp:keywords/>
  <dc:description/>
  <cp:lastModifiedBy>Alex Bukhmiller</cp:lastModifiedBy>
  <cp:revision>1</cp:revision>
  <dcterms:created xsi:type="dcterms:W3CDTF">2017-12-17T21:54:00Z</dcterms:created>
  <dcterms:modified xsi:type="dcterms:W3CDTF">2017-12-17T22:10:00Z</dcterms:modified>
</cp:coreProperties>
</file>