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replication involves the UAT and is provided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995"/>
        <w:tblGridChange w:id="0">
          <w:tblGrid>
            <w:gridCol w:w="1965"/>
            <w:gridCol w:w="79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6 (Betting Amount)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player shall be able to view the minimum and maximum wage for the game, henceforth, be able to input an amount within this range as a bet.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controlled by dealer.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and maximum wagers shall be prominently displayed.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not under 18 years old.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Three identical dices.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Dealer throw the dice.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Amount of bet.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symbol match increase the amount by 1 time.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960"/>
        <w:gridCol w:w="2507"/>
        <w:gridCol w:w="2507"/>
        <w:tblGridChange w:id="0">
          <w:tblGrid>
            <w:gridCol w:w="990"/>
            <w:gridCol w:w="3960"/>
            <w:gridCol w:w="2507"/>
            <w:gridCol w:w="250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Launch “CrownAndAnchorGame”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shall start running.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balance that the player starts with.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 and maximum shown to the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minimum and maximum amount of money that can be bet are shown.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Dice rolled with game and turn shown.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Three symbols are shown for the dices in the game and turn involved.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 on a symbol.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able to bet on a specific symbol.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is able to bet between minimum and maximum wage.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amount of money the player bets is between minimum and maximum wage.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step 3, only the limit, which is the lowest amount of money that a user can have is displayed.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reason why step 6 seems to fail is that the player always bet $ 5 on the games every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 data table is as shown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.6666666666667"/>
        <w:gridCol w:w="1660.6666666666667"/>
        <w:gridCol w:w="1660.6666666666667"/>
        <w:gridCol w:w="1660.6666666666667"/>
        <w:gridCol w:w="1660.6666666666667"/>
        <w:gridCol w:w="1660.6666666666667"/>
        <w:tblGridChange w:id="0">
          <w:tblGrid>
            <w:gridCol w:w="1660.6666666666667"/>
            <w:gridCol w:w="1660.6666666666667"/>
            <w:gridCol w:w="1660.6666666666667"/>
            <w:gridCol w:w="1660.6666666666667"/>
            <w:gridCol w:w="1660.6666666666667"/>
            <w:gridCol w:w="1660.666666666666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Diamond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Crown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Actually, the application does not allow to bet on any amount that $5. The screenshot demonstrates the results of the test 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33775" cy="4343400"/>
            <wp:effectExtent b="0" l="0" r="0" t="0"/>
            <wp:docPr descr="Selection_001.png" id="1" name="image01.png"/>
            <a:graphic>
              <a:graphicData uri="http://schemas.openxmlformats.org/drawingml/2006/picture">
                <pic:pic>
                  <pic:nvPicPr>
                    <pic:cNvPr descr="Selection_00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699.1999999999998" w:top="1137.6000000000001" w:left="1137.6000000000001" w:right="1137.6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