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E8A8" w14:textId="020B82EB" w:rsidR="00010BB4" w:rsidRDefault="00010BB4" w:rsidP="00E1442A">
      <w:pPr>
        <w:pStyle w:val="xmsonormal"/>
        <w:spacing w:before="120" w:after="120"/>
        <w:ind w:right="4"/>
        <w:jc w:val="center"/>
        <w:rPr>
          <w:rFonts w:ascii="Roboto" w:hAnsi="Roboto"/>
          <w:b/>
          <w:bCs/>
          <w:sz w:val="22"/>
          <w:szCs w:val="22"/>
        </w:rPr>
      </w:pPr>
      <w:bookmarkStart w:id="0" w:name="OLE_LINK4"/>
      <w:r w:rsidRPr="00010BB4">
        <w:rPr>
          <w:rFonts w:ascii="Roboto" w:hAnsi="Roboto"/>
          <w:b/>
          <w:bCs/>
          <w:sz w:val="22"/>
          <w:szCs w:val="22"/>
        </w:rPr>
        <w:t xml:space="preserve">COPPER GIANT </w:t>
      </w:r>
      <w:r w:rsidR="00A56CAA" w:rsidRPr="00A56CAA">
        <w:rPr>
          <w:rFonts w:ascii="Roboto" w:hAnsi="Roboto"/>
          <w:b/>
          <w:bCs/>
          <w:sz w:val="22"/>
          <w:szCs w:val="22"/>
        </w:rPr>
        <w:t xml:space="preserve">ACHIEVES UP TO 92% </w:t>
      </w:r>
      <w:r w:rsidR="00A56CAA">
        <w:rPr>
          <w:rFonts w:ascii="Roboto" w:hAnsi="Roboto"/>
          <w:b/>
          <w:bCs/>
          <w:sz w:val="22"/>
          <w:szCs w:val="22"/>
        </w:rPr>
        <w:t>COPPER</w:t>
      </w:r>
      <w:r w:rsidR="00A56CAA" w:rsidRPr="00A56CAA">
        <w:rPr>
          <w:rFonts w:ascii="Roboto" w:hAnsi="Roboto"/>
          <w:b/>
          <w:bCs/>
          <w:sz w:val="22"/>
          <w:szCs w:val="22"/>
        </w:rPr>
        <w:t xml:space="preserve"> AND 97% MO</w:t>
      </w:r>
      <w:r w:rsidR="00A56CAA">
        <w:rPr>
          <w:rFonts w:ascii="Roboto" w:hAnsi="Roboto"/>
          <w:b/>
          <w:bCs/>
          <w:sz w:val="22"/>
          <w:szCs w:val="22"/>
        </w:rPr>
        <w:t>LYBDENUM</w:t>
      </w:r>
      <w:r w:rsidR="00A56CAA" w:rsidRPr="00A56CAA">
        <w:rPr>
          <w:rFonts w:ascii="Roboto" w:hAnsi="Roboto"/>
          <w:b/>
          <w:bCs/>
          <w:sz w:val="22"/>
          <w:szCs w:val="22"/>
        </w:rPr>
        <w:t xml:space="preserve"> RECOVERIES </w:t>
      </w:r>
      <w:r w:rsidR="00A56CAA">
        <w:rPr>
          <w:rFonts w:ascii="Roboto" w:hAnsi="Roboto"/>
          <w:b/>
          <w:bCs/>
          <w:sz w:val="22"/>
          <w:szCs w:val="22"/>
        </w:rPr>
        <w:t>IN LATEST METAL</w:t>
      </w:r>
      <w:r w:rsidR="00034FD8">
        <w:rPr>
          <w:rFonts w:ascii="Roboto" w:hAnsi="Roboto"/>
          <w:b/>
          <w:bCs/>
          <w:sz w:val="22"/>
          <w:szCs w:val="22"/>
        </w:rPr>
        <w:t>L</w:t>
      </w:r>
      <w:r w:rsidR="00A56CAA">
        <w:rPr>
          <w:rFonts w:ascii="Roboto" w:hAnsi="Roboto"/>
          <w:b/>
          <w:bCs/>
          <w:sz w:val="22"/>
          <w:szCs w:val="22"/>
        </w:rPr>
        <w:t xml:space="preserve">URGICAL TESTWORK </w:t>
      </w:r>
      <w:r w:rsidR="00D96F81">
        <w:rPr>
          <w:rFonts w:ascii="Roboto" w:hAnsi="Roboto"/>
          <w:b/>
          <w:bCs/>
          <w:sz w:val="22"/>
          <w:szCs w:val="22"/>
        </w:rPr>
        <w:t xml:space="preserve">AT </w:t>
      </w:r>
      <w:r w:rsidRPr="00010BB4">
        <w:rPr>
          <w:rFonts w:ascii="Roboto" w:hAnsi="Roboto"/>
          <w:b/>
          <w:bCs/>
          <w:sz w:val="22"/>
          <w:szCs w:val="22"/>
        </w:rPr>
        <w:t>MOCOA</w:t>
      </w:r>
    </w:p>
    <w:p w14:paraId="228132A7" w14:textId="4102558C" w:rsidR="00121EB4" w:rsidRPr="00121EB4" w:rsidRDefault="00121EB4" w:rsidP="007F7D54">
      <w:pPr>
        <w:pStyle w:val="xmsonormal"/>
        <w:numPr>
          <w:ilvl w:val="0"/>
          <w:numId w:val="10"/>
        </w:numPr>
        <w:spacing w:before="120" w:after="120"/>
        <w:ind w:right="288"/>
        <w:jc w:val="both"/>
        <w:rPr>
          <w:rFonts w:ascii="Roboto" w:hAnsi="Roboto"/>
          <w:sz w:val="22"/>
          <w:szCs w:val="22"/>
        </w:rPr>
      </w:pPr>
      <w:r w:rsidRPr="007F7D54">
        <w:rPr>
          <w:rFonts w:ascii="Roboto" w:hAnsi="Roboto"/>
          <w:sz w:val="22"/>
          <w:szCs w:val="22"/>
        </w:rPr>
        <w:t xml:space="preserve">Initial </w:t>
      </w:r>
      <w:r w:rsidR="00034FD8">
        <w:rPr>
          <w:rFonts w:ascii="Roboto" w:hAnsi="Roboto"/>
          <w:sz w:val="22"/>
          <w:szCs w:val="22"/>
        </w:rPr>
        <w:t>bench-scale rougher flotation</w:t>
      </w:r>
      <w:r w:rsidR="008C7619">
        <w:rPr>
          <w:rFonts w:ascii="Roboto" w:hAnsi="Roboto"/>
          <w:sz w:val="22"/>
          <w:szCs w:val="22"/>
        </w:rPr>
        <w:t xml:space="preserve"> laboratory test </w:t>
      </w:r>
      <w:r w:rsidR="004D79F6">
        <w:rPr>
          <w:rFonts w:ascii="Roboto" w:hAnsi="Roboto"/>
          <w:sz w:val="22"/>
          <w:szCs w:val="22"/>
        </w:rPr>
        <w:t xml:space="preserve">results </w:t>
      </w:r>
      <w:r w:rsidR="008C7619">
        <w:rPr>
          <w:rFonts w:ascii="Roboto" w:hAnsi="Roboto"/>
          <w:sz w:val="22"/>
          <w:szCs w:val="22"/>
        </w:rPr>
        <w:t>show</w:t>
      </w:r>
      <w:r w:rsidRPr="007F7D54">
        <w:rPr>
          <w:rFonts w:ascii="Roboto" w:hAnsi="Roboto"/>
          <w:sz w:val="22"/>
          <w:szCs w:val="22"/>
        </w:rPr>
        <w:t xml:space="preserve"> strong recoveries</w:t>
      </w:r>
      <w:r w:rsidRPr="00121EB4">
        <w:rPr>
          <w:rFonts w:ascii="Roboto" w:hAnsi="Roboto"/>
          <w:sz w:val="22"/>
          <w:szCs w:val="22"/>
        </w:rPr>
        <w:t xml:space="preserve"> — up to </w:t>
      </w:r>
      <w:r w:rsidRPr="007F7D54">
        <w:rPr>
          <w:rFonts w:ascii="Roboto" w:hAnsi="Roboto"/>
          <w:sz w:val="22"/>
          <w:szCs w:val="22"/>
        </w:rPr>
        <w:t>92% copper</w:t>
      </w:r>
      <w:r w:rsidRPr="00121EB4">
        <w:rPr>
          <w:rFonts w:ascii="Roboto" w:hAnsi="Roboto"/>
          <w:sz w:val="22"/>
          <w:szCs w:val="22"/>
        </w:rPr>
        <w:t xml:space="preserve"> and </w:t>
      </w:r>
      <w:r w:rsidRPr="007F7D54">
        <w:rPr>
          <w:rFonts w:ascii="Roboto" w:hAnsi="Roboto"/>
          <w:sz w:val="22"/>
          <w:szCs w:val="22"/>
        </w:rPr>
        <w:t>97% molybdenum</w:t>
      </w:r>
      <w:r w:rsidRPr="00121EB4">
        <w:rPr>
          <w:rFonts w:ascii="Roboto" w:hAnsi="Roboto"/>
          <w:sz w:val="22"/>
          <w:szCs w:val="22"/>
        </w:rPr>
        <w:t>, exceeding</w:t>
      </w:r>
      <w:r w:rsidR="004D79F6">
        <w:rPr>
          <w:rFonts w:ascii="Roboto" w:hAnsi="Roboto"/>
          <w:sz w:val="22"/>
          <w:szCs w:val="22"/>
        </w:rPr>
        <w:t xml:space="preserve"> the</w:t>
      </w:r>
      <w:r w:rsidRPr="00121EB4">
        <w:rPr>
          <w:rFonts w:ascii="Roboto" w:hAnsi="Roboto"/>
          <w:sz w:val="22"/>
          <w:szCs w:val="22"/>
        </w:rPr>
        <w:t xml:space="preserve"> assumptions (90% Cu, 75% Mo)</w:t>
      </w:r>
      <w:r w:rsidR="00EC2CD6" w:rsidRPr="00EC2CD6">
        <w:rPr>
          <w:rFonts w:ascii="Roboto" w:hAnsi="Roboto"/>
          <w:sz w:val="22"/>
          <w:szCs w:val="22"/>
        </w:rPr>
        <w:t xml:space="preserve"> </w:t>
      </w:r>
      <w:r w:rsidR="00EC2CD6" w:rsidRPr="00121EB4">
        <w:rPr>
          <w:rFonts w:ascii="Roboto" w:hAnsi="Roboto"/>
          <w:sz w:val="22"/>
          <w:szCs w:val="22"/>
        </w:rPr>
        <w:t>used in the current resource model</w:t>
      </w:r>
      <w:r w:rsidRPr="00121EB4">
        <w:rPr>
          <w:rFonts w:ascii="Roboto" w:hAnsi="Roboto"/>
          <w:sz w:val="22"/>
          <w:szCs w:val="22"/>
        </w:rPr>
        <w:t>.</w:t>
      </w:r>
    </w:p>
    <w:p w14:paraId="5180FB85" w14:textId="06307C35" w:rsidR="00121EB4" w:rsidRPr="00615D3F" w:rsidRDefault="00615D3F" w:rsidP="00A17076">
      <w:pPr>
        <w:pStyle w:val="xmsonormal"/>
        <w:numPr>
          <w:ilvl w:val="0"/>
          <w:numId w:val="10"/>
        </w:numPr>
        <w:spacing w:before="120" w:after="120"/>
        <w:ind w:right="288"/>
        <w:jc w:val="both"/>
        <w:rPr>
          <w:rFonts w:ascii="Roboto" w:hAnsi="Roboto"/>
          <w:sz w:val="22"/>
          <w:szCs w:val="22"/>
        </w:rPr>
      </w:pPr>
      <w:r w:rsidRPr="00615D3F">
        <w:rPr>
          <w:rFonts w:ascii="Roboto" w:hAnsi="Roboto"/>
          <w:sz w:val="22"/>
          <w:szCs w:val="22"/>
        </w:rPr>
        <w:t xml:space="preserve">Grind sizes were relatively coarse with a P80 150–180μm in TIMA analysis. Molybdenum mineralogical analysis shows 97% of molybdenite reported as free grains at P80 150–180μm in </w:t>
      </w:r>
      <w:r w:rsidR="008C7619" w:rsidRPr="00615D3F">
        <w:rPr>
          <w:rFonts w:ascii="Roboto" w:hAnsi="Roboto"/>
          <w:sz w:val="22"/>
          <w:szCs w:val="22"/>
        </w:rPr>
        <w:t>TIMA</w:t>
      </w:r>
      <w:r w:rsidR="00E72572" w:rsidRPr="00615D3F">
        <w:rPr>
          <w:rFonts w:ascii="Roboto" w:hAnsi="Roboto"/>
          <w:sz w:val="22"/>
          <w:szCs w:val="22"/>
        </w:rPr>
        <w:t>-X</w:t>
      </w:r>
      <w:r w:rsidR="008C7619" w:rsidRPr="00615D3F">
        <w:rPr>
          <w:rFonts w:ascii="Roboto" w:hAnsi="Roboto"/>
          <w:sz w:val="22"/>
          <w:szCs w:val="22"/>
        </w:rPr>
        <w:t xml:space="preserve"> </w:t>
      </w:r>
      <w:r w:rsidR="00E72572" w:rsidRPr="00615D3F">
        <w:rPr>
          <w:rFonts w:ascii="Roboto" w:hAnsi="Roboto"/>
          <w:sz w:val="22"/>
          <w:szCs w:val="22"/>
        </w:rPr>
        <w:t xml:space="preserve">(TESCAN Integrated Mineral Analyzer) </w:t>
      </w:r>
      <w:r w:rsidR="008C7619" w:rsidRPr="00615D3F">
        <w:rPr>
          <w:rFonts w:ascii="Roboto" w:hAnsi="Roboto"/>
          <w:sz w:val="22"/>
          <w:szCs w:val="22"/>
        </w:rPr>
        <w:t>analysis</w:t>
      </w:r>
      <w:r>
        <w:rPr>
          <w:rFonts w:ascii="Roboto" w:hAnsi="Roboto"/>
          <w:sz w:val="22"/>
          <w:szCs w:val="22"/>
        </w:rPr>
        <w:t>.</w:t>
      </w:r>
    </w:p>
    <w:p w14:paraId="5C3E08C3" w14:textId="3AB004C2" w:rsidR="00121EB4" w:rsidRDefault="00121EB4" w:rsidP="007F7D54">
      <w:pPr>
        <w:pStyle w:val="xmsonormal"/>
        <w:numPr>
          <w:ilvl w:val="0"/>
          <w:numId w:val="10"/>
        </w:numPr>
        <w:spacing w:before="120" w:after="120"/>
        <w:ind w:right="288"/>
        <w:jc w:val="both"/>
        <w:rPr>
          <w:rFonts w:ascii="Roboto" w:hAnsi="Roboto"/>
          <w:sz w:val="22"/>
          <w:szCs w:val="22"/>
        </w:rPr>
      </w:pPr>
      <w:r w:rsidRPr="007F7D54">
        <w:rPr>
          <w:rFonts w:ascii="Roboto" w:hAnsi="Roboto"/>
          <w:sz w:val="22"/>
          <w:szCs w:val="22"/>
        </w:rPr>
        <w:t>Copper mineralization is dominated by chalcopyrite</w:t>
      </w:r>
      <w:r w:rsidRPr="00121EB4">
        <w:rPr>
          <w:rFonts w:ascii="Roboto" w:hAnsi="Roboto"/>
          <w:sz w:val="22"/>
          <w:szCs w:val="22"/>
        </w:rPr>
        <w:t>, the most processing-friendly copper mineral, indicating a straightforward and conventional flotation pathway.</w:t>
      </w:r>
    </w:p>
    <w:p w14:paraId="248D0AC2" w14:textId="77777777" w:rsidR="00FD08BE" w:rsidRPr="008C100A" w:rsidRDefault="00FD08BE" w:rsidP="00FD08BE">
      <w:pPr>
        <w:pStyle w:val="Prrafodelista"/>
        <w:numPr>
          <w:ilvl w:val="0"/>
          <w:numId w:val="10"/>
        </w:numPr>
        <w:rPr>
          <w:rFonts w:ascii="Roboto" w:eastAsia="Times New Roman" w:hAnsi="Roboto"/>
          <w:sz w:val="22"/>
          <w:szCs w:val="22"/>
        </w:rPr>
      </w:pPr>
      <w:r w:rsidRPr="000E5F5C">
        <w:rPr>
          <w:rFonts w:ascii="Roboto" w:eastAsia="Times New Roman" w:hAnsi="Roboto"/>
          <w:sz w:val="22"/>
          <w:szCs w:val="22"/>
        </w:rPr>
        <w:t>Minerals containing deleterious elements were barely detected supporting the potential for clean, high-recovery concentrates</w:t>
      </w:r>
      <w:r w:rsidRPr="008C100A">
        <w:rPr>
          <w:rFonts w:ascii="Roboto" w:eastAsia="Times New Roman" w:hAnsi="Roboto"/>
          <w:sz w:val="22"/>
          <w:szCs w:val="22"/>
        </w:rPr>
        <w:t>.</w:t>
      </w:r>
    </w:p>
    <w:p w14:paraId="0F480A70" w14:textId="77777777" w:rsidR="00AE64AA" w:rsidRPr="00AE64AA" w:rsidRDefault="00A2581B" w:rsidP="00E1442A">
      <w:pPr>
        <w:pStyle w:val="xmsonormal"/>
        <w:spacing w:before="120" w:after="120"/>
        <w:ind w:right="4"/>
        <w:jc w:val="both"/>
        <w:rPr>
          <w:rFonts w:ascii="Roboto" w:hAnsi="Roboto"/>
          <w:sz w:val="22"/>
          <w:szCs w:val="22"/>
        </w:rPr>
      </w:pPr>
      <w:r w:rsidRPr="001A79F8">
        <w:rPr>
          <w:rFonts w:ascii="Roboto" w:hAnsi="Roboto"/>
          <w:sz w:val="22"/>
          <w:szCs w:val="22"/>
        </w:rPr>
        <w:t>Vancouver, British Columbia</w:t>
      </w:r>
      <w:r w:rsidRPr="001A79F8">
        <w:rPr>
          <w:rFonts w:ascii="Roboto" w:hAnsi="Roboto"/>
          <w:b/>
          <w:bCs/>
          <w:sz w:val="22"/>
          <w:szCs w:val="22"/>
        </w:rPr>
        <w:t xml:space="preserve"> </w:t>
      </w:r>
      <w:r w:rsidRPr="00990428">
        <w:rPr>
          <w:rFonts w:ascii="Roboto" w:hAnsi="Roboto"/>
          <w:b/>
          <w:bCs/>
          <w:sz w:val="22"/>
          <w:szCs w:val="22"/>
        </w:rPr>
        <w:t xml:space="preserve">– </w:t>
      </w:r>
      <w:bookmarkStart w:id="1" w:name="OLE_LINK1"/>
      <w:r w:rsidR="00AE64AA" w:rsidRPr="00AE64AA">
        <w:rPr>
          <w:rFonts w:ascii="Roboto" w:hAnsi="Roboto"/>
          <w:sz w:val="22"/>
          <w:szCs w:val="22"/>
        </w:rPr>
        <w:t>October 2, 2025 – Copper Giant Resources Corp. (</w:t>
      </w:r>
      <w:r w:rsidR="00AE64AA" w:rsidRPr="003E42AE">
        <w:rPr>
          <w:rFonts w:ascii="Roboto" w:hAnsi="Roboto"/>
          <w:b/>
          <w:bCs/>
          <w:sz w:val="22"/>
          <w:szCs w:val="22"/>
        </w:rPr>
        <w:t>“Copper Giant”</w:t>
      </w:r>
      <w:r w:rsidR="00AE64AA" w:rsidRPr="00AE64AA">
        <w:rPr>
          <w:rFonts w:ascii="Roboto" w:hAnsi="Roboto"/>
          <w:sz w:val="22"/>
          <w:szCs w:val="22"/>
        </w:rPr>
        <w:t xml:space="preserve"> or the </w:t>
      </w:r>
      <w:r w:rsidR="00AE64AA" w:rsidRPr="003E42AE">
        <w:rPr>
          <w:rFonts w:ascii="Roboto" w:hAnsi="Roboto"/>
          <w:b/>
          <w:bCs/>
          <w:sz w:val="22"/>
          <w:szCs w:val="22"/>
        </w:rPr>
        <w:t>“Company”</w:t>
      </w:r>
      <w:r w:rsidR="00AE64AA" w:rsidRPr="00AE64AA">
        <w:rPr>
          <w:rFonts w:ascii="Roboto" w:hAnsi="Roboto"/>
          <w:sz w:val="22"/>
          <w:szCs w:val="22"/>
        </w:rPr>
        <w:t>) (TSXV: CGNT, OTCQB: LBCMF, FRA:  29H0) announces results from its bench-scale, preliminary metallurgical test work on core from the Mocoa copper-molybdenum project. Designed and supervised by SGS del Perú S.A.C. (</w:t>
      </w:r>
      <w:r w:rsidR="00AE64AA" w:rsidRPr="003E42AE">
        <w:rPr>
          <w:rFonts w:ascii="Roboto" w:hAnsi="Roboto"/>
          <w:b/>
          <w:bCs/>
          <w:sz w:val="22"/>
          <w:szCs w:val="22"/>
        </w:rPr>
        <w:t>“SGS-Peru”</w:t>
      </w:r>
      <w:r w:rsidR="00AE64AA" w:rsidRPr="00AE64AA">
        <w:rPr>
          <w:rFonts w:ascii="Roboto" w:hAnsi="Roboto"/>
          <w:sz w:val="22"/>
          <w:szCs w:val="22"/>
        </w:rPr>
        <w:t>), an independent ISO/IEC 17025-accredited laboratory, this initial program establishes the baseline for a comprehensive metallurgical campaign based on a conceptual processing flowsheet to support a future Preliminary Economic Assessment (</w:t>
      </w:r>
      <w:r w:rsidR="00AE64AA" w:rsidRPr="005C3F24">
        <w:rPr>
          <w:rFonts w:ascii="Roboto" w:hAnsi="Roboto"/>
          <w:b/>
          <w:bCs/>
          <w:sz w:val="22"/>
          <w:szCs w:val="22"/>
        </w:rPr>
        <w:t>“PEA”</w:t>
      </w:r>
      <w:r w:rsidR="00AE64AA" w:rsidRPr="00AE64AA">
        <w:rPr>
          <w:rFonts w:ascii="Roboto" w:hAnsi="Roboto"/>
          <w:sz w:val="22"/>
          <w:szCs w:val="22"/>
        </w:rPr>
        <w:t>). Test work included comminution, bench-scale rougher flotation recoveries under laboratory conditions with varying grind sizes, pH conditions, and reagent suites, as well as mineralogical characterization and liberation analysis. Results confirm that Mocoa’s mineralization responds well to conventional processing and provides a strong foundation for the next phase of optimization.  These results are based on a single 130 kg composite and may not be representative of the full deposit.  Additional variability and locked-cycle testing will be required.</w:t>
      </w:r>
    </w:p>
    <w:p w14:paraId="223ECE29" w14:textId="6E1DDB58" w:rsidR="005C3F24" w:rsidRDefault="00FD08BE" w:rsidP="00E1442A">
      <w:pPr>
        <w:pStyle w:val="xmsonormal"/>
        <w:spacing w:before="120" w:after="120"/>
        <w:ind w:right="4"/>
        <w:jc w:val="both"/>
        <w:rPr>
          <w:rFonts w:ascii="Roboto" w:hAnsi="Roboto"/>
          <w:sz w:val="22"/>
          <w:szCs w:val="22"/>
        </w:rPr>
      </w:pPr>
      <w:r w:rsidRPr="00FD08BE">
        <w:rPr>
          <w:rFonts w:ascii="Roboto" w:hAnsi="Roboto"/>
          <w:sz w:val="22"/>
          <w:szCs w:val="22"/>
        </w:rPr>
        <w:t>“The Mocoa project keeps getting better. These first metallurgical tests, under laboratory conditions, have already exceeded the recovery assumptions of 90% for copper and 75% for molybdenum used in our current resource model. Molybdenum, a major contributor to Mocoa’s potential value, consistently achieved recoveries above 95% — a significant improvement on what had been assumed. Its strategic importance is underscored by China’s recent export controls on certain molybdenum products and its inclusion on the USGS Draft 2025 Critical Minerals List. Together with copper recoveries above 90% and over 95% of copper hosted in chalcopyrite — the most processing-friendly mineral — these results give us strong confidence in a conventional flowsheet and will inform future economic studies. This program is only the beginning; the next phases will build on this foundation toward a full PEA and beyond.”</w:t>
      </w:r>
      <w:r>
        <w:rPr>
          <w:rFonts w:ascii="Roboto" w:hAnsi="Roboto"/>
          <w:sz w:val="22"/>
          <w:szCs w:val="22"/>
        </w:rPr>
        <w:t xml:space="preserve"> </w:t>
      </w:r>
      <w:r w:rsidR="00AE64AA" w:rsidRPr="00AE64AA">
        <w:rPr>
          <w:rFonts w:ascii="Roboto" w:hAnsi="Roboto"/>
          <w:sz w:val="22"/>
          <w:szCs w:val="22"/>
        </w:rPr>
        <w:t>— Ian Harris, President &amp; CEO</w:t>
      </w:r>
    </w:p>
    <w:p w14:paraId="0A2ED1C4" w14:textId="02160808" w:rsidR="006F0F2F" w:rsidRPr="006F0F2F" w:rsidRDefault="006F0F2F" w:rsidP="00AE64AA">
      <w:pPr>
        <w:pStyle w:val="xmsonormal"/>
        <w:spacing w:before="120" w:after="120"/>
        <w:ind w:right="288"/>
        <w:jc w:val="both"/>
        <w:rPr>
          <w:rFonts w:ascii="Roboto" w:hAnsi="Roboto"/>
          <w:b/>
          <w:bCs/>
          <w:sz w:val="22"/>
          <w:szCs w:val="22"/>
        </w:rPr>
      </w:pPr>
      <w:r w:rsidRPr="006F0F2F">
        <w:rPr>
          <w:rFonts w:ascii="Roboto" w:hAnsi="Roboto"/>
          <w:b/>
          <w:bCs/>
          <w:sz w:val="22"/>
          <w:szCs w:val="22"/>
        </w:rPr>
        <w:t>Metallurgical Test Program Summary</w:t>
      </w:r>
    </w:p>
    <w:p w14:paraId="427C7338" w14:textId="1A12D3BA" w:rsidR="006F0F2F" w:rsidRPr="006F0F2F" w:rsidRDefault="00193FE9" w:rsidP="006B691C">
      <w:pPr>
        <w:pStyle w:val="NormalWeb"/>
        <w:jc w:val="both"/>
        <w:rPr>
          <w:rFonts w:ascii="Roboto" w:hAnsi="Roboto"/>
          <w:sz w:val="22"/>
          <w:szCs w:val="22"/>
        </w:rPr>
      </w:pPr>
      <w:r w:rsidRPr="00193FE9">
        <w:rPr>
          <w:rFonts w:ascii="Roboto" w:hAnsi="Roboto"/>
          <w:sz w:val="22"/>
          <w:szCs w:val="22"/>
        </w:rPr>
        <w:t xml:space="preserve">All metallurgical test work was performed by SGS. </w:t>
      </w:r>
      <w:r w:rsidR="004F7DB2">
        <w:rPr>
          <w:rFonts w:ascii="Roboto" w:hAnsi="Roboto"/>
          <w:sz w:val="22"/>
          <w:szCs w:val="22"/>
        </w:rPr>
        <w:t>T</w:t>
      </w:r>
      <w:r w:rsidR="006F0F2F" w:rsidRPr="006F0F2F">
        <w:rPr>
          <w:rFonts w:ascii="Roboto" w:hAnsi="Roboto"/>
          <w:sz w:val="22"/>
          <w:szCs w:val="22"/>
        </w:rPr>
        <w:t xml:space="preserve">he </w:t>
      </w:r>
      <w:r>
        <w:rPr>
          <w:rFonts w:ascii="Roboto" w:hAnsi="Roboto"/>
          <w:sz w:val="22"/>
          <w:szCs w:val="22"/>
        </w:rPr>
        <w:t>bench</w:t>
      </w:r>
      <w:r w:rsidR="006F0F2F" w:rsidRPr="006F0F2F">
        <w:rPr>
          <w:rFonts w:ascii="Roboto" w:hAnsi="Roboto"/>
          <w:sz w:val="22"/>
          <w:szCs w:val="22"/>
        </w:rPr>
        <w:t xml:space="preserve"> metallurgical test program at Mocoa followed a staged approach:</w:t>
      </w:r>
    </w:p>
    <w:p w14:paraId="3B5D0B07" w14:textId="2CC7B007" w:rsidR="006F0F2F" w:rsidRPr="006F0F2F" w:rsidRDefault="006F0F2F" w:rsidP="00E1442A">
      <w:pPr>
        <w:pStyle w:val="NormalWeb"/>
        <w:numPr>
          <w:ilvl w:val="0"/>
          <w:numId w:val="11"/>
        </w:numPr>
        <w:ind w:right="288"/>
        <w:jc w:val="both"/>
        <w:rPr>
          <w:rFonts w:ascii="Roboto" w:hAnsi="Roboto"/>
          <w:sz w:val="22"/>
          <w:szCs w:val="22"/>
        </w:rPr>
      </w:pPr>
      <w:r w:rsidRPr="006F0F2F">
        <w:rPr>
          <w:rStyle w:val="Textoennegrita"/>
          <w:rFonts w:ascii="Roboto" w:hAnsi="Roboto"/>
          <w:b w:val="0"/>
          <w:bCs w:val="0"/>
          <w:i/>
          <w:iCs/>
          <w:sz w:val="22"/>
          <w:szCs w:val="22"/>
        </w:rPr>
        <w:t>Mineralogical characterization:</w:t>
      </w:r>
      <w:r w:rsidRPr="006F0F2F">
        <w:rPr>
          <w:rFonts w:ascii="Roboto" w:hAnsi="Roboto"/>
          <w:sz w:val="22"/>
          <w:szCs w:val="22"/>
        </w:rPr>
        <w:t xml:space="preserve"> confirmed chalcopyrite and molybdenite as the dominant ore minerals, with no deleterious </w:t>
      </w:r>
      <w:r w:rsidR="00E455EC">
        <w:rPr>
          <w:rFonts w:ascii="Roboto" w:hAnsi="Roboto"/>
          <w:sz w:val="22"/>
          <w:szCs w:val="22"/>
        </w:rPr>
        <w:t xml:space="preserve">in their typical minerals </w:t>
      </w:r>
      <w:r w:rsidR="00E455EC" w:rsidRPr="006F0F2F">
        <w:rPr>
          <w:rFonts w:ascii="Roboto" w:hAnsi="Roboto"/>
          <w:sz w:val="22"/>
          <w:szCs w:val="22"/>
        </w:rPr>
        <w:t>observed</w:t>
      </w:r>
      <w:r w:rsidRPr="006F0F2F">
        <w:rPr>
          <w:rFonts w:ascii="Roboto" w:hAnsi="Roboto"/>
          <w:sz w:val="22"/>
          <w:szCs w:val="22"/>
        </w:rPr>
        <w:t>.</w:t>
      </w:r>
    </w:p>
    <w:p w14:paraId="7B7CE3A8" w14:textId="38726F41" w:rsidR="006F0F2F" w:rsidRPr="006F0F2F" w:rsidRDefault="006F0F2F" w:rsidP="00E1442A">
      <w:pPr>
        <w:pStyle w:val="NormalWeb"/>
        <w:numPr>
          <w:ilvl w:val="0"/>
          <w:numId w:val="11"/>
        </w:numPr>
        <w:ind w:right="288"/>
        <w:jc w:val="both"/>
        <w:rPr>
          <w:rFonts w:ascii="Roboto" w:hAnsi="Roboto"/>
          <w:sz w:val="22"/>
          <w:szCs w:val="22"/>
        </w:rPr>
      </w:pPr>
      <w:r w:rsidRPr="006F0F2F">
        <w:rPr>
          <w:rStyle w:val="Textoennegrita"/>
          <w:rFonts w:ascii="Roboto" w:hAnsi="Roboto"/>
          <w:b w:val="0"/>
          <w:bCs w:val="0"/>
          <w:i/>
          <w:iCs/>
          <w:sz w:val="22"/>
          <w:szCs w:val="22"/>
        </w:rPr>
        <w:lastRenderedPageBreak/>
        <w:t>Grind size optimization:</w:t>
      </w:r>
      <w:r w:rsidRPr="006F0F2F">
        <w:rPr>
          <w:rFonts w:ascii="Roboto" w:hAnsi="Roboto"/>
          <w:sz w:val="22"/>
          <w:szCs w:val="22"/>
        </w:rPr>
        <w:t xml:space="preserve"> established P80 150 µm as the preferred condition for subsequent testing.</w:t>
      </w:r>
    </w:p>
    <w:p w14:paraId="01369541" w14:textId="1922E13D" w:rsidR="006F0F2F" w:rsidRPr="006F0F2F" w:rsidRDefault="006F0F2F" w:rsidP="00E1442A">
      <w:pPr>
        <w:pStyle w:val="NormalWeb"/>
        <w:numPr>
          <w:ilvl w:val="0"/>
          <w:numId w:val="11"/>
        </w:numPr>
        <w:ind w:right="288"/>
        <w:jc w:val="both"/>
        <w:rPr>
          <w:rFonts w:ascii="Roboto" w:hAnsi="Roboto"/>
          <w:sz w:val="22"/>
          <w:szCs w:val="22"/>
        </w:rPr>
      </w:pPr>
      <w:r w:rsidRPr="006F0F2F">
        <w:rPr>
          <w:rStyle w:val="Textoennegrita"/>
          <w:rFonts w:ascii="Roboto" w:hAnsi="Roboto"/>
          <w:b w:val="0"/>
          <w:bCs w:val="0"/>
          <w:i/>
          <w:iCs/>
          <w:sz w:val="22"/>
          <w:szCs w:val="22"/>
        </w:rPr>
        <w:t>pH optimization:</w:t>
      </w:r>
      <w:r w:rsidRPr="006F0F2F">
        <w:rPr>
          <w:rFonts w:ascii="Roboto" w:hAnsi="Roboto"/>
          <w:sz w:val="22"/>
          <w:szCs w:val="22"/>
        </w:rPr>
        <w:t xml:space="preserve"> demonstrated robust flotation performance across pH 9–11, with pH 11 selected as the base case.</w:t>
      </w:r>
    </w:p>
    <w:p w14:paraId="26087D69" w14:textId="0029AEDD" w:rsidR="006F0F2F" w:rsidRPr="006F0F2F" w:rsidRDefault="006F0F2F" w:rsidP="00E1442A">
      <w:pPr>
        <w:pStyle w:val="NormalWeb"/>
        <w:numPr>
          <w:ilvl w:val="0"/>
          <w:numId w:val="11"/>
        </w:numPr>
        <w:ind w:right="288"/>
        <w:jc w:val="both"/>
        <w:rPr>
          <w:rFonts w:ascii="Roboto" w:hAnsi="Roboto"/>
          <w:sz w:val="22"/>
          <w:szCs w:val="22"/>
        </w:rPr>
      </w:pPr>
      <w:r w:rsidRPr="006F0F2F">
        <w:rPr>
          <w:rStyle w:val="Textoennegrita"/>
          <w:rFonts w:ascii="Roboto" w:hAnsi="Roboto"/>
          <w:b w:val="0"/>
          <w:bCs w:val="0"/>
          <w:i/>
          <w:iCs/>
          <w:sz w:val="22"/>
          <w:szCs w:val="22"/>
        </w:rPr>
        <w:t>Reagent optimization:</w:t>
      </w:r>
      <w:r w:rsidRPr="006F0F2F">
        <w:rPr>
          <w:rFonts w:ascii="Roboto" w:hAnsi="Roboto"/>
          <w:sz w:val="22"/>
          <w:szCs w:val="22"/>
        </w:rPr>
        <w:t xml:space="preserve"> using PAX </w:t>
      </w:r>
      <w:r w:rsidR="00E72572">
        <w:rPr>
          <w:rFonts w:ascii="Roboto" w:hAnsi="Roboto"/>
          <w:sz w:val="22"/>
          <w:szCs w:val="22"/>
        </w:rPr>
        <w:t>(</w:t>
      </w:r>
      <w:r w:rsidR="00E72572" w:rsidRPr="00E72572">
        <w:rPr>
          <w:rFonts w:ascii="Roboto" w:hAnsi="Roboto"/>
          <w:sz w:val="22"/>
          <w:szCs w:val="22"/>
        </w:rPr>
        <w:t>Potassium Amyl Xanthate</w:t>
      </w:r>
      <w:r w:rsidR="00E72572">
        <w:rPr>
          <w:rFonts w:ascii="Roboto" w:hAnsi="Roboto"/>
          <w:sz w:val="22"/>
          <w:szCs w:val="22"/>
        </w:rPr>
        <w:t xml:space="preserve">) </w:t>
      </w:r>
      <w:r w:rsidRPr="006F0F2F">
        <w:rPr>
          <w:rFonts w:ascii="Roboto" w:hAnsi="Roboto"/>
          <w:sz w:val="22"/>
          <w:szCs w:val="22"/>
        </w:rPr>
        <w:t>as the primary collector</w:t>
      </w:r>
      <w:r>
        <w:rPr>
          <w:rFonts w:ascii="Roboto" w:hAnsi="Roboto"/>
          <w:sz w:val="22"/>
          <w:szCs w:val="22"/>
        </w:rPr>
        <w:t xml:space="preserve"> with variations using </w:t>
      </w:r>
      <w:proofErr w:type="spellStart"/>
      <w:r w:rsidRPr="006F0F2F">
        <w:rPr>
          <w:rFonts w:ascii="Roboto" w:hAnsi="Roboto"/>
          <w:sz w:val="22"/>
          <w:szCs w:val="22"/>
        </w:rPr>
        <w:t>Matcol</w:t>
      </w:r>
      <w:proofErr w:type="spellEnd"/>
      <w:r w:rsidRPr="006F0F2F">
        <w:rPr>
          <w:rFonts w:ascii="Roboto" w:hAnsi="Roboto"/>
          <w:sz w:val="22"/>
          <w:szCs w:val="22"/>
        </w:rPr>
        <w:t xml:space="preserve"> 715</w:t>
      </w:r>
      <w:r>
        <w:rPr>
          <w:rFonts w:ascii="Roboto" w:hAnsi="Roboto"/>
          <w:sz w:val="22"/>
          <w:szCs w:val="22"/>
        </w:rPr>
        <w:t xml:space="preserve"> as a secondary collector </w:t>
      </w:r>
      <w:r w:rsidRPr="006F0F2F">
        <w:rPr>
          <w:rFonts w:ascii="Roboto" w:hAnsi="Roboto"/>
          <w:sz w:val="22"/>
          <w:szCs w:val="22"/>
        </w:rPr>
        <w:t>and Aero 7261A as a depressant</w:t>
      </w:r>
      <w:r>
        <w:rPr>
          <w:rFonts w:ascii="Roboto" w:hAnsi="Roboto"/>
          <w:sz w:val="22"/>
          <w:szCs w:val="22"/>
        </w:rPr>
        <w:t xml:space="preserve"> all delivered</w:t>
      </w:r>
      <w:r w:rsidRPr="006F0F2F">
        <w:rPr>
          <w:rFonts w:ascii="Roboto" w:hAnsi="Roboto"/>
          <w:sz w:val="22"/>
          <w:szCs w:val="22"/>
        </w:rPr>
        <w:t xml:space="preserve"> </w:t>
      </w:r>
      <w:r w:rsidR="008C7619">
        <w:rPr>
          <w:rFonts w:ascii="Roboto" w:hAnsi="Roboto"/>
          <w:sz w:val="22"/>
          <w:szCs w:val="22"/>
        </w:rPr>
        <w:t xml:space="preserve">strong </w:t>
      </w:r>
      <w:r w:rsidRPr="006F0F2F">
        <w:rPr>
          <w:rFonts w:ascii="Roboto" w:hAnsi="Roboto"/>
          <w:sz w:val="22"/>
          <w:szCs w:val="22"/>
        </w:rPr>
        <w:t>recoveries.</w:t>
      </w:r>
    </w:p>
    <w:p w14:paraId="5664EF52" w14:textId="77777777" w:rsidR="00E64DDD" w:rsidRDefault="00034FD8" w:rsidP="006B691C">
      <w:pPr>
        <w:pStyle w:val="NormalWeb"/>
        <w:jc w:val="both"/>
        <w:rPr>
          <w:rFonts w:ascii="Roboto" w:hAnsi="Roboto"/>
          <w:sz w:val="22"/>
          <w:szCs w:val="22"/>
        </w:rPr>
      </w:pPr>
      <w:r w:rsidRPr="00034FD8">
        <w:rPr>
          <w:rFonts w:ascii="Roboto" w:hAnsi="Roboto"/>
          <w:sz w:val="22"/>
          <w:szCs w:val="22"/>
        </w:rPr>
        <w:t>Flotation test work included bench-scale rougher flotation recoveries under laboratory conditions.</w:t>
      </w:r>
    </w:p>
    <w:p w14:paraId="172A3502" w14:textId="1AA8BCEF" w:rsidR="006F0F2F" w:rsidRDefault="006F0F2F" w:rsidP="006B691C">
      <w:pPr>
        <w:pStyle w:val="NormalWeb"/>
        <w:jc w:val="both"/>
        <w:rPr>
          <w:rFonts w:ascii="Roboto" w:hAnsi="Roboto"/>
          <w:sz w:val="22"/>
          <w:szCs w:val="22"/>
        </w:rPr>
      </w:pPr>
      <w:r w:rsidRPr="006F0F2F">
        <w:rPr>
          <w:rFonts w:ascii="Roboto" w:hAnsi="Roboto"/>
          <w:sz w:val="22"/>
          <w:szCs w:val="22"/>
        </w:rPr>
        <w:t xml:space="preserve">The reagent optimization </w:t>
      </w:r>
      <w:r>
        <w:rPr>
          <w:rFonts w:ascii="Roboto" w:hAnsi="Roboto"/>
          <w:sz w:val="22"/>
          <w:szCs w:val="22"/>
        </w:rPr>
        <w:t xml:space="preserve">(see Table 1) </w:t>
      </w:r>
      <w:r w:rsidR="00034FD8">
        <w:rPr>
          <w:rFonts w:ascii="Roboto" w:hAnsi="Roboto"/>
          <w:sz w:val="22"/>
          <w:szCs w:val="22"/>
        </w:rPr>
        <w:t>were the final results after grind and pH optimization</w:t>
      </w:r>
      <w:r w:rsidRPr="006F0F2F">
        <w:rPr>
          <w:rFonts w:ascii="Roboto" w:hAnsi="Roboto"/>
          <w:sz w:val="22"/>
          <w:szCs w:val="22"/>
        </w:rPr>
        <w:t xml:space="preserve">. Under these conditions, </w:t>
      </w:r>
      <w:r w:rsidRPr="006F0F2F">
        <w:rPr>
          <w:rStyle w:val="Textoennegrita"/>
          <w:rFonts w:ascii="Roboto" w:hAnsi="Roboto"/>
          <w:sz w:val="22"/>
          <w:szCs w:val="22"/>
        </w:rPr>
        <w:t>copper recoveries ranged from 88.9% to 92.3% and molybdenum from 94.8% to 97.4%</w:t>
      </w:r>
      <w:r w:rsidRPr="006F0F2F">
        <w:rPr>
          <w:rFonts w:ascii="Roboto" w:hAnsi="Roboto"/>
          <w:sz w:val="22"/>
          <w:szCs w:val="22"/>
        </w:rPr>
        <w:t xml:space="preserve"> — well above the 90% Cu and 75% Mo recoveries currently assumed in the resource model.</w:t>
      </w:r>
      <w:r w:rsidR="00034FD8">
        <w:rPr>
          <w:rFonts w:ascii="Roboto" w:hAnsi="Roboto"/>
          <w:sz w:val="22"/>
          <w:szCs w:val="22"/>
        </w:rPr>
        <w:t xml:space="preserve">  The </w:t>
      </w:r>
      <w:r w:rsidR="00034FD8" w:rsidRPr="00034FD8">
        <w:rPr>
          <w:rFonts w:ascii="Roboto" w:hAnsi="Roboto"/>
          <w:sz w:val="22"/>
          <w:szCs w:val="22"/>
        </w:rPr>
        <w:t>results are preliminary in nature and not necessarily indicative of recoveries at commercial scale.</w:t>
      </w:r>
    </w:p>
    <w:tbl>
      <w:tblPr>
        <w:tblStyle w:val="Tablaconcuadrcula"/>
        <w:tblW w:w="4139" w:type="pct"/>
        <w:jc w:val="center"/>
        <w:tblLook w:val="04A0" w:firstRow="1" w:lastRow="0" w:firstColumn="1" w:lastColumn="0" w:noHBand="0" w:noVBand="1"/>
      </w:tblPr>
      <w:tblGrid>
        <w:gridCol w:w="1674"/>
        <w:gridCol w:w="1105"/>
        <w:gridCol w:w="1105"/>
        <w:gridCol w:w="1062"/>
        <w:gridCol w:w="2794"/>
      </w:tblGrid>
      <w:tr w:rsidR="006F0F2F" w14:paraId="5B2C998F" w14:textId="77777777" w:rsidTr="00174981">
        <w:trPr>
          <w:trHeight w:val="637"/>
          <w:jc w:val="center"/>
        </w:trPr>
        <w:tc>
          <w:tcPr>
            <w:tcW w:w="1081" w:type="pct"/>
            <w:shd w:val="clear" w:color="auto" w:fill="C00000"/>
            <w:vAlign w:val="center"/>
          </w:tcPr>
          <w:p w14:paraId="4940482C"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Test Condition</w:t>
            </w:r>
          </w:p>
        </w:tc>
        <w:tc>
          <w:tcPr>
            <w:tcW w:w="714" w:type="pct"/>
            <w:shd w:val="clear" w:color="auto" w:fill="C00000"/>
          </w:tcPr>
          <w:p w14:paraId="421D8D89"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Mass Pull</w:t>
            </w:r>
            <w:r>
              <w:rPr>
                <w:rFonts w:ascii="Roboto" w:hAnsi="Roboto" w:cs="Helvetica"/>
                <w:b/>
                <w:bCs/>
                <w:color w:val="FFFFFF" w:themeColor="background1"/>
                <w:sz w:val="22"/>
                <w:szCs w:val="22"/>
                <w:lang w:eastAsia="es-CO"/>
              </w:rPr>
              <w:br/>
              <w:t>(%)</w:t>
            </w:r>
          </w:p>
        </w:tc>
        <w:tc>
          <w:tcPr>
            <w:tcW w:w="714" w:type="pct"/>
            <w:shd w:val="clear" w:color="auto" w:fill="C00000"/>
            <w:vAlign w:val="center"/>
          </w:tcPr>
          <w:p w14:paraId="02CB9A8A"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Cu</w:t>
            </w:r>
          </w:p>
          <w:p w14:paraId="57F44479"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r>
              <w:rPr>
                <w:rFonts w:ascii="Roboto" w:hAnsi="Roboto" w:cs="Helvetica"/>
                <w:b/>
                <w:bCs/>
                <w:color w:val="FFFFFF" w:themeColor="background1"/>
                <w:sz w:val="22"/>
                <w:szCs w:val="22"/>
                <w:lang w:eastAsia="es-CO"/>
              </w:rPr>
              <w:t xml:space="preserve">     </w:t>
            </w:r>
          </w:p>
          <w:p w14:paraId="50F3B378"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w:t>
            </w:r>
            <w:r w:rsidRPr="0031739D">
              <w:rPr>
                <w:rFonts w:ascii="Roboto" w:hAnsi="Roboto" w:cs="Helvetica"/>
                <w:b/>
                <w:bCs/>
                <w:color w:val="FFFFFF" w:themeColor="background1"/>
                <w:sz w:val="22"/>
                <w:szCs w:val="22"/>
                <w:lang w:eastAsia="es-CO"/>
              </w:rPr>
              <w:t>%)</w:t>
            </w:r>
          </w:p>
        </w:tc>
        <w:tc>
          <w:tcPr>
            <w:tcW w:w="686" w:type="pct"/>
            <w:shd w:val="clear" w:color="auto" w:fill="C00000"/>
            <w:vAlign w:val="center"/>
          </w:tcPr>
          <w:p w14:paraId="3038E773"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Mo</w:t>
            </w:r>
          </w:p>
          <w:p w14:paraId="1213ECFD"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 xml:space="preserve">Rec </w:t>
            </w:r>
          </w:p>
          <w:p w14:paraId="217760F5"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w:t>
            </w:r>
          </w:p>
        </w:tc>
        <w:tc>
          <w:tcPr>
            <w:tcW w:w="1806" w:type="pct"/>
            <w:shd w:val="clear" w:color="auto" w:fill="C00000"/>
            <w:vAlign w:val="center"/>
          </w:tcPr>
          <w:p w14:paraId="7BCF4F92" w14:textId="77777777" w:rsidR="006F0F2F" w:rsidRPr="0031739D"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Key Observations</w:t>
            </w:r>
          </w:p>
        </w:tc>
      </w:tr>
      <w:tr w:rsidR="006F0F2F" w:rsidRPr="00E14927" w14:paraId="74B06E07" w14:textId="77777777" w:rsidTr="00174981">
        <w:trPr>
          <w:trHeight w:val="507"/>
          <w:jc w:val="center"/>
        </w:trPr>
        <w:tc>
          <w:tcPr>
            <w:tcW w:w="1081" w:type="pct"/>
            <w:vAlign w:val="center"/>
          </w:tcPr>
          <w:p w14:paraId="590BF703"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pH = 11</w:t>
            </w:r>
          </w:p>
        </w:tc>
        <w:tc>
          <w:tcPr>
            <w:tcW w:w="714" w:type="pct"/>
            <w:vAlign w:val="center"/>
          </w:tcPr>
          <w:p w14:paraId="3B1015CB"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714" w:type="pct"/>
            <w:vAlign w:val="center"/>
          </w:tcPr>
          <w:p w14:paraId="7320CF34"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88.85</w:t>
            </w:r>
          </w:p>
        </w:tc>
        <w:tc>
          <w:tcPr>
            <w:tcW w:w="686" w:type="pct"/>
            <w:vAlign w:val="center"/>
          </w:tcPr>
          <w:p w14:paraId="4CBA0283"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95.22</w:t>
            </w:r>
          </w:p>
        </w:tc>
        <w:tc>
          <w:tcPr>
            <w:tcW w:w="1806" w:type="pct"/>
            <w:vAlign w:val="center"/>
          </w:tcPr>
          <w:p w14:paraId="16FF48C3"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Standard reagents</w:t>
            </w:r>
          </w:p>
          <w:p w14:paraId="5A972D44"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 (from pH testing)</w:t>
            </w:r>
          </w:p>
        </w:tc>
      </w:tr>
      <w:tr w:rsidR="006F0F2F" w:rsidRPr="00E14927" w14:paraId="2C7DC672" w14:textId="77777777" w:rsidTr="00174981">
        <w:trPr>
          <w:trHeight w:val="507"/>
          <w:jc w:val="center"/>
        </w:trPr>
        <w:tc>
          <w:tcPr>
            <w:tcW w:w="1081" w:type="pct"/>
            <w:vAlign w:val="center"/>
          </w:tcPr>
          <w:p w14:paraId="2F7A0B10"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01</w:t>
            </w:r>
          </w:p>
        </w:tc>
        <w:tc>
          <w:tcPr>
            <w:tcW w:w="714" w:type="pct"/>
            <w:vAlign w:val="center"/>
          </w:tcPr>
          <w:p w14:paraId="78073CB3"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11.13</w:t>
            </w:r>
          </w:p>
        </w:tc>
        <w:tc>
          <w:tcPr>
            <w:tcW w:w="714" w:type="pct"/>
            <w:vAlign w:val="center"/>
          </w:tcPr>
          <w:p w14:paraId="48B0A1B4"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92.24</w:t>
            </w:r>
          </w:p>
        </w:tc>
        <w:tc>
          <w:tcPr>
            <w:tcW w:w="686" w:type="pct"/>
            <w:vAlign w:val="center"/>
          </w:tcPr>
          <w:p w14:paraId="3B3847D7"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97.39</w:t>
            </w:r>
          </w:p>
        </w:tc>
        <w:tc>
          <w:tcPr>
            <w:tcW w:w="1806" w:type="pct"/>
            <w:vAlign w:val="center"/>
          </w:tcPr>
          <w:p w14:paraId="7928C796"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Additional collector</w:t>
            </w:r>
          </w:p>
        </w:tc>
      </w:tr>
      <w:tr w:rsidR="006F0F2F" w:rsidRPr="00E14927" w14:paraId="596BBB14" w14:textId="77777777" w:rsidTr="00174981">
        <w:trPr>
          <w:trHeight w:val="507"/>
          <w:jc w:val="center"/>
        </w:trPr>
        <w:tc>
          <w:tcPr>
            <w:tcW w:w="1081" w:type="pct"/>
            <w:vAlign w:val="center"/>
          </w:tcPr>
          <w:p w14:paraId="7032CE1D"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02</w:t>
            </w:r>
          </w:p>
        </w:tc>
        <w:tc>
          <w:tcPr>
            <w:tcW w:w="714" w:type="pct"/>
            <w:vAlign w:val="center"/>
          </w:tcPr>
          <w:p w14:paraId="681A3268"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714" w:type="pct"/>
            <w:vAlign w:val="center"/>
          </w:tcPr>
          <w:p w14:paraId="500CB3FF"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89.77</w:t>
            </w:r>
          </w:p>
        </w:tc>
        <w:tc>
          <w:tcPr>
            <w:tcW w:w="686" w:type="pct"/>
            <w:vAlign w:val="center"/>
          </w:tcPr>
          <w:p w14:paraId="12620CEA"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96.72</w:t>
            </w:r>
          </w:p>
        </w:tc>
        <w:tc>
          <w:tcPr>
            <w:tcW w:w="1806" w:type="pct"/>
            <w:vAlign w:val="center"/>
          </w:tcPr>
          <w:p w14:paraId="5696273A" w14:textId="37CF761B"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Addition of iron </w:t>
            </w:r>
            <w:r w:rsidR="00E64DDD">
              <w:rPr>
                <w:rFonts w:ascii="Roboto" w:hAnsi="Roboto"/>
                <w:sz w:val="20"/>
                <w:szCs w:val="20"/>
              </w:rPr>
              <w:t>depressant</w:t>
            </w:r>
          </w:p>
        </w:tc>
      </w:tr>
      <w:tr w:rsidR="006F0F2F" w:rsidRPr="00E14927" w14:paraId="124FB403" w14:textId="77777777" w:rsidTr="00174981">
        <w:trPr>
          <w:trHeight w:val="507"/>
          <w:jc w:val="center"/>
        </w:trPr>
        <w:tc>
          <w:tcPr>
            <w:tcW w:w="1081" w:type="pct"/>
            <w:vAlign w:val="center"/>
          </w:tcPr>
          <w:p w14:paraId="14F4D465"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03</w:t>
            </w:r>
          </w:p>
        </w:tc>
        <w:tc>
          <w:tcPr>
            <w:tcW w:w="714" w:type="pct"/>
            <w:vAlign w:val="center"/>
          </w:tcPr>
          <w:p w14:paraId="0F84F046"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p>
          <w:p w14:paraId="7A026F23" w14:textId="77777777" w:rsidR="006F0F2F"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12.09</w:t>
            </w:r>
          </w:p>
          <w:p w14:paraId="4A6E9D62"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p>
        </w:tc>
        <w:tc>
          <w:tcPr>
            <w:tcW w:w="714" w:type="pct"/>
            <w:vAlign w:val="center"/>
          </w:tcPr>
          <w:p w14:paraId="10988242"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92.30</w:t>
            </w:r>
          </w:p>
        </w:tc>
        <w:tc>
          <w:tcPr>
            <w:tcW w:w="686" w:type="pct"/>
            <w:vAlign w:val="center"/>
          </w:tcPr>
          <w:p w14:paraId="45C9E6A8" w14:textId="77777777"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94.80</w:t>
            </w:r>
          </w:p>
        </w:tc>
        <w:tc>
          <w:tcPr>
            <w:tcW w:w="1806" w:type="pct"/>
            <w:vAlign w:val="center"/>
          </w:tcPr>
          <w:p w14:paraId="6DA29C36" w14:textId="7451331E" w:rsidR="006F0F2F" w:rsidRPr="00E14927" w:rsidRDefault="006F0F2F"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Addition of iron </w:t>
            </w:r>
            <w:r w:rsidR="00E64DDD">
              <w:rPr>
                <w:rFonts w:ascii="Roboto" w:hAnsi="Roboto"/>
                <w:sz w:val="20"/>
                <w:szCs w:val="20"/>
              </w:rPr>
              <w:t>depressant</w:t>
            </w:r>
          </w:p>
        </w:tc>
      </w:tr>
    </w:tbl>
    <w:p w14:paraId="16B99C40" w14:textId="7DDE1180" w:rsidR="006F0F2F" w:rsidRPr="007F7D54" w:rsidRDefault="006F0F2F" w:rsidP="006F0F2F">
      <w:pPr>
        <w:jc w:val="center"/>
        <w:rPr>
          <w:rFonts w:ascii="Roboto" w:hAnsi="Roboto"/>
          <w:i/>
          <w:iCs/>
          <w:sz w:val="20"/>
          <w:szCs w:val="20"/>
        </w:rPr>
      </w:pPr>
      <w:r w:rsidRPr="007F7D54">
        <w:rPr>
          <w:rFonts w:ascii="Roboto" w:hAnsi="Roboto"/>
          <w:i/>
          <w:iCs/>
          <w:sz w:val="20"/>
          <w:szCs w:val="20"/>
        </w:rPr>
        <w:t xml:space="preserve">Table </w:t>
      </w:r>
      <w:r w:rsidR="0068245F">
        <w:rPr>
          <w:rFonts w:ascii="Roboto" w:hAnsi="Roboto"/>
          <w:i/>
          <w:iCs/>
          <w:sz w:val="20"/>
          <w:szCs w:val="20"/>
        </w:rPr>
        <w:t>1</w:t>
      </w:r>
      <w:r>
        <w:rPr>
          <w:rFonts w:ascii="Roboto" w:hAnsi="Roboto"/>
          <w:i/>
          <w:iCs/>
          <w:sz w:val="20"/>
          <w:szCs w:val="20"/>
        </w:rPr>
        <w:t xml:space="preserve"> -</w:t>
      </w:r>
      <w:r w:rsidRPr="007F7D54">
        <w:rPr>
          <w:rFonts w:ascii="Roboto" w:hAnsi="Roboto"/>
          <w:i/>
          <w:iCs/>
          <w:sz w:val="20"/>
          <w:szCs w:val="20"/>
        </w:rPr>
        <w:t xml:space="preserve"> </w:t>
      </w:r>
      <w:r>
        <w:rPr>
          <w:rFonts w:ascii="Roboto" w:hAnsi="Roboto"/>
          <w:i/>
          <w:iCs/>
          <w:sz w:val="20"/>
          <w:szCs w:val="20"/>
        </w:rPr>
        <w:t xml:space="preserve">Flotation </w:t>
      </w:r>
      <w:r w:rsidR="0068245F">
        <w:rPr>
          <w:rFonts w:ascii="Roboto" w:hAnsi="Roboto"/>
          <w:i/>
          <w:iCs/>
          <w:sz w:val="20"/>
          <w:szCs w:val="20"/>
        </w:rPr>
        <w:t>recovery</w:t>
      </w:r>
      <w:r>
        <w:rPr>
          <w:rFonts w:ascii="Roboto" w:hAnsi="Roboto"/>
          <w:i/>
          <w:iCs/>
          <w:sz w:val="20"/>
          <w:szCs w:val="20"/>
        </w:rPr>
        <w:t xml:space="preserve"> results for </w:t>
      </w:r>
      <w:r w:rsidR="001A598A">
        <w:rPr>
          <w:rFonts w:ascii="Roboto" w:hAnsi="Roboto"/>
          <w:i/>
          <w:iCs/>
          <w:sz w:val="20"/>
          <w:szCs w:val="20"/>
        </w:rPr>
        <w:t xml:space="preserve">base and </w:t>
      </w:r>
      <w:r>
        <w:rPr>
          <w:rFonts w:ascii="Roboto" w:hAnsi="Roboto"/>
          <w:i/>
          <w:iCs/>
          <w:sz w:val="20"/>
          <w:szCs w:val="20"/>
        </w:rPr>
        <w:t>reagent optimization</w:t>
      </w:r>
    </w:p>
    <w:p w14:paraId="4DC48928" w14:textId="6F584B67" w:rsidR="000F09DA" w:rsidRPr="000F09DA" w:rsidRDefault="006F0F2F" w:rsidP="000F09DA">
      <w:pPr>
        <w:pStyle w:val="xmsonormal"/>
        <w:spacing w:before="120" w:after="120"/>
        <w:ind w:right="288"/>
        <w:jc w:val="both"/>
        <w:rPr>
          <w:rFonts w:ascii="Roboto" w:hAnsi="Roboto"/>
          <w:b/>
          <w:bCs/>
          <w:sz w:val="22"/>
          <w:szCs w:val="22"/>
        </w:rPr>
      </w:pPr>
      <w:r>
        <w:rPr>
          <w:rFonts w:ascii="Roboto" w:hAnsi="Roboto"/>
          <w:b/>
          <w:bCs/>
          <w:sz w:val="22"/>
          <w:szCs w:val="22"/>
        </w:rPr>
        <w:t>Sample</w:t>
      </w:r>
    </w:p>
    <w:p w14:paraId="1CCB7370" w14:textId="57D090B8" w:rsidR="000F09DA" w:rsidRDefault="000F09DA" w:rsidP="00E1442A">
      <w:pPr>
        <w:pStyle w:val="xmsonormal"/>
        <w:spacing w:before="120" w:after="120"/>
        <w:ind w:right="4"/>
        <w:jc w:val="both"/>
        <w:rPr>
          <w:rFonts w:ascii="Roboto" w:hAnsi="Roboto"/>
          <w:sz w:val="22"/>
          <w:szCs w:val="22"/>
        </w:rPr>
      </w:pPr>
      <w:r w:rsidRPr="000F09DA">
        <w:rPr>
          <w:rFonts w:ascii="Roboto" w:hAnsi="Roboto"/>
          <w:sz w:val="22"/>
          <w:szCs w:val="22"/>
        </w:rPr>
        <w:t xml:space="preserve">The metallurgical </w:t>
      </w:r>
      <w:r w:rsidR="001D4928" w:rsidRPr="000F09DA">
        <w:rPr>
          <w:rFonts w:ascii="Roboto" w:hAnsi="Roboto"/>
          <w:sz w:val="22"/>
          <w:szCs w:val="22"/>
        </w:rPr>
        <w:t>test</w:t>
      </w:r>
      <w:r w:rsidR="001D4928">
        <w:rPr>
          <w:rFonts w:ascii="Roboto" w:hAnsi="Roboto"/>
          <w:sz w:val="22"/>
          <w:szCs w:val="22"/>
        </w:rPr>
        <w:t xml:space="preserve"> </w:t>
      </w:r>
      <w:r w:rsidR="001D4928" w:rsidRPr="000F09DA">
        <w:rPr>
          <w:rFonts w:ascii="Roboto" w:hAnsi="Roboto"/>
          <w:sz w:val="22"/>
          <w:szCs w:val="22"/>
        </w:rPr>
        <w:t>work</w:t>
      </w:r>
      <w:r w:rsidRPr="000F09DA">
        <w:rPr>
          <w:rFonts w:ascii="Roboto" w:hAnsi="Roboto"/>
          <w:sz w:val="22"/>
          <w:szCs w:val="22"/>
        </w:rPr>
        <w:t xml:space="preserve"> was carried out on a bulk composite sample weighing over </w:t>
      </w:r>
      <w:r w:rsidR="00B46469">
        <w:rPr>
          <w:rFonts w:ascii="Roboto" w:hAnsi="Roboto"/>
          <w:sz w:val="22"/>
          <w:szCs w:val="22"/>
        </w:rPr>
        <w:t>130-kilograms</w:t>
      </w:r>
      <w:r w:rsidRPr="000F09DA">
        <w:rPr>
          <w:rFonts w:ascii="Roboto" w:hAnsi="Roboto"/>
          <w:sz w:val="22"/>
          <w:szCs w:val="22"/>
        </w:rPr>
        <w:t>, collected from multiple drill holes (MD-043, MD-044, MD-045)</w:t>
      </w:r>
      <w:r w:rsidR="002746E5">
        <w:rPr>
          <w:rFonts w:ascii="Roboto" w:hAnsi="Roboto"/>
          <w:sz w:val="22"/>
          <w:szCs w:val="22"/>
        </w:rPr>
        <w:t xml:space="preserve"> from depths between </w:t>
      </w:r>
      <w:r w:rsidR="00445798">
        <w:rPr>
          <w:rFonts w:ascii="Roboto" w:hAnsi="Roboto"/>
          <w:sz w:val="22"/>
          <w:szCs w:val="22"/>
        </w:rPr>
        <w:t>262</w:t>
      </w:r>
      <w:r w:rsidR="002746E5">
        <w:rPr>
          <w:rFonts w:ascii="Roboto" w:hAnsi="Roboto"/>
          <w:sz w:val="22"/>
          <w:szCs w:val="22"/>
        </w:rPr>
        <w:t xml:space="preserve"> and</w:t>
      </w:r>
      <w:r w:rsidR="00445798">
        <w:rPr>
          <w:rFonts w:ascii="Roboto" w:hAnsi="Roboto"/>
          <w:sz w:val="22"/>
          <w:szCs w:val="22"/>
        </w:rPr>
        <w:t xml:space="preserve"> 928-</w:t>
      </w:r>
      <w:r w:rsidR="002746E5">
        <w:rPr>
          <w:rFonts w:ascii="Roboto" w:hAnsi="Roboto"/>
          <w:sz w:val="22"/>
          <w:szCs w:val="22"/>
        </w:rPr>
        <w:t>me</w:t>
      </w:r>
      <w:r w:rsidR="00445798">
        <w:rPr>
          <w:rFonts w:ascii="Roboto" w:hAnsi="Roboto"/>
          <w:sz w:val="22"/>
          <w:szCs w:val="22"/>
        </w:rPr>
        <w:t>tres</w:t>
      </w:r>
      <w:r w:rsidRPr="000F09DA">
        <w:rPr>
          <w:rFonts w:ascii="Roboto" w:hAnsi="Roboto"/>
          <w:sz w:val="22"/>
          <w:szCs w:val="22"/>
        </w:rPr>
        <w:t xml:space="preserve"> to represent key lithologies and alteration types within the Mocoa deposit, including hydrothermal breccia, dacite </w:t>
      </w:r>
      <w:r w:rsidR="00537B85">
        <w:rPr>
          <w:rFonts w:ascii="Roboto" w:hAnsi="Roboto"/>
          <w:sz w:val="22"/>
          <w:szCs w:val="22"/>
        </w:rPr>
        <w:t xml:space="preserve">inter-mineral porphyry </w:t>
      </w:r>
      <w:r w:rsidRPr="000F09DA">
        <w:rPr>
          <w:rFonts w:ascii="Roboto" w:hAnsi="Roboto"/>
          <w:sz w:val="22"/>
          <w:szCs w:val="22"/>
        </w:rPr>
        <w:t xml:space="preserve">and </w:t>
      </w:r>
      <w:r w:rsidR="007F278E">
        <w:rPr>
          <w:rFonts w:ascii="Roboto" w:hAnsi="Roboto"/>
          <w:sz w:val="22"/>
          <w:szCs w:val="22"/>
        </w:rPr>
        <w:t xml:space="preserve">early </w:t>
      </w:r>
      <w:r w:rsidRPr="000F09DA">
        <w:rPr>
          <w:rFonts w:ascii="Roboto" w:hAnsi="Roboto"/>
          <w:sz w:val="22"/>
          <w:szCs w:val="22"/>
        </w:rPr>
        <w:t xml:space="preserve">diorite porphyry. The composite </w:t>
      </w:r>
      <w:r w:rsidR="00FE07BB">
        <w:rPr>
          <w:rFonts w:ascii="Roboto" w:hAnsi="Roboto"/>
          <w:sz w:val="22"/>
          <w:szCs w:val="22"/>
        </w:rPr>
        <w:t>calculated</w:t>
      </w:r>
      <w:r w:rsidRPr="000F09DA">
        <w:rPr>
          <w:rFonts w:ascii="Roboto" w:hAnsi="Roboto"/>
          <w:sz w:val="22"/>
          <w:szCs w:val="22"/>
        </w:rPr>
        <w:t xml:space="preserve"> grades of </w:t>
      </w:r>
      <w:r w:rsidRPr="000D58EF">
        <w:rPr>
          <w:rFonts w:ascii="Roboto" w:hAnsi="Roboto"/>
          <w:sz w:val="22"/>
          <w:szCs w:val="22"/>
        </w:rPr>
        <w:t>0.</w:t>
      </w:r>
      <w:r w:rsidR="00FE07BB" w:rsidRPr="000D58EF">
        <w:rPr>
          <w:rFonts w:ascii="Roboto" w:hAnsi="Roboto"/>
          <w:sz w:val="22"/>
          <w:szCs w:val="22"/>
        </w:rPr>
        <w:t>4</w:t>
      </w:r>
      <w:r w:rsidR="000D58EF" w:rsidRPr="000D58EF">
        <w:rPr>
          <w:rFonts w:ascii="Roboto" w:hAnsi="Roboto"/>
          <w:sz w:val="22"/>
          <w:szCs w:val="22"/>
        </w:rPr>
        <w:t>6</w:t>
      </w:r>
      <w:r w:rsidRPr="000D58EF">
        <w:rPr>
          <w:rFonts w:ascii="Roboto" w:hAnsi="Roboto"/>
          <w:sz w:val="22"/>
          <w:szCs w:val="22"/>
        </w:rPr>
        <w:t>% Cu and 0.0</w:t>
      </w:r>
      <w:r w:rsidR="000D58EF" w:rsidRPr="000D58EF">
        <w:rPr>
          <w:rFonts w:ascii="Roboto" w:hAnsi="Roboto"/>
          <w:sz w:val="22"/>
          <w:szCs w:val="22"/>
        </w:rPr>
        <w:t>9</w:t>
      </w:r>
      <w:r w:rsidRPr="000D58EF">
        <w:rPr>
          <w:rFonts w:ascii="Roboto" w:hAnsi="Roboto"/>
          <w:sz w:val="22"/>
          <w:szCs w:val="22"/>
        </w:rPr>
        <w:t>% Mo</w:t>
      </w:r>
      <w:r w:rsidR="00B46469">
        <w:rPr>
          <w:rFonts w:ascii="Roboto" w:hAnsi="Roboto"/>
          <w:sz w:val="22"/>
          <w:szCs w:val="22"/>
        </w:rPr>
        <w:t xml:space="preserve">, </w:t>
      </w:r>
      <w:r w:rsidRPr="000F09DA">
        <w:rPr>
          <w:rFonts w:ascii="Roboto" w:hAnsi="Roboto"/>
          <w:sz w:val="22"/>
          <w:szCs w:val="22"/>
        </w:rPr>
        <w:t>consistent with deposit averages, and provided sufficient mass for comminution</w:t>
      </w:r>
      <w:r w:rsidR="001955C5">
        <w:rPr>
          <w:rFonts w:ascii="Roboto" w:hAnsi="Roboto"/>
          <w:sz w:val="22"/>
          <w:szCs w:val="22"/>
        </w:rPr>
        <w:t xml:space="preserve">, </w:t>
      </w:r>
      <w:r w:rsidRPr="000F09DA">
        <w:rPr>
          <w:rFonts w:ascii="Roboto" w:hAnsi="Roboto"/>
          <w:sz w:val="22"/>
          <w:szCs w:val="22"/>
        </w:rPr>
        <w:t>flotation</w:t>
      </w:r>
      <w:r w:rsidR="001955C5">
        <w:rPr>
          <w:rFonts w:ascii="Roboto" w:hAnsi="Roboto"/>
          <w:sz w:val="22"/>
          <w:szCs w:val="22"/>
        </w:rPr>
        <w:t xml:space="preserve"> and </w:t>
      </w:r>
      <w:r w:rsidR="001955C5" w:rsidRPr="00034FD8">
        <w:rPr>
          <w:rFonts w:ascii="Roboto" w:hAnsi="Roboto"/>
          <w:sz w:val="22"/>
          <w:szCs w:val="22"/>
        </w:rPr>
        <w:t>mineralogical characterization.</w:t>
      </w:r>
      <w:r w:rsidR="00EC2CD6" w:rsidRPr="00034FD8">
        <w:rPr>
          <w:rFonts w:ascii="Roboto" w:hAnsi="Roboto"/>
          <w:sz w:val="22"/>
          <w:szCs w:val="22"/>
        </w:rPr>
        <w:t xml:space="preserve">  </w:t>
      </w:r>
      <w:r w:rsidR="00034FD8" w:rsidRPr="00034FD8">
        <w:rPr>
          <w:rFonts w:ascii="Roboto" w:hAnsi="Roboto"/>
          <w:sz w:val="22"/>
          <w:szCs w:val="22"/>
        </w:rPr>
        <w:t xml:space="preserve">Results are from one ~130 kg composite built from </w:t>
      </w:r>
      <w:r w:rsidR="00E64DDD">
        <w:rPr>
          <w:rFonts w:ascii="Roboto" w:hAnsi="Roboto"/>
          <w:sz w:val="22"/>
          <w:szCs w:val="22"/>
        </w:rPr>
        <w:t>multiple drill holes</w:t>
      </w:r>
      <w:r w:rsidR="00034FD8" w:rsidRPr="00034FD8">
        <w:rPr>
          <w:rFonts w:ascii="Roboto" w:hAnsi="Roboto"/>
          <w:sz w:val="22"/>
          <w:szCs w:val="22"/>
        </w:rPr>
        <w:t xml:space="preserve"> to represent major lithologies; they may not be representative of the entire deposit. Variability and locked-cycle testing will follow</w:t>
      </w:r>
      <w:r w:rsidR="00EC2CD6" w:rsidRPr="00034FD8">
        <w:rPr>
          <w:rFonts w:ascii="Roboto" w:hAnsi="Roboto"/>
          <w:sz w:val="22"/>
          <w:szCs w:val="22"/>
        </w:rPr>
        <w:t>.</w:t>
      </w:r>
    </w:p>
    <w:p w14:paraId="54919C83" w14:textId="77777777" w:rsidR="00770C5F" w:rsidRPr="000F35A2" w:rsidRDefault="00770C5F" w:rsidP="00770C5F">
      <w:pPr>
        <w:pStyle w:val="xmsonormal"/>
        <w:spacing w:before="120" w:after="120"/>
        <w:ind w:right="288"/>
        <w:jc w:val="both"/>
        <w:rPr>
          <w:rFonts w:ascii="Roboto" w:hAnsi="Roboto"/>
          <w:b/>
          <w:bCs/>
          <w:sz w:val="22"/>
          <w:szCs w:val="22"/>
        </w:rPr>
      </w:pPr>
      <w:r w:rsidRPr="000F35A2">
        <w:rPr>
          <w:rFonts w:ascii="Roboto" w:hAnsi="Roboto"/>
          <w:b/>
          <w:bCs/>
          <w:sz w:val="22"/>
          <w:szCs w:val="22"/>
        </w:rPr>
        <w:t>Mineralogical characterization</w:t>
      </w:r>
    </w:p>
    <w:p w14:paraId="712E23FB" w14:textId="4DF4B477" w:rsidR="00770C5F" w:rsidRDefault="00E72572" w:rsidP="00E1442A">
      <w:pPr>
        <w:pStyle w:val="xmsonormal"/>
        <w:spacing w:before="120" w:after="120"/>
        <w:ind w:right="4"/>
        <w:jc w:val="both"/>
        <w:rPr>
          <w:rFonts w:ascii="Roboto" w:hAnsi="Roboto"/>
          <w:sz w:val="22"/>
          <w:szCs w:val="22"/>
          <w:lang w:val="en-CA"/>
        </w:rPr>
      </w:pPr>
      <w:r w:rsidRPr="00E72572">
        <w:rPr>
          <w:rFonts w:ascii="Roboto" w:hAnsi="Roboto"/>
          <w:sz w:val="22"/>
          <w:szCs w:val="22"/>
        </w:rPr>
        <w:t>X-ray Diffraction</w:t>
      </w:r>
      <w:r>
        <w:rPr>
          <w:rFonts w:ascii="Roboto" w:hAnsi="Roboto"/>
          <w:sz w:val="22"/>
          <w:szCs w:val="22"/>
        </w:rPr>
        <w:t xml:space="preserve"> (</w:t>
      </w:r>
      <w:r w:rsidR="00770C5F" w:rsidRPr="00475CBC">
        <w:rPr>
          <w:rFonts w:ascii="Roboto" w:hAnsi="Roboto"/>
          <w:sz w:val="22"/>
          <w:szCs w:val="22"/>
          <w:lang w:val="en-CA"/>
        </w:rPr>
        <w:t>XRD</w:t>
      </w:r>
      <w:r>
        <w:rPr>
          <w:rFonts w:ascii="Roboto" w:hAnsi="Roboto"/>
          <w:sz w:val="22"/>
          <w:szCs w:val="22"/>
          <w:lang w:val="en-CA"/>
        </w:rPr>
        <w:t>)</w:t>
      </w:r>
      <w:r w:rsidR="00770C5F" w:rsidRPr="00475CBC">
        <w:rPr>
          <w:rFonts w:ascii="Roboto" w:hAnsi="Roboto"/>
          <w:sz w:val="22"/>
          <w:szCs w:val="22"/>
          <w:lang w:val="en-CA"/>
        </w:rPr>
        <w:t xml:space="preserve"> analysis of the metallurgical composite shows the ore is dominated by quartz (~50.3 </w:t>
      </w:r>
      <w:proofErr w:type="spellStart"/>
      <w:r w:rsidR="00770C5F" w:rsidRPr="00475CBC">
        <w:rPr>
          <w:rFonts w:ascii="Roboto" w:hAnsi="Roboto"/>
          <w:sz w:val="22"/>
          <w:szCs w:val="22"/>
          <w:lang w:val="en-CA"/>
        </w:rPr>
        <w:t>wt</w:t>
      </w:r>
      <w:proofErr w:type="spellEnd"/>
      <w:r w:rsidR="00770C5F" w:rsidRPr="00475CBC">
        <w:rPr>
          <w:rFonts w:ascii="Roboto" w:hAnsi="Roboto"/>
          <w:sz w:val="22"/>
          <w:szCs w:val="22"/>
          <w:lang w:val="en-CA"/>
        </w:rPr>
        <w:t>%), muscovite/</w:t>
      </w:r>
      <w:proofErr w:type="spellStart"/>
      <w:r w:rsidR="00770C5F" w:rsidRPr="00475CBC">
        <w:rPr>
          <w:rFonts w:ascii="Roboto" w:hAnsi="Roboto"/>
          <w:sz w:val="22"/>
          <w:szCs w:val="22"/>
          <w:lang w:val="en-CA"/>
        </w:rPr>
        <w:t>illite</w:t>
      </w:r>
      <w:proofErr w:type="spellEnd"/>
      <w:r w:rsidR="00770C5F" w:rsidRPr="00475CBC">
        <w:rPr>
          <w:rFonts w:ascii="Roboto" w:hAnsi="Roboto"/>
          <w:sz w:val="22"/>
          <w:szCs w:val="22"/>
          <w:lang w:val="en-CA"/>
        </w:rPr>
        <w:t xml:space="preserve"> (~17.6wt%), K-feldspar (~17.0wt%), and chlorite (~2.3wt%), with sulfide minerals present as pyrite (3.5wt%), chalcopyrite (1.2wt%), and molybdenite (0.15wt%). This mineralogical composition confirms that chalcopyrite is the main copper-bearing phase</w:t>
      </w:r>
      <w:r w:rsidR="00770C5F">
        <w:rPr>
          <w:rFonts w:ascii="Roboto" w:hAnsi="Roboto"/>
          <w:sz w:val="22"/>
          <w:szCs w:val="22"/>
          <w:lang w:val="en-CA"/>
        </w:rPr>
        <w:t xml:space="preserve"> </w:t>
      </w:r>
      <w:r w:rsidR="00770C5F" w:rsidRPr="00475CBC">
        <w:rPr>
          <w:rFonts w:ascii="Roboto" w:hAnsi="Roboto"/>
          <w:sz w:val="22"/>
          <w:szCs w:val="22"/>
          <w:lang w:val="en-CA"/>
        </w:rPr>
        <w:t>and molybdenite the primary molybdenum mineral, with pyrite as the principal gangue sulfide.</w:t>
      </w:r>
      <w:r w:rsidR="00770C5F">
        <w:rPr>
          <w:rFonts w:ascii="Roboto" w:hAnsi="Roboto"/>
          <w:sz w:val="22"/>
          <w:szCs w:val="22"/>
          <w:lang w:val="en-CA"/>
        </w:rPr>
        <w:t xml:space="preserve"> </w:t>
      </w:r>
      <w:r w:rsidR="00770C5F" w:rsidRPr="00475CBC">
        <w:rPr>
          <w:rFonts w:ascii="Roboto" w:hAnsi="Roboto"/>
          <w:sz w:val="22"/>
          <w:szCs w:val="22"/>
          <w:lang w:val="en-CA"/>
        </w:rPr>
        <w:t>TIMA</w:t>
      </w:r>
      <w:r w:rsidR="00770C5F">
        <w:rPr>
          <w:rFonts w:ascii="Roboto" w:hAnsi="Roboto"/>
          <w:sz w:val="22"/>
          <w:szCs w:val="22"/>
          <w:lang w:val="en-CA"/>
        </w:rPr>
        <w:t xml:space="preserve">-X </w:t>
      </w:r>
      <w:r>
        <w:rPr>
          <w:rFonts w:ascii="Roboto" w:hAnsi="Roboto"/>
          <w:sz w:val="22"/>
          <w:szCs w:val="22"/>
        </w:rPr>
        <w:t>(</w:t>
      </w:r>
      <w:r w:rsidRPr="00E72572">
        <w:rPr>
          <w:rFonts w:ascii="Roboto" w:hAnsi="Roboto"/>
          <w:sz w:val="22"/>
          <w:szCs w:val="22"/>
        </w:rPr>
        <w:t>TESCAN Integrated Mineral Analyzer</w:t>
      </w:r>
      <w:r>
        <w:rPr>
          <w:rFonts w:ascii="Roboto" w:hAnsi="Roboto"/>
          <w:sz w:val="22"/>
          <w:szCs w:val="22"/>
        </w:rPr>
        <w:t xml:space="preserve">) </w:t>
      </w:r>
      <w:r w:rsidR="00770C5F">
        <w:rPr>
          <w:rFonts w:ascii="Roboto" w:hAnsi="Roboto"/>
          <w:sz w:val="22"/>
          <w:szCs w:val="22"/>
          <w:lang w:val="en-CA"/>
        </w:rPr>
        <w:t>plus PMA (Particle Mineralogical Analysis)</w:t>
      </w:r>
      <w:r w:rsidR="00770C5F" w:rsidRPr="00475CBC">
        <w:rPr>
          <w:rFonts w:ascii="Roboto" w:hAnsi="Roboto"/>
          <w:sz w:val="22"/>
          <w:szCs w:val="22"/>
          <w:lang w:val="en-CA"/>
        </w:rPr>
        <w:t xml:space="preserve"> mineralogical imaging further verified these results</w:t>
      </w:r>
      <w:r w:rsidR="00770C5F">
        <w:rPr>
          <w:rFonts w:ascii="Roboto" w:hAnsi="Roboto"/>
          <w:sz w:val="22"/>
          <w:szCs w:val="22"/>
          <w:lang w:val="en-CA"/>
        </w:rPr>
        <w:t>.</w:t>
      </w:r>
    </w:p>
    <w:p w14:paraId="12273E96" w14:textId="2EA19C66" w:rsidR="00770C5F" w:rsidRDefault="00770C5F" w:rsidP="00E1442A">
      <w:pPr>
        <w:pStyle w:val="xmsonormal"/>
        <w:spacing w:before="120" w:after="120"/>
        <w:ind w:right="4"/>
        <w:jc w:val="both"/>
        <w:rPr>
          <w:rFonts w:ascii="Roboto" w:hAnsi="Roboto"/>
          <w:sz w:val="22"/>
          <w:szCs w:val="22"/>
        </w:rPr>
      </w:pPr>
      <w:r w:rsidRPr="00FC6073">
        <w:rPr>
          <w:rFonts w:ascii="Roboto" w:hAnsi="Roboto"/>
          <w:sz w:val="22"/>
          <w:szCs w:val="22"/>
        </w:rPr>
        <w:lastRenderedPageBreak/>
        <w:t xml:space="preserve">TIMA analysis indicates that copper is </w:t>
      </w:r>
      <w:r>
        <w:rPr>
          <w:rFonts w:ascii="Roboto" w:hAnsi="Roboto"/>
          <w:sz w:val="22"/>
          <w:szCs w:val="22"/>
        </w:rPr>
        <w:t>mainly</w:t>
      </w:r>
      <w:r w:rsidRPr="00FC6073">
        <w:rPr>
          <w:rFonts w:ascii="Roboto" w:hAnsi="Roboto"/>
          <w:sz w:val="22"/>
          <w:szCs w:val="22"/>
        </w:rPr>
        <w:t xml:space="preserve"> hosted in chalcopyrite</w:t>
      </w:r>
      <w:r>
        <w:rPr>
          <w:rFonts w:ascii="Roboto" w:hAnsi="Roboto"/>
          <w:sz w:val="22"/>
          <w:szCs w:val="22"/>
        </w:rPr>
        <w:t xml:space="preserve"> (see </w:t>
      </w:r>
      <w:r w:rsidR="008C7619">
        <w:rPr>
          <w:rFonts w:ascii="Roboto" w:hAnsi="Roboto"/>
          <w:sz w:val="22"/>
          <w:szCs w:val="22"/>
        </w:rPr>
        <w:t>F</w:t>
      </w:r>
      <w:r>
        <w:rPr>
          <w:rFonts w:ascii="Roboto" w:hAnsi="Roboto"/>
          <w:sz w:val="22"/>
          <w:szCs w:val="22"/>
        </w:rPr>
        <w:t xml:space="preserve">igure </w:t>
      </w:r>
      <w:r w:rsidR="008C7619">
        <w:rPr>
          <w:rFonts w:ascii="Roboto" w:hAnsi="Roboto"/>
          <w:sz w:val="22"/>
          <w:szCs w:val="22"/>
        </w:rPr>
        <w:t>1</w:t>
      </w:r>
      <w:r>
        <w:rPr>
          <w:rFonts w:ascii="Roboto" w:hAnsi="Roboto"/>
          <w:sz w:val="22"/>
          <w:szCs w:val="22"/>
        </w:rPr>
        <w:t>)</w:t>
      </w:r>
      <w:r w:rsidRPr="00FC6073">
        <w:rPr>
          <w:rFonts w:ascii="Roboto" w:hAnsi="Roboto"/>
          <w:sz w:val="22"/>
          <w:szCs w:val="22"/>
        </w:rPr>
        <w:t xml:space="preserve">, with only trace occurrences in secondary sulfides. Chalcopyrite is present as disseminations and within stockwork veinlets, often associated with pyrite. </w:t>
      </w:r>
      <w:r>
        <w:rPr>
          <w:rFonts w:ascii="Roboto" w:hAnsi="Roboto"/>
          <w:sz w:val="22"/>
          <w:szCs w:val="22"/>
        </w:rPr>
        <w:t>M</w:t>
      </w:r>
      <w:r w:rsidRPr="00FC6073">
        <w:rPr>
          <w:rFonts w:ascii="Roboto" w:hAnsi="Roboto"/>
          <w:sz w:val="22"/>
          <w:szCs w:val="22"/>
        </w:rPr>
        <w:t>olybdenum is exclusively present as molybdenite, typically as flakes or fine disseminations along quartz and sericite domains. No alternative Mo-bearing phases were detected, confirming molybdenite as the sole contributor to molybdenum recovery.</w:t>
      </w:r>
    </w:p>
    <w:p w14:paraId="0698B146" w14:textId="7FA1F8F2" w:rsidR="00770C5F" w:rsidRPr="008C7619" w:rsidRDefault="00770C5F" w:rsidP="00E1442A">
      <w:pPr>
        <w:pStyle w:val="xmsonormal"/>
        <w:spacing w:before="120" w:after="120"/>
        <w:ind w:right="4"/>
        <w:jc w:val="both"/>
        <w:rPr>
          <w:rFonts w:ascii="Roboto" w:hAnsi="Roboto"/>
          <w:sz w:val="22"/>
          <w:szCs w:val="22"/>
          <w:lang w:val="en-CA"/>
        </w:rPr>
      </w:pPr>
      <w:r>
        <w:rPr>
          <w:rFonts w:ascii="Roboto" w:hAnsi="Roboto"/>
          <w:sz w:val="22"/>
          <w:szCs w:val="22"/>
          <w:lang w:val="en-CA"/>
        </w:rPr>
        <w:t>L</w:t>
      </w:r>
      <w:r w:rsidRPr="00FC6073">
        <w:rPr>
          <w:rFonts w:ascii="Roboto" w:hAnsi="Roboto"/>
          <w:sz w:val="22"/>
          <w:szCs w:val="22"/>
          <w:lang w:val="en-CA"/>
        </w:rPr>
        <w:t>iberation studies show chalcopyrite and molybdenite achieve effective liberation at grind sizes of 150–180 µm. Chalcopyrite shows good exposure at P80</w:t>
      </w:r>
      <w:r>
        <w:rPr>
          <w:rFonts w:ascii="Roboto" w:hAnsi="Roboto"/>
          <w:sz w:val="22"/>
          <w:szCs w:val="22"/>
          <w:lang w:val="en-CA"/>
        </w:rPr>
        <w:t xml:space="preserve"> </w:t>
      </w:r>
      <w:r w:rsidRPr="00FC6073">
        <w:rPr>
          <w:rFonts w:ascii="Roboto" w:hAnsi="Roboto"/>
          <w:sz w:val="22"/>
          <w:szCs w:val="22"/>
          <w:lang w:val="en-CA"/>
        </w:rPr>
        <w:t>150µm</w:t>
      </w:r>
      <w:r>
        <w:rPr>
          <w:rFonts w:ascii="Roboto" w:hAnsi="Roboto"/>
          <w:sz w:val="22"/>
          <w:szCs w:val="22"/>
          <w:lang w:val="en-CA"/>
        </w:rPr>
        <w:t>,</w:t>
      </w:r>
      <w:r w:rsidRPr="00FC6073">
        <w:rPr>
          <w:rFonts w:ascii="Roboto" w:hAnsi="Roboto"/>
          <w:sz w:val="22"/>
          <w:szCs w:val="22"/>
          <w:lang w:val="en-CA"/>
        </w:rPr>
        <w:t xml:space="preserve"> with a high proportion of free grains or grains attached to quartz. Molybdenite also demonstrates favorable liberation, with the majority</w:t>
      </w:r>
      <w:r>
        <w:rPr>
          <w:rFonts w:ascii="Roboto" w:hAnsi="Roboto"/>
          <w:sz w:val="22"/>
          <w:szCs w:val="22"/>
          <w:lang w:val="en-CA"/>
        </w:rPr>
        <w:t xml:space="preserve"> (97%)</w:t>
      </w:r>
      <w:r w:rsidRPr="00FC6073">
        <w:rPr>
          <w:rFonts w:ascii="Roboto" w:hAnsi="Roboto"/>
          <w:sz w:val="22"/>
          <w:szCs w:val="22"/>
          <w:lang w:val="en-CA"/>
        </w:rPr>
        <w:t xml:space="preserve"> reporting as </w:t>
      </w:r>
      <w:r>
        <w:rPr>
          <w:rFonts w:ascii="Roboto" w:hAnsi="Roboto"/>
          <w:sz w:val="22"/>
          <w:szCs w:val="22"/>
          <w:lang w:val="en-CA"/>
        </w:rPr>
        <w:t>free-grains (see Figure 1)</w:t>
      </w:r>
      <w:r w:rsidRPr="00FC6073">
        <w:rPr>
          <w:rFonts w:ascii="Roboto" w:hAnsi="Roboto"/>
          <w:sz w:val="22"/>
          <w:szCs w:val="22"/>
          <w:lang w:val="en-CA"/>
        </w:rPr>
        <w:t xml:space="preserve"> </w:t>
      </w:r>
    </w:p>
    <w:p w14:paraId="2AD5876C" w14:textId="77777777" w:rsidR="00770C5F" w:rsidRDefault="00770C5F" w:rsidP="00E1442A">
      <w:pPr>
        <w:pStyle w:val="xmsonormal"/>
        <w:spacing w:before="120" w:after="120"/>
        <w:ind w:right="4"/>
        <w:jc w:val="both"/>
        <w:rPr>
          <w:rFonts w:ascii="Roboto" w:hAnsi="Roboto"/>
          <w:sz w:val="22"/>
          <w:szCs w:val="22"/>
        </w:rPr>
      </w:pPr>
      <w:r>
        <w:rPr>
          <w:rFonts w:ascii="Roboto" w:hAnsi="Roboto"/>
          <w:sz w:val="22"/>
          <w:szCs w:val="22"/>
          <w:lang w:val="en-CA"/>
        </w:rPr>
        <w:t>Importantly, n</w:t>
      </w:r>
      <w:r w:rsidRPr="00475CBC">
        <w:rPr>
          <w:rFonts w:ascii="Roboto" w:hAnsi="Roboto"/>
          <w:sz w:val="22"/>
          <w:szCs w:val="22"/>
          <w:lang w:val="en-CA"/>
        </w:rPr>
        <w:t>o deleterious minerals such as enargite, tetrahedrite, or other As-bearing sulfides were observed</w:t>
      </w:r>
      <w:r>
        <w:rPr>
          <w:rFonts w:ascii="Roboto" w:hAnsi="Roboto"/>
          <w:sz w:val="22"/>
          <w:szCs w:val="22"/>
          <w:lang w:val="en-CA"/>
        </w:rPr>
        <w:t xml:space="preserve">, </w:t>
      </w:r>
      <w:r w:rsidRPr="00590C8B">
        <w:rPr>
          <w:rFonts w:ascii="Roboto" w:hAnsi="Roboto"/>
          <w:sz w:val="22"/>
          <w:szCs w:val="22"/>
        </w:rPr>
        <w:t>supporting the potential for clean flotation products</w:t>
      </w:r>
      <w:r>
        <w:rPr>
          <w:rFonts w:ascii="Roboto" w:hAnsi="Roboto"/>
          <w:sz w:val="22"/>
          <w:szCs w:val="22"/>
        </w:rPr>
        <w:t>.</w:t>
      </w:r>
      <w:bookmarkStart w:id="2" w:name="OLE_LINK2"/>
    </w:p>
    <w:p w14:paraId="5CB90E87" w14:textId="77777777" w:rsidR="00770C5F" w:rsidRDefault="00770C5F" w:rsidP="00770C5F">
      <w:pPr>
        <w:pStyle w:val="xmsonormal"/>
        <w:spacing w:before="120" w:after="120"/>
        <w:ind w:right="288"/>
        <w:jc w:val="center"/>
        <w:rPr>
          <w:rFonts w:ascii="Roboto" w:hAnsi="Roboto"/>
          <w:sz w:val="22"/>
          <w:szCs w:val="22"/>
        </w:rPr>
      </w:pPr>
      <w:r>
        <w:rPr>
          <w:noProof/>
        </w:rPr>
        <w:drawing>
          <wp:inline distT="0" distB="0" distL="0" distR="0" wp14:anchorId="3FC9BAE2" wp14:editId="391348F8">
            <wp:extent cx="2533650" cy="3724275"/>
            <wp:effectExtent l="0" t="0" r="0" b="9525"/>
            <wp:docPr id="538048658" name="Gráfico 1">
              <a:extLst xmlns:a="http://schemas.openxmlformats.org/drawingml/2006/main">
                <a:ext uri="{FF2B5EF4-FFF2-40B4-BE49-F238E27FC236}">
                  <a16:creationId xmlns:a16="http://schemas.microsoft.com/office/drawing/2014/main" id="{1C504EDC-C907-4E44-A6A7-6A0598A23A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Roboto" w:hAnsi="Roboto"/>
          <w:sz w:val="22"/>
          <w:szCs w:val="22"/>
        </w:rPr>
        <w:t xml:space="preserve"> </w:t>
      </w:r>
      <w:r>
        <w:rPr>
          <w:noProof/>
        </w:rPr>
        <w:drawing>
          <wp:inline distT="0" distB="0" distL="0" distR="0" wp14:anchorId="33E315E8" wp14:editId="29CC2785">
            <wp:extent cx="2609850" cy="3733800"/>
            <wp:effectExtent l="0" t="0" r="0" b="0"/>
            <wp:docPr id="1777130034" name="Gráfico 1">
              <a:extLst xmlns:a="http://schemas.openxmlformats.org/drawingml/2006/main">
                <a:ext uri="{FF2B5EF4-FFF2-40B4-BE49-F238E27FC236}">
                  <a16:creationId xmlns:a16="http://schemas.microsoft.com/office/drawing/2014/main" id="{B35C130A-D2BA-44BD-BA9A-C46CF3155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6F3825" w14:textId="1635199F" w:rsidR="00770C5F" w:rsidRPr="005279CC" w:rsidRDefault="00770C5F" w:rsidP="005279CC">
      <w:pPr>
        <w:pStyle w:val="xmsonormal"/>
        <w:spacing w:before="120" w:after="120"/>
        <w:ind w:right="288"/>
        <w:jc w:val="center"/>
        <w:rPr>
          <w:rFonts w:ascii="Roboto" w:hAnsi="Roboto"/>
          <w:i/>
          <w:iCs/>
          <w:sz w:val="20"/>
          <w:szCs w:val="20"/>
        </w:rPr>
      </w:pPr>
      <w:r w:rsidRPr="005279CC">
        <w:rPr>
          <w:rFonts w:ascii="Roboto" w:hAnsi="Roboto"/>
          <w:i/>
          <w:iCs/>
          <w:sz w:val="20"/>
          <w:szCs w:val="20"/>
        </w:rPr>
        <w:t>Figure 1</w:t>
      </w:r>
      <w:r w:rsidR="005279CC" w:rsidRPr="005279CC">
        <w:rPr>
          <w:rFonts w:ascii="Roboto" w:hAnsi="Roboto"/>
          <w:i/>
          <w:iCs/>
          <w:sz w:val="20"/>
          <w:szCs w:val="20"/>
        </w:rPr>
        <w:t xml:space="preserve"> -</w:t>
      </w:r>
      <w:r w:rsidRPr="005279CC">
        <w:rPr>
          <w:rFonts w:ascii="Roboto" w:hAnsi="Roboto"/>
          <w:i/>
          <w:iCs/>
          <w:sz w:val="20"/>
          <w:szCs w:val="20"/>
        </w:rPr>
        <w:t xml:space="preserve"> Left: Copper-bearing mineral on sample. Right: Molybdenite liberation on sample</w:t>
      </w:r>
    </w:p>
    <w:bookmarkEnd w:id="2"/>
    <w:p w14:paraId="4BC796E0" w14:textId="77777777" w:rsidR="008C7619" w:rsidRDefault="008C7619" w:rsidP="007702F6">
      <w:pPr>
        <w:pStyle w:val="xmsonormal"/>
        <w:spacing w:before="120" w:after="120"/>
        <w:ind w:right="288"/>
        <w:jc w:val="both"/>
        <w:rPr>
          <w:rFonts w:ascii="Roboto" w:hAnsi="Roboto"/>
          <w:b/>
          <w:bCs/>
          <w:sz w:val="22"/>
          <w:szCs w:val="22"/>
        </w:rPr>
      </w:pPr>
    </w:p>
    <w:p w14:paraId="051BB65A" w14:textId="75BC16E7" w:rsidR="005A2231" w:rsidRDefault="005279CC" w:rsidP="00E1442A">
      <w:pPr>
        <w:pStyle w:val="xmsonormal"/>
        <w:spacing w:before="120" w:after="120"/>
        <w:ind w:right="4"/>
        <w:jc w:val="both"/>
        <w:rPr>
          <w:rFonts w:ascii="Roboto" w:hAnsi="Roboto"/>
          <w:b/>
          <w:bCs/>
          <w:sz w:val="22"/>
          <w:szCs w:val="22"/>
        </w:rPr>
      </w:pPr>
      <w:r>
        <w:rPr>
          <w:rFonts w:ascii="Roboto" w:hAnsi="Roboto"/>
          <w:b/>
          <w:bCs/>
          <w:sz w:val="22"/>
          <w:szCs w:val="22"/>
        </w:rPr>
        <w:t xml:space="preserve">Flotation Optimization - </w:t>
      </w:r>
      <w:r w:rsidR="001A598A">
        <w:rPr>
          <w:rFonts w:ascii="Roboto" w:hAnsi="Roboto"/>
          <w:b/>
          <w:bCs/>
          <w:sz w:val="22"/>
          <w:szCs w:val="22"/>
        </w:rPr>
        <w:t>Grind size</w:t>
      </w:r>
      <w:r>
        <w:rPr>
          <w:rFonts w:ascii="Roboto" w:hAnsi="Roboto"/>
          <w:b/>
          <w:bCs/>
          <w:sz w:val="22"/>
          <w:szCs w:val="22"/>
        </w:rPr>
        <w:t>,</w:t>
      </w:r>
      <w:r w:rsidR="001A598A">
        <w:rPr>
          <w:rFonts w:ascii="Roboto" w:hAnsi="Roboto"/>
          <w:b/>
          <w:bCs/>
          <w:sz w:val="22"/>
          <w:szCs w:val="22"/>
        </w:rPr>
        <w:t xml:space="preserve"> pH </w:t>
      </w:r>
      <w:r>
        <w:rPr>
          <w:rFonts w:ascii="Roboto" w:hAnsi="Roboto"/>
          <w:b/>
          <w:bCs/>
          <w:sz w:val="22"/>
          <w:szCs w:val="22"/>
        </w:rPr>
        <w:t xml:space="preserve">and Reagents </w:t>
      </w:r>
    </w:p>
    <w:p w14:paraId="09DC1B76" w14:textId="1F6C1582" w:rsidR="001A598A" w:rsidRDefault="001A598A" w:rsidP="00E1442A">
      <w:pPr>
        <w:pStyle w:val="xmsonormal"/>
        <w:spacing w:before="120" w:after="120"/>
        <w:ind w:right="4"/>
        <w:jc w:val="both"/>
        <w:rPr>
          <w:rFonts w:ascii="Roboto" w:hAnsi="Roboto"/>
          <w:sz w:val="22"/>
          <w:szCs w:val="22"/>
        </w:rPr>
      </w:pPr>
      <w:r>
        <w:rPr>
          <w:rFonts w:ascii="Roboto" w:hAnsi="Roboto"/>
          <w:sz w:val="22"/>
          <w:szCs w:val="22"/>
        </w:rPr>
        <w:t xml:space="preserve">For </w:t>
      </w:r>
      <w:r w:rsidR="00462D7B">
        <w:rPr>
          <w:rFonts w:ascii="Roboto" w:hAnsi="Roboto"/>
          <w:sz w:val="22"/>
          <w:szCs w:val="22"/>
        </w:rPr>
        <w:t>all rougher flotation test work</w:t>
      </w:r>
      <w:r>
        <w:rPr>
          <w:rFonts w:ascii="Roboto" w:hAnsi="Roboto"/>
          <w:sz w:val="22"/>
          <w:szCs w:val="22"/>
        </w:rPr>
        <w:t xml:space="preserve"> 10% lime slurry was used to achieve </w:t>
      </w:r>
      <w:r w:rsidR="00E64DDD">
        <w:rPr>
          <w:rFonts w:ascii="Roboto" w:hAnsi="Roboto"/>
          <w:sz w:val="22"/>
          <w:szCs w:val="22"/>
        </w:rPr>
        <w:t>and maintain</w:t>
      </w:r>
      <w:r w:rsidR="00462D7B">
        <w:rPr>
          <w:rFonts w:ascii="Roboto" w:hAnsi="Roboto"/>
          <w:sz w:val="22"/>
          <w:szCs w:val="22"/>
        </w:rPr>
        <w:t xml:space="preserve"> desired</w:t>
      </w:r>
      <w:r w:rsidR="00E64DDD">
        <w:rPr>
          <w:rFonts w:ascii="Roboto" w:hAnsi="Roboto"/>
          <w:sz w:val="22"/>
          <w:szCs w:val="22"/>
        </w:rPr>
        <w:t xml:space="preserve"> </w:t>
      </w:r>
      <w:proofErr w:type="spellStart"/>
      <w:r>
        <w:rPr>
          <w:rFonts w:ascii="Roboto" w:hAnsi="Roboto"/>
          <w:sz w:val="22"/>
          <w:szCs w:val="22"/>
        </w:rPr>
        <w:t>pH</w:t>
      </w:r>
      <w:r w:rsidR="00462D7B">
        <w:rPr>
          <w:rFonts w:ascii="Roboto" w:hAnsi="Roboto"/>
          <w:sz w:val="22"/>
          <w:szCs w:val="22"/>
        </w:rPr>
        <w:t>.</w:t>
      </w:r>
      <w:proofErr w:type="spellEnd"/>
      <w:r w:rsidR="00462D7B">
        <w:rPr>
          <w:rFonts w:ascii="Roboto" w:hAnsi="Roboto"/>
          <w:sz w:val="22"/>
          <w:szCs w:val="22"/>
        </w:rPr>
        <w:t xml:space="preserve">  For grind size optimization the </w:t>
      </w:r>
      <w:r>
        <w:rPr>
          <w:rFonts w:ascii="Roboto" w:hAnsi="Roboto"/>
          <w:sz w:val="22"/>
          <w:szCs w:val="22"/>
        </w:rPr>
        <w:t>following reagents</w:t>
      </w:r>
      <w:r w:rsidR="00462D7B">
        <w:rPr>
          <w:rFonts w:ascii="Roboto" w:hAnsi="Roboto"/>
          <w:sz w:val="22"/>
          <w:szCs w:val="22"/>
        </w:rPr>
        <w:t xml:space="preserve"> we used</w:t>
      </w:r>
      <w:r>
        <w:rPr>
          <w:rFonts w:ascii="Roboto" w:hAnsi="Roboto"/>
          <w:sz w:val="22"/>
          <w:szCs w:val="22"/>
        </w:rPr>
        <w:t xml:space="preserve">: </w:t>
      </w:r>
      <w:r w:rsidR="00E64DDD">
        <w:rPr>
          <w:rFonts w:ascii="Roboto" w:hAnsi="Roboto"/>
          <w:sz w:val="22"/>
          <w:szCs w:val="22"/>
        </w:rPr>
        <w:t>26</w:t>
      </w:r>
      <w:r w:rsidR="00462D7B">
        <w:rPr>
          <w:rFonts w:ascii="Roboto" w:hAnsi="Roboto"/>
          <w:sz w:val="22"/>
          <w:szCs w:val="22"/>
        </w:rPr>
        <w:t>.77</w:t>
      </w:r>
      <w:r w:rsidR="00E64DDD">
        <w:rPr>
          <w:rFonts w:ascii="Roboto" w:hAnsi="Roboto"/>
          <w:sz w:val="22"/>
          <w:szCs w:val="22"/>
        </w:rPr>
        <w:t xml:space="preserve"> </w:t>
      </w:r>
      <w:r w:rsidR="00E64DDD" w:rsidRPr="007702F6">
        <w:rPr>
          <w:rFonts w:ascii="Roboto" w:hAnsi="Roboto"/>
          <w:sz w:val="22"/>
          <w:szCs w:val="22"/>
        </w:rPr>
        <w:t>µ</w:t>
      </w:r>
      <w:r w:rsidR="00E64DDD">
        <w:rPr>
          <w:rFonts w:ascii="Roboto" w:hAnsi="Roboto"/>
          <w:sz w:val="22"/>
          <w:szCs w:val="22"/>
        </w:rPr>
        <w:t>l</w:t>
      </w:r>
      <w:r>
        <w:rPr>
          <w:rFonts w:ascii="Roboto" w:hAnsi="Roboto"/>
          <w:sz w:val="22"/>
          <w:szCs w:val="22"/>
        </w:rPr>
        <w:t xml:space="preserve"> </w:t>
      </w:r>
      <w:proofErr w:type="spellStart"/>
      <w:r>
        <w:rPr>
          <w:rFonts w:ascii="Roboto" w:hAnsi="Roboto"/>
          <w:sz w:val="22"/>
          <w:szCs w:val="22"/>
        </w:rPr>
        <w:t>Matcol</w:t>
      </w:r>
      <w:proofErr w:type="spellEnd"/>
      <w:r>
        <w:rPr>
          <w:rFonts w:ascii="Roboto" w:hAnsi="Roboto"/>
          <w:sz w:val="22"/>
          <w:szCs w:val="22"/>
        </w:rPr>
        <w:t xml:space="preserve"> 715 (</w:t>
      </w:r>
      <w:r w:rsidR="00193FE9">
        <w:rPr>
          <w:rFonts w:ascii="Roboto" w:hAnsi="Roboto"/>
          <w:sz w:val="22"/>
          <w:szCs w:val="22"/>
        </w:rPr>
        <w:t xml:space="preserve">a </w:t>
      </w:r>
      <w:proofErr w:type="spellStart"/>
      <w:r w:rsidR="00193FE9">
        <w:rPr>
          <w:rFonts w:ascii="Roboto" w:hAnsi="Roboto"/>
          <w:sz w:val="22"/>
          <w:szCs w:val="22"/>
        </w:rPr>
        <w:t>dithiophospate</w:t>
      </w:r>
      <w:proofErr w:type="spellEnd"/>
      <w:r w:rsidR="00193FE9">
        <w:rPr>
          <w:rFonts w:ascii="Roboto" w:hAnsi="Roboto"/>
          <w:sz w:val="22"/>
          <w:szCs w:val="22"/>
        </w:rPr>
        <w:t xml:space="preserve"> - </w:t>
      </w:r>
      <w:r>
        <w:rPr>
          <w:rFonts w:ascii="Roboto" w:hAnsi="Roboto"/>
          <w:sz w:val="22"/>
          <w:szCs w:val="22"/>
        </w:rPr>
        <w:t xml:space="preserve">collector), </w:t>
      </w:r>
      <w:r w:rsidR="00E64DDD">
        <w:rPr>
          <w:rFonts w:ascii="Roboto" w:hAnsi="Roboto"/>
          <w:sz w:val="22"/>
          <w:szCs w:val="22"/>
        </w:rPr>
        <w:t>10.47</w:t>
      </w:r>
      <w:r w:rsidR="00E64DDD" w:rsidRPr="00E64DDD">
        <w:rPr>
          <w:rFonts w:ascii="Roboto" w:hAnsi="Roboto"/>
          <w:sz w:val="22"/>
          <w:szCs w:val="22"/>
        </w:rPr>
        <w:t xml:space="preserve"> </w:t>
      </w:r>
      <w:r w:rsidR="00E64DDD" w:rsidRPr="007702F6">
        <w:rPr>
          <w:rFonts w:ascii="Roboto" w:hAnsi="Roboto"/>
          <w:sz w:val="22"/>
          <w:szCs w:val="22"/>
        </w:rPr>
        <w:t>µ</w:t>
      </w:r>
      <w:r w:rsidR="00E64DDD">
        <w:rPr>
          <w:rFonts w:ascii="Roboto" w:hAnsi="Roboto"/>
          <w:sz w:val="22"/>
          <w:szCs w:val="22"/>
        </w:rPr>
        <w:t>l</w:t>
      </w:r>
      <w:r>
        <w:rPr>
          <w:rFonts w:ascii="Roboto" w:hAnsi="Roboto"/>
          <w:sz w:val="22"/>
          <w:szCs w:val="22"/>
        </w:rPr>
        <w:t xml:space="preserve"> diesel (</w:t>
      </w:r>
      <w:proofErr w:type="spellStart"/>
      <w:r>
        <w:rPr>
          <w:rFonts w:ascii="Roboto" w:hAnsi="Roboto"/>
          <w:sz w:val="22"/>
          <w:szCs w:val="22"/>
        </w:rPr>
        <w:t>frother</w:t>
      </w:r>
      <w:proofErr w:type="spellEnd"/>
      <w:r>
        <w:rPr>
          <w:rFonts w:ascii="Roboto" w:hAnsi="Roboto"/>
          <w:sz w:val="22"/>
          <w:szCs w:val="22"/>
        </w:rPr>
        <w:t xml:space="preserve">), and </w:t>
      </w:r>
      <w:r w:rsidR="00E64DDD">
        <w:rPr>
          <w:rFonts w:ascii="Roboto" w:hAnsi="Roboto"/>
          <w:sz w:val="22"/>
          <w:szCs w:val="22"/>
        </w:rPr>
        <w:t xml:space="preserve">27.08 </w:t>
      </w:r>
      <w:r w:rsidR="00E64DDD" w:rsidRPr="007702F6">
        <w:rPr>
          <w:rFonts w:ascii="Roboto" w:hAnsi="Roboto"/>
          <w:sz w:val="22"/>
          <w:szCs w:val="22"/>
        </w:rPr>
        <w:t>µ</w:t>
      </w:r>
      <w:r w:rsidR="00E64DDD">
        <w:rPr>
          <w:rFonts w:ascii="Roboto" w:hAnsi="Roboto"/>
          <w:sz w:val="22"/>
          <w:szCs w:val="22"/>
        </w:rPr>
        <w:t>l</w:t>
      </w:r>
      <w:r>
        <w:rPr>
          <w:rFonts w:ascii="Roboto" w:hAnsi="Roboto"/>
          <w:sz w:val="22"/>
          <w:szCs w:val="22"/>
        </w:rPr>
        <w:t xml:space="preserve"> MIBC</w:t>
      </w:r>
      <w:r w:rsidR="00193FE9">
        <w:rPr>
          <w:rFonts w:ascii="Roboto" w:hAnsi="Roboto"/>
          <w:sz w:val="22"/>
          <w:szCs w:val="22"/>
        </w:rPr>
        <w:t xml:space="preserve"> (methyl isobutyl carbinol - </w:t>
      </w:r>
      <w:proofErr w:type="spellStart"/>
      <w:r>
        <w:rPr>
          <w:rFonts w:ascii="Roboto" w:hAnsi="Roboto"/>
          <w:sz w:val="22"/>
          <w:szCs w:val="22"/>
        </w:rPr>
        <w:t>frother</w:t>
      </w:r>
      <w:proofErr w:type="spellEnd"/>
      <w:r>
        <w:rPr>
          <w:rFonts w:ascii="Roboto" w:hAnsi="Roboto"/>
          <w:sz w:val="22"/>
          <w:szCs w:val="22"/>
        </w:rPr>
        <w:t>).</w:t>
      </w:r>
    </w:p>
    <w:p w14:paraId="507EBCE2" w14:textId="3E250D4A" w:rsidR="00666015" w:rsidRDefault="007702F6" w:rsidP="00E1442A">
      <w:pPr>
        <w:pStyle w:val="xmsonormal"/>
        <w:spacing w:before="120" w:after="120"/>
        <w:ind w:right="4"/>
        <w:jc w:val="both"/>
        <w:rPr>
          <w:rFonts w:ascii="Roboto" w:hAnsi="Roboto"/>
          <w:sz w:val="22"/>
          <w:szCs w:val="22"/>
        </w:rPr>
      </w:pPr>
      <w:r w:rsidRPr="007702F6">
        <w:rPr>
          <w:rFonts w:ascii="Roboto" w:hAnsi="Roboto"/>
          <w:sz w:val="22"/>
          <w:szCs w:val="22"/>
        </w:rPr>
        <w:t xml:space="preserve">At a grind size of 180 µm, rougher flotation achieved 85.7% Cu recovery with a concentrate grade of 4.40% Cu and 94.0% Mo recovery </w:t>
      </w:r>
      <w:r w:rsidR="00BF4239">
        <w:rPr>
          <w:rFonts w:ascii="Roboto" w:hAnsi="Roboto"/>
          <w:sz w:val="22"/>
          <w:szCs w:val="22"/>
        </w:rPr>
        <w:t xml:space="preserve">(see </w:t>
      </w:r>
      <w:r w:rsidR="008C7619">
        <w:rPr>
          <w:rFonts w:ascii="Roboto" w:hAnsi="Roboto"/>
          <w:sz w:val="22"/>
          <w:szCs w:val="22"/>
        </w:rPr>
        <w:t>T</w:t>
      </w:r>
      <w:r w:rsidR="00BF4239">
        <w:rPr>
          <w:rFonts w:ascii="Roboto" w:hAnsi="Roboto"/>
          <w:sz w:val="22"/>
          <w:szCs w:val="22"/>
        </w:rPr>
        <w:t xml:space="preserve">able </w:t>
      </w:r>
      <w:r w:rsidR="005279CC">
        <w:rPr>
          <w:rFonts w:ascii="Roboto" w:hAnsi="Roboto"/>
          <w:sz w:val="22"/>
          <w:szCs w:val="22"/>
        </w:rPr>
        <w:t>2</w:t>
      </w:r>
      <w:r w:rsidR="00BF4239">
        <w:rPr>
          <w:rFonts w:ascii="Roboto" w:hAnsi="Roboto"/>
          <w:sz w:val="22"/>
          <w:szCs w:val="22"/>
        </w:rPr>
        <w:t>)</w:t>
      </w:r>
      <w:r w:rsidRPr="007702F6">
        <w:rPr>
          <w:rFonts w:ascii="Roboto" w:hAnsi="Roboto"/>
          <w:sz w:val="22"/>
          <w:szCs w:val="22"/>
        </w:rPr>
        <w:t xml:space="preserve">. </w:t>
      </w:r>
      <w:r w:rsidR="00666015">
        <w:rPr>
          <w:rFonts w:ascii="Roboto" w:hAnsi="Roboto"/>
          <w:sz w:val="22"/>
          <w:szCs w:val="22"/>
        </w:rPr>
        <w:t>At slightly</w:t>
      </w:r>
      <w:r w:rsidR="00666015" w:rsidRPr="007702F6">
        <w:rPr>
          <w:rFonts w:ascii="Roboto" w:hAnsi="Roboto"/>
          <w:sz w:val="22"/>
          <w:szCs w:val="22"/>
        </w:rPr>
        <w:t xml:space="preserve"> finer grinding to 150 µm</w:t>
      </w:r>
      <w:r w:rsidR="00C24C4A">
        <w:rPr>
          <w:rFonts w:ascii="Roboto" w:hAnsi="Roboto"/>
          <w:sz w:val="22"/>
          <w:szCs w:val="22"/>
        </w:rPr>
        <w:t>,</w:t>
      </w:r>
      <w:r w:rsidR="00666015" w:rsidRPr="007702F6">
        <w:rPr>
          <w:rFonts w:ascii="Roboto" w:hAnsi="Roboto"/>
          <w:sz w:val="22"/>
          <w:szCs w:val="22"/>
        </w:rPr>
        <w:t xml:space="preserve"> </w:t>
      </w:r>
      <w:r w:rsidR="00666015">
        <w:rPr>
          <w:rFonts w:ascii="Roboto" w:hAnsi="Roboto"/>
          <w:sz w:val="22"/>
          <w:szCs w:val="22"/>
        </w:rPr>
        <w:t xml:space="preserve">Cu recovery </w:t>
      </w:r>
      <w:r w:rsidR="00666015" w:rsidRPr="007702F6">
        <w:rPr>
          <w:rFonts w:ascii="Roboto" w:hAnsi="Roboto"/>
          <w:sz w:val="22"/>
          <w:szCs w:val="22"/>
        </w:rPr>
        <w:t xml:space="preserve">increased Cu </w:t>
      </w:r>
      <w:r w:rsidR="00666015">
        <w:rPr>
          <w:rFonts w:ascii="Roboto" w:hAnsi="Roboto"/>
          <w:sz w:val="22"/>
          <w:szCs w:val="22"/>
        </w:rPr>
        <w:t xml:space="preserve">to </w:t>
      </w:r>
      <w:r w:rsidR="00666015" w:rsidRPr="007702F6">
        <w:rPr>
          <w:rFonts w:ascii="Roboto" w:hAnsi="Roboto"/>
          <w:sz w:val="22"/>
          <w:szCs w:val="22"/>
        </w:rPr>
        <w:t>88.1%</w:t>
      </w:r>
      <w:r w:rsidR="00666015">
        <w:rPr>
          <w:rFonts w:ascii="Roboto" w:hAnsi="Roboto"/>
          <w:sz w:val="22"/>
          <w:szCs w:val="22"/>
        </w:rPr>
        <w:t xml:space="preserve"> and Mo to </w:t>
      </w:r>
      <w:r w:rsidR="00666015" w:rsidRPr="007702F6">
        <w:rPr>
          <w:rFonts w:ascii="Roboto" w:hAnsi="Roboto"/>
          <w:sz w:val="22"/>
          <w:szCs w:val="22"/>
        </w:rPr>
        <w:t>96.2%, while coarser grinding to 210 µm reduced recoveries (80.8% Cu, 93.4% Mo).</w:t>
      </w:r>
      <w:r w:rsidR="00666015">
        <w:rPr>
          <w:rFonts w:ascii="Roboto" w:hAnsi="Roboto"/>
          <w:sz w:val="22"/>
          <w:szCs w:val="22"/>
        </w:rPr>
        <w:t xml:space="preserve">  For subsequent test work optimizing pH and reagents a grind size of 150 </w:t>
      </w:r>
      <w:r w:rsidR="00666015" w:rsidRPr="007702F6">
        <w:rPr>
          <w:rFonts w:ascii="Roboto" w:hAnsi="Roboto"/>
          <w:sz w:val="22"/>
          <w:szCs w:val="22"/>
        </w:rPr>
        <w:t>µm</w:t>
      </w:r>
      <w:r w:rsidR="00666015">
        <w:rPr>
          <w:rFonts w:ascii="Roboto" w:hAnsi="Roboto"/>
          <w:sz w:val="22"/>
          <w:szCs w:val="22"/>
        </w:rPr>
        <w:t xml:space="preserve"> was used. </w:t>
      </w:r>
    </w:p>
    <w:tbl>
      <w:tblPr>
        <w:tblStyle w:val="Tablaconcuadrcula"/>
        <w:tblW w:w="4849" w:type="pct"/>
        <w:jc w:val="center"/>
        <w:tblLayout w:type="fixed"/>
        <w:tblLook w:val="04A0" w:firstRow="1" w:lastRow="0" w:firstColumn="1" w:lastColumn="0" w:noHBand="0" w:noVBand="1"/>
      </w:tblPr>
      <w:tblGrid>
        <w:gridCol w:w="1704"/>
        <w:gridCol w:w="811"/>
        <w:gridCol w:w="811"/>
        <w:gridCol w:w="988"/>
        <w:gridCol w:w="1081"/>
        <w:gridCol w:w="1172"/>
        <w:gridCol w:w="2501"/>
      </w:tblGrid>
      <w:tr w:rsidR="005279CC" w14:paraId="5640372C" w14:textId="77777777" w:rsidTr="00E1442A">
        <w:trPr>
          <w:trHeight w:val="637"/>
          <w:jc w:val="center"/>
        </w:trPr>
        <w:tc>
          <w:tcPr>
            <w:tcW w:w="940" w:type="pct"/>
            <w:shd w:val="clear" w:color="auto" w:fill="C00000"/>
            <w:vAlign w:val="center"/>
          </w:tcPr>
          <w:p w14:paraId="6E767803" w14:textId="31E95068" w:rsidR="005279CC" w:rsidRPr="0031739D" w:rsidRDefault="008C7619"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lastRenderedPageBreak/>
              <w:t>P80</w:t>
            </w:r>
          </w:p>
        </w:tc>
        <w:tc>
          <w:tcPr>
            <w:tcW w:w="447" w:type="pct"/>
            <w:shd w:val="clear" w:color="auto" w:fill="C00000"/>
          </w:tcPr>
          <w:p w14:paraId="51E70F7D"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Mass Pull</w:t>
            </w:r>
            <w:r>
              <w:rPr>
                <w:rFonts w:ascii="Roboto" w:hAnsi="Roboto" w:cs="Helvetica"/>
                <w:b/>
                <w:bCs/>
                <w:color w:val="FFFFFF" w:themeColor="background1"/>
                <w:sz w:val="22"/>
                <w:szCs w:val="22"/>
                <w:lang w:eastAsia="es-CO"/>
              </w:rPr>
              <w:br/>
              <w:t>(%)</w:t>
            </w:r>
          </w:p>
        </w:tc>
        <w:tc>
          <w:tcPr>
            <w:tcW w:w="447" w:type="pct"/>
            <w:shd w:val="clear" w:color="auto" w:fill="C00000"/>
            <w:vAlign w:val="center"/>
          </w:tcPr>
          <w:p w14:paraId="284A06C1"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Cu</w:t>
            </w:r>
          </w:p>
          <w:p w14:paraId="3AF1D382"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r>
              <w:rPr>
                <w:rFonts w:ascii="Roboto" w:hAnsi="Roboto" w:cs="Helvetica"/>
                <w:b/>
                <w:bCs/>
                <w:color w:val="FFFFFF" w:themeColor="background1"/>
                <w:sz w:val="22"/>
                <w:szCs w:val="22"/>
                <w:lang w:eastAsia="es-CO"/>
              </w:rPr>
              <w:t xml:space="preserve">     </w:t>
            </w:r>
          </w:p>
          <w:p w14:paraId="6A4C014F"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w:t>
            </w:r>
            <w:r w:rsidRPr="0031739D">
              <w:rPr>
                <w:rFonts w:ascii="Roboto" w:hAnsi="Roboto" w:cs="Helvetica"/>
                <w:b/>
                <w:bCs/>
                <w:color w:val="FFFFFF" w:themeColor="background1"/>
                <w:sz w:val="22"/>
                <w:szCs w:val="22"/>
                <w:lang w:eastAsia="es-CO"/>
              </w:rPr>
              <w:t>%)</w:t>
            </w:r>
          </w:p>
        </w:tc>
        <w:tc>
          <w:tcPr>
            <w:tcW w:w="545" w:type="pct"/>
            <w:shd w:val="clear" w:color="auto" w:fill="C00000"/>
            <w:vAlign w:val="center"/>
          </w:tcPr>
          <w:p w14:paraId="00DB20CD"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Mo</w:t>
            </w:r>
          </w:p>
          <w:p w14:paraId="7185F791"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 xml:space="preserve">Rec </w:t>
            </w:r>
          </w:p>
          <w:p w14:paraId="3B775E21"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w:t>
            </w:r>
          </w:p>
        </w:tc>
        <w:tc>
          <w:tcPr>
            <w:tcW w:w="596" w:type="pct"/>
            <w:shd w:val="clear" w:color="auto" w:fill="C00000"/>
            <w:vAlign w:val="center"/>
          </w:tcPr>
          <w:p w14:paraId="6D62DEF1"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Cu Conc</w:t>
            </w:r>
          </w:p>
          <w:p w14:paraId="050FC448"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48E9B3E1"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w:t>
            </w:r>
          </w:p>
        </w:tc>
        <w:tc>
          <w:tcPr>
            <w:tcW w:w="646" w:type="pct"/>
            <w:shd w:val="clear" w:color="auto" w:fill="C00000"/>
            <w:vAlign w:val="center"/>
          </w:tcPr>
          <w:p w14:paraId="48A6A1A5"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Mo Conc</w:t>
            </w:r>
          </w:p>
          <w:p w14:paraId="3B9407CA"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38FBA9D9"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(ppm)</w:t>
            </w:r>
          </w:p>
        </w:tc>
        <w:tc>
          <w:tcPr>
            <w:tcW w:w="1379" w:type="pct"/>
            <w:shd w:val="clear" w:color="auto" w:fill="C00000"/>
            <w:vAlign w:val="center"/>
          </w:tcPr>
          <w:p w14:paraId="29AFBF07"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Key Observations</w:t>
            </w:r>
          </w:p>
        </w:tc>
      </w:tr>
      <w:tr w:rsidR="005279CC" w:rsidRPr="00E14927" w14:paraId="1FCE884F" w14:textId="77777777" w:rsidTr="00E1442A">
        <w:trPr>
          <w:trHeight w:val="507"/>
          <w:jc w:val="center"/>
        </w:trPr>
        <w:tc>
          <w:tcPr>
            <w:tcW w:w="940" w:type="pct"/>
            <w:vAlign w:val="center"/>
          </w:tcPr>
          <w:p w14:paraId="789185B2" w14:textId="4E18BE16"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150</w:t>
            </w:r>
            <w:r w:rsidRPr="0030251D">
              <w:rPr>
                <w:rFonts w:ascii="Roboto" w:hAnsi="Roboto"/>
                <w:sz w:val="20"/>
                <w:szCs w:val="20"/>
              </w:rPr>
              <w:t xml:space="preserve"> µm</w:t>
            </w:r>
          </w:p>
        </w:tc>
        <w:tc>
          <w:tcPr>
            <w:tcW w:w="447" w:type="pct"/>
            <w:vAlign w:val="center"/>
          </w:tcPr>
          <w:p w14:paraId="01C30164"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47" w:type="pct"/>
            <w:vAlign w:val="center"/>
          </w:tcPr>
          <w:p w14:paraId="3119193E"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88.</w:t>
            </w:r>
            <w:r>
              <w:rPr>
                <w:rFonts w:ascii="Roboto" w:hAnsi="Roboto"/>
                <w:sz w:val="20"/>
                <w:szCs w:val="20"/>
              </w:rPr>
              <w:t>05</w:t>
            </w:r>
          </w:p>
        </w:tc>
        <w:tc>
          <w:tcPr>
            <w:tcW w:w="545" w:type="pct"/>
            <w:vAlign w:val="center"/>
          </w:tcPr>
          <w:p w14:paraId="2AEA370B"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96.2</w:t>
            </w:r>
            <w:r>
              <w:rPr>
                <w:rFonts w:ascii="Roboto" w:hAnsi="Roboto"/>
                <w:sz w:val="20"/>
                <w:szCs w:val="20"/>
              </w:rPr>
              <w:t>4</w:t>
            </w:r>
          </w:p>
        </w:tc>
        <w:tc>
          <w:tcPr>
            <w:tcW w:w="596" w:type="pct"/>
            <w:vAlign w:val="center"/>
          </w:tcPr>
          <w:p w14:paraId="764E7177"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4.31</w:t>
            </w:r>
          </w:p>
        </w:tc>
        <w:tc>
          <w:tcPr>
            <w:tcW w:w="646" w:type="pct"/>
            <w:vAlign w:val="center"/>
          </w:tcPr>
          <w:p w14:paraId="3A63E595"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7094</w:t>
            </w:r>
          </w:p>
        </w:tc>
        <w:tc>
          <w:tcPr>
            <w:tcW w:w="1379" w:type="pct"/>
            <w:vAlign w:val="center"/>
          </w:tcPr>
          <w:p w14:paraId="256B48A4"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Fine grind, higher recovery</w:t>
            </w:r>
          </w:p>
        </w:tc>
      </w:tr>
      <w:tr w:rsidR="005279CC" w:rsidRPr="00E14927" w14:paraId="713F1C58" w14:textId="77777777" w:rsidTr="00E1442A">
        <w:trPr>
          <w:trHeight w:val="507"/>
          <w:jc w:val="center"/>
        </w:trPr>
        <w:tc>
          <w:tcPr>
            <w:tcW w:w="940" w:type="pct"/>
            <w:vAlign w:val="center"/>
          </w:tcPr>
          <w:p w14:paraId="514FF22D" w14:textId="2F8001EE"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180</w:t>
            </w:r>
            <w:r w:rsidRPr="0030251D">
              <w:rPr>
                <w:rFonts w:ascii="Roboto" w:hAnsi="Roboto"/>
                <w:sz w:val="20"/>
                <w:szCs w:val="20"/>
              </w:rPr>
              <w:t xml:space="preserve"> µm</w:t>
            </w:r>
          </w:p>
        </w:tc>
        <w:tc>
          <w:tcPr>
            <w:tcW w:w="447" w:type="pct"/>
            <w:vAlign w:val="center"/>
          </w:tcPr>
          <w:p w14:paraId="030A7A06"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11.13</w:t>
            </w:r>
          </w:p>
        </w:tc>
        <w:tc>
          <w:tcPr>
            <w:tcW w:w="447" w:type="pct"/>
            <w:vAlign w:val="center"/>
          </w:tcPr>
          <w:p w14:paraId="43F7EB35"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85.</w:t>
            </w:r>
            <w:r>
              <w:rPr>
                <w:rFonts w:ascii="Roboto" w:hAnsi="Roboto"/>
                <w:sz w:val="20"/>
                <w:szCs w:val="20"/>
              </w:rPr>
              <w:t>69</w:t>
            </w:r>
          </w:p>
        </w:tc>
        <w:tc>
          <w:tcPr>
            <w:tcW w:w="545" w:type="pct"/>
            <w:vAlign w:val="center"/>
          </w:tcPr>
          <w:p w14:paraId="19071E7C"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94.</w:t>
            </w:r>
            <w:r>
              <w:rPr>
                <w:rFonts w:ascii="Roboto" w:hAnsi="Roboto"/>
                <w:sz w:val="20"/>
                <w:szCs w:val="20"/>
              </w:rPr>
              <w:t>02</w:t>
            </w:r>
          </w:p>
        </w:tc>
        <w:tc>
          <w:tcPr>
            <w:tcW w:w="596" w:type="pct"/>
            <w:vAlign w:val="center"/>
          </w:tcPr>
          <w:p w14:paraId="41293770"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4.40</w:t>
            </w:r>
          </w:p>
        </w:tc>
        <w:tc>
          <w:tcPr>
            <w:tcW w:w="646" w:type="pct"/>
            <w:vAlign w:val="center"/>
          </w:tcPr>
          <w:p w14:paraId="6540ACF6"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7391</w:t>
            </w:r>
          </w:p>
        </w:tc>
        <w:tc>
          <w:tcPr>
            <w:tcW w:w="1379" w:type="pct"/>
            <w:vAlign w:val="center"/>
          </w:tcPr>
          <w:p w14:paraId="7D383B12"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Optimal grind/recovery balance</w:t>
            </w:r>
          </w:p>
        </w:tc>
      </w:tr>
      <w:tr w:rsidR="005279CC" w:rsidRPr="00E14927" w14:paraId="144BF86D" w14:textId="77777777" w:rsidTr="00E1442A">
        <w:trPr>
          <w:trHeight w:val="507"/>
          <w:jc w:val="center"/>
        </w:trPr>
        <w:tc>
          <w:tcPr>
            <w:tcW w:w="940" w:type="pct"/>
            <w:vAlign w:val="center"/>
          </w:tcPr>
          <w:p w14:paraId="1D2F5116" w14:textId="3677C7B8"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210</w:t>
            </w:r>
            <w:r w:rsidRPr="0030251D">
              <w:rPr>
                <w:rFonts w:ascii="Roboto" w:hAnsi="Roboto"/>
                <w:sz w:val="20"/>
                <w:szCs w:val="20"/>
              </w:rPr>
              <w:t xml:space="preserve"> µm</w:t>
            </w:r>
          </w:p>
        </w:tc>
        <w:tc>
          <w:tcPr>
            <w:tcW w:w="447" w:type="pct"/>
            <w:vAlign w:val="center"/>
          </w:tcPr>
          <w:p w14:paraId="3B4668DF"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47" w:type="pct"/>
            <w:vAlign w:val="center"/>
          </w:tcPr>
          <w:p w14:paraId="17320F7A"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80.</w:t>
            </w:r>
            <w:r>
              <w:rPr>
                <w:rFonts w:ascii="Roboto" w:hAnsi="Roboto"/>
                <w:sz w:val="20"/>
                <w:szCs w:val="20"/>
              </w:rPr>
              <w:t>78</w:t>
            </w:r>
          </w:p>
        </w:tc>
        <w:tc>
          <w:tcPr>
            <w:tcW w:w="545" w:type="pct"/>
            <w:vAlign w:val="center"/>
          </w:tcPr>
          <w:p w14:paraId="76887456"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93.</w:t>
            </w:r>
            <w:r>
              <w:rPr>
                <w:rFonts w:ascii="Roboto" w:hAnsi="Roboto"/>
                <w:sz w:val="20"/>
                <w:szCs w:val="20"/>
              </w:rPr>
              <w:t>38</w:t>
            </w:r>
          </w:p>
        </w:tc>
        <w:tc>
          <w:tcPr>
            <w:tcW w:w="596" w:type="pct"/>
            <w:vAlign w:val="center"/>
          </w:tcPr>
          <w:p w14:paraId="6BE41035"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4.49</w:t>
            </w:r>
          </w:p>
        </w:tc>
        <w:tc>
          <w:tcPr>
            <w:tcW w:w="646" w:type="pct"/>
            <w:vAlign w:val="center"/>
          </w:tcPr>
          <w:p w14:paraId="274EC2F5"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8513</w:t>
            </w:r>
          </w:p>
        </w:tc>
        <w:tc>
          <w:tcPr>
            <w:tcW w:w="1379" w:type="pct"/>
            <w:vAlign w:val="center"/>
          </w:tcPr>
          <w:p w14:paraId="1399F4AB"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E14927">
              <w:rPr>
                <w:rFonts w:ascii="Roboto" w:hAnsi="Roboto"/>
                <w:sz w:val="20"/>
                <w:szCs w:val="20"/>
              </w:rPr>
              <w:t>Coarse grind lower Mo recovery</w:t>
            </w:r>
          </w:p>
        </w:tc>
      </w:tr>
    </w:tbl>
    <w:p w14:paraId="418618D5" w14:textId="787B0BD1" w:rsidR="005279CC" w:rsidRDefault="005279CC" w:rsidP="005279CC">
      <w:pPr>
        <w:jc w:val="center"/>
        <w:rPr>
          <w:rFonts w:ascii="Roboto" w:hAnsi="Roboto"/>
          <w:i/>
          <w:iCs/>
          <w:sz w:val="20"/>
          <w:szCs w:val="20"/>
        </w:rPr>
      </w:pPr>
      <w:r w:rsidRPr="007F7D54">
        <w:rPr>
          <w:rFonts w:ascii="Roboto" w:hAnsi="Roboto"/>
          <w:i/>
          <w:iCs/>
          <w:sz w:val="20"/>
          <w:szCs w:val="20"/>
        </w:rPr>
        <w:t xml:space="preserve">Table </w:t>
      </w:r>
      <w:r>
        <w:rPr>
          <w:rFonts w:ascii="Roboto" w:hAnsi="Roboto"/>
          <w:i/>
          <w:iCs/>
          <w:sz w:val="20"/>
          <w:szCs w:val="20"/>
        </w:rPr>
        <w:t>2 –</w:t>
      </w:r>
      <w:r w:rsidRPr="007F7D54">
        <w:rPr>
          <w:rFonts w:ascii="Roboto" w:hAnsi="Roboto"/>
          <w:i/>
          <w:iCs/>
          <w:sz w:val="20"/>
          <w:szCs w:val="20"/>
        </w:rPr>
        <w:t xml:space="preserve"> </w:t>
      </w:r>
      <w:r>
        <w:rPr>
          <w:rFonts w:ascii="Roboto" w:hAnsi="Roboto"/>
          <w:i/>
          <w:iCs/>
          <w:sz w:val="20"/>
          <w:szCs w:val="20"/>
        </w:rPr>
        <w:t xml:space="preserve">Flotation summary results for grind optimization </w:t>
      </w:r>
    </w:p>
    <w:p w14:paraId="4D779381" w14:textId="77777777" w:rsidR="00FD08BE" w:rsidRDefault="00FD08BE" w:rsidP="00FD08BE">
      <w:pPr>
        <w:pStyle w:val="xmsonormal"/>
        <w:spacing w:before="120" w:after="120"/>
        <w:ind w:right="4"/>
        <w:jc w:val="both"/>
        <w:rPr>
          <w:rFonts w:ascii="Roboto" w:hAnsi="Roboto"/>
          <w:sz w:val="22"/>
          <w:szCs w:val="22"/>
        </w:rPr>
      </w:pPr>
    </w:p>
    <w:p w14:paraId="3ACA836E" w14:textId="40EFA034" w:rsidR="00FD08BE" w:rsidRDefault="00462D7B" w:rsidP="00E1442A">
      <w:pPr>
        <w:pStyle w:val="xmsonormal"/>
        <w:spacing w:before="120" w:after="120"/>
        <w:ind w:right="4"/>
        <w:jc w:val="both"/>
        <w:rPr>
          <w:rFonts w:ascii="Roboto" w:hAnsi="Roboto"/>
          <w:sz w:val="22"/>
          <w:szCs w:val="22"/>
        </w:rPr>
      </w:pPr>
      <w:r>
        <w:rPr>
          <w:rFonts w:ascii="Roboto" w:hAnsi="Roboto"/>
          <w:sz w:val="22"/>
          <w:szCs w:val="22"/>
        </w:rPr>
        <w:t>For pH size optimization the following reagents we</w:t>
      </w:r>
      <w:r w:rsidR="00DE4D7C">
        <w:rPr>
          <w:rFonts w:ascii="Roboto" w:hAnsi="Roboto"/>
          <w:sz w:val="22"/>
          <w:szCs w:val="22"/>
        </w:rPr>
        <w:t>re</w:t>
      </w:r>
      <w:r>
        <w:rPr>
          <w:rFonts w:ascii="Roboto" w:hAnsi="Roboto"/>
          <w:sz w:val="22"/>
          <w:szCs w:val="22"/>
        </w:rPr>
        <w:t xml:space="preserve"> used: 29.74 </w:t>
      </w:r>
      <w:r w:rsidRPr="007702F6">
        <w:rPr>
          <w:rFonts w:ascii="Roboto" w:hAnsi="Roboto"/>
          <w:sz w:val="22"/>
          <w:szCs w:val="22"/>
        </w:rPr>
        <w:t>µ</w:t>
      </w:r>
      <w:r>
        <w:rPr>
          <w:rFonts w:ascii="Roboto" w:hAnsi="Roboto"/>
          <w:sz w:val="22"/>
          <w:szCs w:val="22"/>
        </w:rPr>
        <w:t xml:space="preserve">l </w:t>
      </w:r>
      <w:proofErr w:type="spellStart"/>
      <w:r>
        <w:rPr>
          <w:rFonts w:ascii="Roboto" w:hAnsi="Roboto"/>
          <w:sz w:val="22"/>
          <w:szCs w:val="22"/>
        </w:rPr>
        <w:t>Matcol</w:t>
      </w:r>
      <w:proofErr w:type="spellEnd"/>
      <w:r>
        <w:rPr>
          <w:rFonts w:ascii="Roboto" w:hAnsi="Roboto"/>
          <w:sz w:val="22"/>
          <w:szCs w:val="22"/>
        </w:rPr>
        <w:t xml:space="preserve"> 715 (collector), 11.63</w:t>
      </w:r>
      <w:r w:rsidRPr="00E64DDD">
        <w:rPr>
          <w:rFonts w:ascii="Roboto" w:hAnsi="Roboto"/>
          <w:sz w:val="22"/>
          <w:szCs w:val="22"/>
        </w:rPr>
        <w:t xml:space="preserve"> </w:t>
      </w:r>
      <w:r w:rsidRPr="007702F6">
        <w:rPr>
          <w:rFonts w:ascii="Roboto" w:hAnsi="Roboto"/>
          <w:sz w:val="22"/>
          <w:szCs w:val="22"/>
        </w:rPr>
        <w:t>µ</w:t>
      </w:r>
      <w:r>
        <w:rPr>
          <w:rFonts w:ascii="Roboto" w:hAnsi="Roboto"/>
          <w:sz w:val="22"/>
          <w:szCs w:val="22"/>
        </w:rPr>
        <w:t>l diesel (</w:t>
      </w:r>
      <w:proofErr w:type="spellStart"/>
      <w:r>
        <w:rPr>
          <w:rFonts w:ascii="Roboto" w:hAnsi="Roboto"/>
          <w:sz w:val="22"/>
          <w:szCs w:val="22"/>
        </w:rPr>
        <w:t>frother</w:t>
      </w:r>
      <w:proofErr w:type="spellEnd"/>
      <w:r>
        <w:rPr>
          <w:rFonts w:ascii="Roboto" w:hAnsi="Roboto"/>
          <w:sz w:val="22"/>
          <w:szCs w:val="22"/>
        </w:rPr>
        <w:t xml:space="preserve">), and 30.09 </w:t>
      </w:r>
      <w:r w:rsidRPr="007702F6">
        <w:rPr>
          <w:rFonts w:ascii="Roboto" w:hAnsi="Roboto"/>
          <w:sz w:val="22"/>
          <w:szCs w:val="22"/>
        </w:rPr>
        <w:t>µ</w:t>
      </w:r>
      <w:r>
        <w:rPr>
          <w:rFonts w:ascii="Roboto" w:hAnsi="Roboto"/>
          <w:sz w:val="22"/>
          <w:szCs w:val="22"/>
        </w:rPr>
        <w:t>l MIBC (</w:t>
      </w:r>
      <w:proofErr w:type="spellStart"/>
      <w:r>
        <w:rPr>
          <w:rFonts w:ascii="Roboto" w:hAnsi="Roboto"/>
          <w:sz w:val="22"/>
          <w:szCs w:val="22"/>
        </w:rPr>
        <w:t>frother</w:t>
      </w:r>
      <w:proofErr w:type="spellEnd"/>
      <w:r>
        <w:rPr>
          <w:rFonts w:ascii="Roboto" w:hAnsi="Roboto"/>
          <w:sz w:val="22"/>
          <w:szCs w:val="22"/>
        </w:rPr>
        <w:t xml:space="preserve">).  </w:t>
      </w:r>
      <w:r w:rsidR="007702F6" w:rsidRPr="007702F6">
        <w:rPr>
          <w:rFonts w:ascii="Roboto" w:hAnsi="Roboto"/>
          <w:sz w:val="22"/>
          <w:szCs w:val="22"/>
        </w:rPr>
        <w:t>Tests across pH 9–11 demonstrated robust flotation response</w:t>
      </w:r>
      <w:r w:rsidR="00BF4239">
        <w:rPr>
          <w:rFonts w:ascii="Roboto" w:hAnsi="Roboto"/>
          <w:sz w:val="22"/>
          <w:szCs w:val="22"/>
        </w:rPr>
        <w:t xml:space="preserve"> (see </w:t>
      </w:r>
      <w:r w:rsidR="008C7619">
        <w:rPr>
          <w:rFonts w:ascii="Roboto" w:hAnsi="Roboto"/>
          <w:sz w:val="22"/>
          <w:szCs w:val="22"/>
        </w:rPr>
        <w:t>T</w:t>
      </w:r>
      <w:r w:rsidR="00BF4239">
        <w:rPr>
          <w:rFonts w:ascii="Roboto" w:hAnsi="Roboto"/>
          <w:sz w:val="22"/>
          <w:szCs w:val="22"/>
        </w:rPr>
        <w:t xml:space="preserve">able </w:t>
      </w:r>
      <w:r w:rsidR="008C7619">
        <w:rPr>
          <w:rFonts w:ascii="Roboto" w:hAnsi="Roboto"/>
          <w:sz w:val="22"/>
          <w:szCs w:val="22"/>
        </w:rPr>
        <w:t>3</w:t>
      </w:r>
      <w:r w:rsidR="00BF4239">
        <w:rPr>
          <w:rFonts w:ascii="Roboto" w:hAnsi="Roboto"/>
          <w:sz w:val="22"/>
          <w:szCs w:val="22"/>
        </w:rPr>
        <w:t>)</w:t>
      </w:r>
      <w:r w:rsidR="007702F6" w:rsidRPr="007702F6">
        <w:rPr>
          <w:rFonts w:ascii="Roboto" w:hAnsi="Roboto"/>
          <w:sz w:val="22"/>
          <w:szCs w:val="22"/>
        </w:rPr>
        <w:t>. At pH 10, copper recovery reached 88.4% and molybdenum recovery 95.6%. This condition provided the best overall balance of copper recovery and molybdenum selectivity.</w:t>
      </w:r>
      <w:r w:rsidR="00EC2CD6">
        <w:rPr>
          <w:rFonts w:ascii="Roboto" w:hAnsi="Roboto"/>
          <w:sz w:val="22"/>
          <w:szCs w:val="22"/>
        </w:rPr>
        <w:t xml:space="preserve">  pH 11 was selected for reagent optimization because it had the highest Cu recovery.  </w:t>
      </w:r>
    </w:p>
    <w:p w14:paraId="6924B722" w14:textId="77777777" w:rsidR="005279CC" w:rsidRPr="00E14927" w:rsidRDefault="005279CC" w:rsidP="00407BA4">
      <w:pPr>
        <w:pStyle w:val="xmsonormal"/>
        <w:spacing w:before="120" w:after="120"/>
        <w:ind w:right="4"/>
        <w:jc w:val="both"/>
        <w:rPr>
          <w:rFonts w:ascii="Roboto" w:hAnsi="Roboto"/>
          <w:sz w:val="20"/>
          <w:szCs w:val="20"/>
        </w:rPr>
      </w:pPr>
    </w:p>
    <w:tbl>
      <w:tblPr>
        <w:tblStyle w:val="Tablaconcuadrcula"/>
        <w:tblW w:w="4773" w:type="pct"/>
        <w:jc w:val="center"/>
        <w:tblLook w:val="04A0" w:firstRow="1" w:lastRow="0" w:firstColumn="1" w:lastColumn="0" w:noHBand="0" w:noVBand="1"/>
      </w:tblPr>
      <w:tblGrid>
        <w:gridCol w:w="1704"/>
        <w:gridCol w:w="812"/>
        <w:gridCol w:w="810"/>
        <w:gridCol w:w="989"/>
        <w:gridCol w:w="1082"/>
        <w:gridCol w:w="1171"/>
        <w:gridCol w:w="2358"/>
      </w:tblGrid>
      <w:tr w:rsidR="005279CC" w14:paraId="3541BF0A" w14:textId="77777777" w:rsidTr="00E1442A">
        <w:trPr>
          <w:trHeight w:val="637"/>
          <w:jc w:val="center"/>
        </w:trPr>
        <w:tc>
          <w:tcPr>
            <w:tcW w:w="954" w:type="pct"/>
            <w:shd w:val="clear" w:color="auto" w:fill="C00000"/>
            <w:vAlign w:val="center"/>
          </w:tcPr>
          <w:p w14:paraId="40928B89"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pH</w:t>
            </w:r>
          </w:p>
        </w:tc>
        <w:tc>
          <w:tcPr>
            <w:tcW w:w="455" w:type="pct"/>
            <w:shd w:val="clear" w:color="auto" w:fill="C00000"/>
          </w:tcPr>
          <w:p w14:paraId="50FFEE18"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Mass Pull</w:t>
            </w:r>
            <w:r>
              <w:rPr>
                <w:rFonts w:ascii="Roboto" w:hAnsi="Roboto" w:cs="Helvetica"/>
                <w:b/>
                <w:bCs/>
                <w:color w:val="FFFFFF" w:themeColor="background1"/>
                <w:sz w:val="22"/>
                <w:szCs w:val="22"/>
                <w:lang w:eastAsia="es-CO"/>
              </w:rPr>
              <w:br/>
              <w:t>(%)</w:t>
            </w:r>
          </w:p>
        </w:tc>
        <w:tc>
          <w:tcPr>
            <w:tcW w:w="454" w:type="pct"/>
            <w:shd w:val="clear" w:color="auto" w:fill="C00000"/>
            <w:vAlign w:val="center"/>
          </w:tcPr>
          <w:p w14:paraId="055DFB12"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Cu</w:t>
            </w:r>
          </w:p>
          <w:p w14:paraId="017587AF"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r>
              <w:rPr>
                <w:rFonts w:ascii="Roboto" w:hAnsi="Roboto" w:cs="Helvetica"/>
                <w:b/>
                <w:bCs/>
                <w:color w:val="FFFFFF" w:themeColor="background1"/>
                <w:sz w:val="22"/>
                <w:szCs w:val="22"/>
                <w:lang w:eastAsia="es-CO"/>
              </w:rPr>
              <w:t xml:space="preserve">   </w:t>
            </w:r>
            <w:proofErr w:type="gramStart"/>
            <w:r>
              <w:rPr>
                <w:rFonts w:ascii="Roboto" w:hAnsi="Roboto" w:cs="Helvetica"/>
                <w:b/>
                <w:bCs/>
                <w:color w:val="FFFFFF" w:themeColor="background1"/>
                <w:sz w:val="22"/>
                <w:szCs w:val="22"/>
                <w:lang w:eastAsia="es-CO"/>
              </w:rPr>
              <w:t xml:space="preserve">   </w:t>
            </w:r>
            <w:r w:rsidRPr="0031739D">
              <w:rPr>
                <w:rFonts w:ascii="Roboto" w:hAnsi="Roboto" w:cs="Helvetica"/>
                <w:b/>
                <w:bCs/>
                <w:color w:val="FFFFFF" w:themeColor="background1"/>
                <w:sz w:val="22"/>
                <w:szCs w:val="22"/>
                <w:lang w:eastAsia="es-CO"/>
              </w:rPr>
              <w:t>(</w:t>
            </w:r>
            <w:proofErr w:type="gramEnd"/>
            <w:r w:rsidRPr="0031739D">
              <w:rPr>
                <w:rFonts w:ascii="Roboto" w:hAnsi="Roboto" w:cs="Helvetica"/>
                <w:b/>
                <w:bCs/>
                <w:color w:val="FFFFFF" w:themeColor="background1"/>
                <w:sz w:val="22"/>
                <w:szCs w:val="22"/>
                <w:lang w:eastAsia="es-CO"/>
              </w:rPr>
              <w:t>%)</w:t>
            </w:r>
          </w:p>
        </w:tc>
        <w:tc>
          <w:tcPr>
            <w:tcW w:w="554" w:type="pct"/>
            <w:shd w:val="clear" w:color="auto" w:fill="C00000"/>
            <w:vAlign w:val="center"/>
          </w:tcPr>
          <w:p w14:paraId="14E2E326"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Mo</w:t>
            </w:r>
          </w:p>
          <w:p w14:paraId="5F30E07A"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p>
          <w:p w14:paraId="71208C16"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w:t>
            </w:r>
          </w:p>
        </w:tc>
        <w:tc>
          <w:tcPr>
            <w:tcW w:w="606" w:type="pct"/>
            <w:shd w:val="clear" w:color="auto" w:fill="C00000"/>
            <w:vAlign w:val="center"/>
          </w:tcPr>
          <w:p w14:paraId="08AB0F79"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Cu Conc</w:t>
            </w:r>
          </w:p>
          <w:p w14:paraId="257D4297"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51706615"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w:t>
            </w:r>
          </w:p>
        </w:tc>
        <w:tc>
          <w:tcPr>
            <w:tcW w:w="656" w:type="pct"/>
            <w:shd w:val="clear" w:color="auto" w:fill="C00000"/>
            <w:vAlign w:val="center"/>
          </w:tcPr>
          <w:p w14:paraId="60091B8E"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Mo Conc</w:t>
            </w:r>
          </w:p>
          <w:p w14:paraId="5872EDF3"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4C1F7B89"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(ppm)</w:t>
            </w:r>
          </w:p>
        </w:tc>
        <w:tc>
          <w:tcPr>
            <w:tcW w:w="1322" w:type="pct"/>
            <w:shd w:val="clear" w:color="auto" w:fill="C00000"/>
            <w:vAlign w:val="center"/>
          </w:tcPr>
          <w:p w14:paraId="6ED32510" w14:textId="77777777" w:rsidR="005279CC" w:rsidRPr="0031739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Key Observations</w:t>
            </w:r>
          </w:p>
        </w:tc>
      </w:tr>
      <w:tr w:rsidR="005279CC" w:rsidRPr="00E14927" w14:paraId="0D32CB90" w14:textId="77777777" w:rsidTr="00E1442A">
        <w:trPr>
          <w:trHeight w:val="507"/>
          <w:jc w:val="center"/>
        </w:trPr>
        <w:tc>
          <w:tcPr>
            <w:tcW w:w="954" w:type="pct"/>
            <w:vAlign w:val="center"/>
          </w:tcPr>
          <w:p w14:paraId="364AAF96" w14:textId="2C35BB22"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9.0</w:t>
            </w:r>
          </w:p>
        </w:tc>
        <w:tc>
          <w:tcPr>
            <w:tcW w:w="455" w:type="pct"/>
            <w:vAlign w:val="center"/>
          </w:tcPr>
          <w:p w14:paraId="6A3ED5DF"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54" w:type="pct"/>
            <w:vAlign w:val="center"/>
          </w:tcPr>
          <w:p w14:paraId="079FB7B0"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88.02</w:t>
            </w:r>
          </w:p>
        </w:tc>
        <w:tc>
          <w:tcPr>
            <w:tcW w:w="554" w:type="pct"/>
            <w:vAlign w:val="center"/>
          </w:tcPr>
          <w:p w14:paraId="15568F17"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96.22</w:t>
            </w:r>
          </w:p>
        </w:tc>
        <w:tc>
          <w:tcPr>
            <w:tcW w:w="606" w:type="pct"/>
            <w:vAlign w:val="center"/>
          </w:tcPr>
          <w:p w14:paraId="34BC2904" w14:textId="77777777" w:rsidR="005279CC" w:rsidRPr="006A6218"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4.14</w:t>
            </w:r>
          </w:p>
        </w:tc>
        <w:tc>
          <w:tcPr>
            <w:tcW w:w="656" w:type="pct"/>
            <w:vAlign w:val="center"/>
          </w:tcPr>
          <w:p w14:paraId="317E591E" w14:textId="77777777" w:rsidR="005279CC" w:rsidRPr="006A6218"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6706</w:t>
            </w:r>
          </w:p>
        </w:tc>
        <w:tc>
          <w:tcPr>
            <w:tcW w:w="1322" w:type="pct"/>
            <w:vAlign w:val="center"/>
          </w:tcPr>
          <w:p w14:paraId="572DA57F"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6A6218">
              <w:rPr>
                <w:rFonts w:ascii="Roboto" w:hAnsi="Roboto"/>
                <w:sz w:val="20"/>
                <w:szCs w:val="20"/>
              </w:rPr>
              <w:t>Robust Cu recovery, slightly lower M</w:t>
            </w:r>
          </w:p>
        </w:tc>
      </w:tr>
      <w:tr w:rsidR="005279CC" w:rsidRPr="00E14927" w14:paraId="500185BD" w14:textId="77777777" w:rsidTr="00E1442A">
        <w:trPr>
          <w:trHeight w:val="507"/>
          <w:jc w:val="center"/>
        </w:trPr>
        <w:tc>
          <w:tcPr>
            <w:tcW w:w="954" w:type="pct"/>
            <w:vAlign w:val="center"/>
          </w:tcPr>
          <w:p w14:paraId="70B7FF4B" w14:textId="7BD5FF3E"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10</w:t>
            </w:r>
          </w:p>
        </w:tc>
        <w:tc>
          <w:tcPr>
            <w:tcW w:w="455" w:type="pct"/>
            <w:vAlign w:val="center"/>
          </w:tcPr>
          <w:p w14:paraId="5DC9D1FC"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11.13</w:t>
            </w:r>
          </w:p>
        </w:tc>
        <w:tc>
          <w:tcPr>
            <w:tcW w:w="454" w:type="pct"/>
            <w:vAlign w:val="center"/>
          </w:tcPr>
          <w:p w14:paraId="2289A669"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88.43</w:t>
            </w:r>
          </w:p>
        </w:tc>
        <w:tc>
          <w:tcPr>
            <w:tcW w:w="554" w:type="pct"/>
            <w:vAlign w:val="center"/>
          </w:tcPr>
          <w:p w14:paraId="15C1D946"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95.55</w:t>
            </w:r>
          </w:p>
        </w:tc>
        <w:tc>
          <w:tcPr>
            <w:tcW w:w="606" w:type="pct"/>
            <w:vAlign w:val="center"/>
          </w:tcPr>
          <w:p w14:paraId="48B8FEB6" w14:textId="77777777" w:rsidR="005279CC" w:rsidRPr="00D77970"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4.25</w:t>
            </w:r>
          </w:p>
        </w:tc>
        <w:tc>
          <w:tcPr>
            <w:tcW w:w="656" w:type="pct"/>
            <w:vAlign w:val="center"/>
          </w:tcPr>
          <w:p w14:paraId="7C10735D" w14:textId="77777777" w:rsidR="005279CC" w:rsidRPr="00D77970"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7093</w:t>
            </w:r>
          </w:p>
        </w:tc>
        <w:tc>
          <w:tcPr>
            <w:tcW w:w="1322" w:type="pct"/>
            <w:vAlign w:val="center"/>
          </w:tcPr>
          <w:p w14:paraId="1E26C287"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D77970">
              <w:rPr>
                <w:rFonts w:ascii="Roboto" w:hAnsi="Roboto"/>
                <w:sz w:val="20"/>
                <w:szCs w:val="20"/>
              </w:rPr>
              <w:t>Best overall Cu–Mo balance</w:t>
            </w:r>
          </w:p>
        </w:tc>
      </w:tr>
      <w:tr w:rsidR="005279CC" w:rsidRPr="00E14927" w14:paraId="7DE0CD38" w14:textId="77777777" w:rsidTr="00E1442A">
        <w:trPr>
          <w:trHeight w:val="637"/>
          <w:jc w:val="center"/>
        </w:trPr>
        <w:tc>
          <w:tcPr>
            <w:tcW w:w="954" w:type="pct"/>
            <w:vAlign w:val="center"/>
          </w:tcPr>
          <w:p w14:paraId="6574958D" w14:textId="5BADF358"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11</w:t>
            </w:r>
          </w:p>
        </w:tc>
        <w:tc>
          <w:tcPr>
            <w:tcW w:w="455" w:type="pct"/>
            <w:vAlign w:val="center"/>
          </w:tcPr>
          <w:p w14:paraId="449A1FA9" w14:textId="77777777" w:rsidR="005279CC"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54" w:type="pct"/>
            <w:vAlign w:val="center"/>
          </w:tcPr>
          <w:p w14:paraId="67BD5D46"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88.85</w:t>
            </w:r>
          </w:p>
        </w:tc>
        <w:tc>
          <w:tcPr>
            <w:tcW w:w="554" w:type="pct"/>
            <w:vAlign w:val="center"/>
          </w:tcPr>
          <w:p w14:paraId="66B04030"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95.22</w:t>
            </w:r>
          </w:p>
        </w:tc>
        <w:tc>
          <w:tcPr>
            <w:tcW w:w="606" w:type="pct"/>
            <w:vAlign w:val="center"/>
          </w:tcPr>
          <w:p w14:paraId="129B51A6" w14:textId="77777777" w:rsidR="005279CC" w:rsidRPr="0030251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4.30</w:t>
            </w:r>
          </w:p>
        </w:tc>
        <w:tc>
          <w:tcPr>
            <w:tcW w:w="656" w:type="pct"/>
            <w:vAlign w:val="center"/>
          </w:tcPr>
          <w:p w14:paraId="6B980978" w14:textId="77777777" w:rsidR="005279CC" w:rsidRPr="0030251D"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6782</w:t>
            </w:r>
          </w:p>
        </w:tc>
        <w:tc>
          <w:tcPr>
            <w:tcW w:w="1322" w:type="pct"/>
            <w:vAlign w:val="center"/>
          </w:tcPr>
          <w:p w14:paraId="42B03B54" w14:textId="77777777" w:rsidR="005279CC" w:rsidRPr="00E14927" w:rsidRDefault="005279CC"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sidRPr="0030251D">
              <w:rPr>
                <w:rFonts w:ascii="Roboto" w:hAnsi="Roboto"/>
                <w:sz w:val="20"/>
                <w:szCs w:val="20"/>
              </w:rPr>
              <w:t>Slightly higher Cu recovery, lower Mo</w:t>
            </w:r>
          </w:p>
        </w:tc>
      </w:tr>
    </w:tbl>
    <w:p w14:paraId="342DD707" w14:textId="6AC0B71A" w:rsidR="005279CC" w:rsidRDefault="005279CC" w:rsidP="005279CC">
      <w:pPr>
        <w:jc w:val="center"/>
        <w:rPr>
          <w:rFonts w:ascii="Roboto" w:hAnsi="Roboto"/>
          <w:i/>
          <w:iCs/>
          <w:sz w:val="20"/>
          <w:szCs w:val="20"/>
        </w:rPr>
      </w:pPr>
      <w:r w:rsidRPr="007F7D54">
        <w:rPr>
          <w:rFonts w:ascii="Roboto" w:hAnsi="Roboto"/>
          <w:i/>
          <w:iCs/>
          <w:sz w:val="20"/>
          <w:szCs w:val="20"/>
        </w:rPr>
        <w:t xml:space="preserve">Table </w:t>
      </w:r>
      <w:r w:rsidR="008C7619">
        <w:rPr>
          <w:rFonts w:ascii="Roboto" w:hAnsi="Roboto"/>
          <w:i/>
          <w:iCs/>
          <w:sz w:val="20"/>
          <w:szCs w:val="20"/>
        </w:rPr>
        <w:t>3</w:t>
      </w:r>
      <w:r>
        <w:rPr>
          <w:rFonts w:ascii="Roboto" w:hAnsi="Roboto"/>
          <w:i/>
          <w:iCs/>
          <w:sz w:val="20"/>
          <w:szCs w:val="20"/>
        </w:rPr>
        <w:t xml:space="preserve"> -</w:t>
      </w:r>
      <w:r w:rsidRPr="007F7D54">
        <w:rPr>
          <w:rFonts w:ascii="Roboto" w:hAnsi="Roboto"/>
          <w:i/>
          <w:iCs/>
          <w:sz w:val="20"/>
          <w:szCs w:val="20"/>
        </w:rPr>
        <w:t xml:space="preserve"> </w:t>
      </w:r>
      <w:r>
        <w:rPr>
          <w:rFonts w:ascii="Roboto" w:hAnsi="Roboto"/>
          <w:i/>
          <w:iCs/>
          <w:sz w:val="20"/>
          <w:szCs w:val="20"/>
        </w:rPr>
        <w:t>Flotation summary results for pH optimization</w:t>
      </w:r>
    </w:p>
    <w:p w14:paraId="713DDC6B" w14:textId="77777777" w:rsidR="00FD08BE" w:rsidRDefault="00FD08BE" w:rsidP="00E1442A">
      <w:pPr>
        <w:pStyle w:val="xmsonormal"/>
        <w:spacing w:before="120" w:after="120"/>
        <w:ind w:right="4"/>
        <w:jc w:val="both"/>
        <w:rPr>
          <w:rFonts w:ascii="Roboto" w:hAnsi="Roboto"/>
          <w:sz w:val="22"/>
          <w:szCs w:val="22"/>
        </w:rPr>
      </w:pPr>
    </w:p>
    <w:p w14:paraId="52ACBEC5" w14:textId="3CD5CD9D" w:rsidR="004254FA" w:rsidRDefault="00462D7B" w:rsidP="00E1442A">
      <w:pPr>
        <w:pStyle w:val="xmsonormal"/>
        <w:spacing w:before="120" w:after="120"/>
        <w:ind w:right="4"/>
        <w:jc w:val="both"/>
        <w:rPr>
          <w:rFonts w:ascii="Roboto" w:hAnsi="Roboto"/>
          <w:sz w:val="22"/>
          <w:szCs w:val="22"/>
        </w:rPr>
      </w:pPr>
      <w:r>
        <w:rPr>
          <w:rFonts w:ascii="Roboto" w:hAnsi="Roboto"/>
          <w:sz w:val="22"/>
          <w:szCs w:val="22"/>
        </w:rPr>
        <w:t>For reagent optimization the following reagents we</w:t>
      </w:r>
      <w:r w:rsidR="0018121A">
        <w:rPr>
          <w:rFonts w:ascii="Roboto" w:hAnsi="Roboto"/>
          <w:sz w:val="22"/>
          <w:szCs w:val="22"/>
        </w:rPr>
        <w:t>re</w:t>
      </w:r>
      <w:r>
        <w:rPr>
          <w:rFonts w:ascii="Roboto" w:hAnsi="Roboto"/>
          <w:sz w:val="22"/>
          <w:szCs w:val="22"/>
        </w:rPr>
        <w:t xml:space="preserve"> used: 29.74 </w:t>
      </w:r>
      <w:r w:rsidRPr="007702F6">
        <w:rPr>
          <w:rFonts w:ascii="Roboto" w:hAnsi="Roboto"/>
          <w:sz w:val="22"/>
          <w:szCs w:val="22"/>
        </w:rPr>
        <w:t>µ</w:t>
      </w:r>
      <w:r>
        <w:rPr>
          <w:rFonts w:ascii="Roboto" w:hAnsi="Roboto"/>
          <w:sz w:val="22"/>
          <w:szCs w:val="22"/>
        </w:rPr>
        <w:t xml:space="preserve">l </w:t>
      </w:r>
      <w:proofErr w:type="spellStart"/>
      <w:r>
        <w:rPr>
          <w:rFonts w:ascii="Roboto" w:hAnsi="Roboto"/>
          <w:sz w:val="22"/>
          <w:szCs w:val="22"/>
        </w:rPr>
        <w:t>Matcol</w:t>
      </w:r>
      <w:proofErr w:type="spellEnd"/>
      <w:r>
        <w:rPr>
          <w:rFonts w:ascii="Roboto" w:hAnsi="Roboto"/>
          <w:sz w:val="22"/>
          <w:szCs w:val="22"/>
        </w:rPr>
        <w:t xml:space="preserve"> 715 (collector), 11.63</w:t>
      </w:r>
      <w:r w:rsidRPr="00E64DDD">
        <w:rPr>
          <w:rFonts w:ascii="Roboto" w:hAnsi="Roboto"/>
          <w:sz w:val="22"/>
          <w:szCs w:val="22"/>
        </w:rPr>
        <w:t xml:space="preserve"> </w:t>
      </w:r>
      <w:r w:rsidRPr="007702F6">
        <w:rPr>
          <w:rFonts w:ascii="Roboto" w:hAnsi="Roboto"/>
          <w:sz w:val="22"/>
          <w:szCs w:val="22"/>
        </w:rPr>
        <w:t>µ</w:t>
      </w:r>
      <w:r>
        <w:rPr>
          <w:rFonts w:ascii="Roboto" w:hAnsi="Roboto"/>
          <w:sz w:val="22"/>
          <w:szCs w:val="22"/>
        </w:rPr>
        <w:t>l diesel (</w:t>
      </w:r>
      <w:proofErr w:type="spellStart"/>
      <w:r>
        <w:rPr>
          <w:rFonts w:ascii="Roboto" w:hAnsi="Roboto"/>
          <w:sz w:val="22"/>
          <w:szCs w:val="22"/>
        </w:rPr>
        <w:t>frother</w:t>
      </w:r>
      <w:proofErr w:type="spellEnd"/>
      <w:r>
        <w:rPr>
          <w:rFonts w:ascii="Roboto" w:hAnsi="Roboto"/>
          <w:sz w:val="22"/>
          <w:szCs w:val="22"/>
        </w:rPr>
        <w:t xml:space="preserve">), and 30.09 </w:t>
      </w:r>
      <w:r w:rsidRPr="007702F6">
        <w:rPr>
          <w:rFonts w:ascii="Roboto" w:hAnsi="Roboto"/>
          <w:sz w:val="22"/>
          <w:szCs w:val="22"/>
        </w:rPr>
        <w:t>µ</w:t>
      </w:r>
      <w:r>
        <w:rPr>
          <w:rFonts w:ascii="Roboto" w:hAnsi="Roboto"/>
          <w:sz w:val="22"/>
          <w:szCs w:val="22"/>
        </w:rPr>
        <w:t>l MIBC (</w:t>
      </w:r>
      <w:proofErr w:type="spellStart"/>
      <w:r>
        <w:rPr>
          <w:rFonts w:ascii="Roboto" w:hAnsi="Roboto"/>
          <w:sz w:val="22"/>
          <w:szCs w:val="22"/>
        </w:rPr>
        <w:t>frother</w:t>
      </w:r>
      <w:proofErr w:type="spellEnd"/>
      <w:r>
        <w:rPr>
          <w:rFonts w:ascii="Roboto" w:hAnsi="Roboto"/>
          <w:sz w:val="22"/>
          <w:szCs w:val="22"/>
        </w:rPr>
        <w:t xml:space="preserve">).  </w:t>
      </w:r>
      <w:r w:rsidR="007702F6" w:rsidRPr="007702F6">
        <w:rPr>
          <w:rFonts w:ascii="Roboto" w:hAnsi="Roboto"/>
          <w:sz w:val="22"/>
          <w:szCs w:val="22"/>
        </w:rPr>
        <w:t xml:space="preserve">Reagent optimization further improved </w:t>
      </w:r>
      <w:r w:rsidR="005279CC">
        <w:rPr>
          <w:rFonts w:ascii="Roboto" w:hAnsi="Roboto"/>
          <w:sz w:val="22"/>
          <w:szCs w:val="22"/>
        </w:rPr>
        <w:t xml:space="preserve">copper and </w:t>
      </w:r>
      <w:r w:rsidR="007702F6" w:rsidRPr="007702F6">
        <w:rPr>
          <w:rFonts w:ascii="Roboto" w:hAnsi="Roboto"/>
          <w:sz w:val="22"/>
          <w:szCs w:val="22"/>
        </w:rPr>
        <w:t>molybdenum recovery</w:t>
      </w:r>
      <w:r w:rsidR="008C7619">
        <w:rPr>
          <w:rFonts w:ascii="Roboto" w:hAnsi="Roboto"/>
          <w:sz w:val="22"/>
          <w:szCs w:val="22"/>
        </w:rPr>
        <w:t xml:space="preserve"> (see Table 4)</w:t>
      </w:r>
      <w:r w:rsidR="007702F6" w:rsidRPr="007702F6">
        <w:rPr>
          <w:rFonts w:ascii="Roboto" w:hAnsi="Roboto"/>
          <w:sz w:val="22"/>
          <w:szCs w:val="22"/>
        </w:rPr>
        <w:t>.</w:t>
      </w:r>
      <w:r w:rsidR="005279CC">
        <w:rPr>
          <w:rFonts w:ascii="Roboto" w:hAnsi="Roboto"/>
          <w:sz w:val="22"/>
          <w:szCs w:val="22"/>
        </w:rPr>
        <w:t xml:space="preserve">  The pH = 11 </w:t>
      </w:r>
      <w:r>
        <w:rPr>
          <w:rFonts w:ascii="Roboto" w:hAnsi="Roboto"/>
          <w:sz w:val="22"/>
          <w:szCs w:val="22"/>
        </w:rPr>
        <w:t>was included in the table (see Table 4) as a</w:t>
      </w:r>
      <w:r w:rsidR="005279CC">
        <w:rPr>
          <w:rFonts w:ascii="Roboto" w:hAnsi="Roboto"/>
          <w:sz w:val="22"/>
          <w:szCs w:val="22"/>
        </w:rPr>
        <w:t xml:space="preserve"> base result using the standard </w:t>
      </w:r>
      <w:r w:rsidR="00116820">
        <w:rPr>
          <w:rFonts w:ascii="Roboto" w:hAnsi="Roboto"/>
          <w:sz w:val="22"/>
          <w:szCs w:val="22"/>
        </w:rPr>
        <w:t xml:space="preserve">suite of flotation reagents.   </w:t>
      </w:r>
    </w:p>
    <w:p w14:paraId="64236846" w14:textId="2FAC3F3C" w:rsidR="00FD08BE" w:rsidRDefault="007702F6" w:rsidP="00E1442A">
      <w:pPr>
        <w:pStyle w:val="xmsonormal"/>
        <w:spacing w:before="120" w:after="120"/>
        <w:ind w:right="4"/>
        <w:jc w:val="both"/>
        <w:rPr>
          <w:rFonts w:ascii="Roboto" w:hAnsi="Roboto"/>
          <w:sz w:val="22"/>
          <w:szCs w:val="22"/>
        </w:rPr>
      </w:pPr>
      <w:r w:rsidRPr="007702F6">
        <w:rPr>
          <w:rFonts w:ascii="Roboto" w:hAnsi="Roboto"/>
          <w:sz w:val="22"/>
          <w:szCs w:val="22"/>
        </w:rPr>
        <w:t>In Test 01</w:t>
      </w:r>
      <w:r w:rsidR="00116820">
        <w:rPr>
          <w:rFonts w:ascii="Roboto" w:hAnsi="Roboto"/>
          <w:sz w:val="22"/>
          <w:szCs w:val="22"/>
        </w:rPr>
        <w:t xml:space="preserve"> </w:t>
      </w:r>
      <w:r w:rsidR="0089187A">
        <w:rPr>
          <w:rFonts w:ascii="Roboto" w:hAnsi="Roboto"/>
          <w:sz w:val="22"/>
          <w:szCs w:val="22"/>
        </w:rPr>
        <w:t xml:space="preserve">there was </w:t>
      </w:r>
      <w:r w:rsidR="00116820">
        <w:rPr>
          <w:rFonts w:ascii="Roboto" w:hAnsi="Roboto"/>
          <w:sz w:val="22"/>
          <w:szCs w:val="22"/>
        </w:rPr>
        <w:t xml:space="preserve">added </w:t>
      </w:r>
      <w:r w:rsidR="00462D7B">
        <w:rPr>
          <w:rFonts w:ascii="Roboto" w:hAnsi="Roboto"/>
          <w:sz w:val="22"/>
          <w:szCs w:val="22"/>
        </w:rPr>
        <w:t>1.00 ml of</w:t>
      </w:r>
      <w:r w:rsidR="00116820">
        <w:rPr>
          <w:rFonts w:ascii="Roboto" w:hAnsi="Roboto"/>
          <w:sz w:val="22"/>
          <w:szCs w:val="22"/>
        </w:rPr>
        <w:t xml:space="preserve"> PAX</w:t>
      </w:r>
      <w:r w:rsidR="008C7619">
        <w:rPr>
          <w:rFonts w:ascii="Roboto" w:hAnsi="Roboto"/>
          <w:sz w:val="22"/>
          <w:szCs w:val="22"/>
        </w:rPr>
        <w:t xml:space="preserve"> (potassium amyl xanthate</w:t>
      </w:r>
      <w:r w:rsidR="00193FE9">
        <w:rPr>
          <w:rFonts w:ascii="Roboto" w:hAnsi="Roboto"/>
          <w:sz w:val="22"/>
          <w:szCs w:val="22"/>
        </w:rPr>
        <w:t xml:space="preserve"> - collector</w:t>
      </w:r>
      <w:r w:rsidR="008C7619">
        <w:rPr>
          <w:rFonts w:ascii="Roboto" w:hAnsi="Roboto"/>
          <w:sz w:val="22"/>
          <w:szCs w:val="22"/>
        </w:rPr>
        <w:t>)</w:t>
      </w:r>
      <w:r w:rsidR="00462D7B">
        <w:rPr>
          <w:rFonts w:ascii="Roboto" w:hAnsi="Roboto"/>
          <w:sz w:val="22"/>
          <w:szCs w:val="22"/>
        </w:rPr>
        <w:t xml:space="preserve"> 1%</w:t>
      </w:r>
      <w:r w:rsidR="00116820">
        <w:rPr>
          <w:rFonts w:ascii="Roboto" w:hAnsi="Roboto"/>
          <w:sz w:val="22"/>
          <w:szCs w:val="22"/>
        </w:rPr>
        <w:t xml:space="preserve"> as an addition collector.  </w:t>
      </w:r>
      <w:r w:rsidRPr="007702F6">
        <w:rPr>
          <w:rFonts w:ascii="Roboto" w:hAnsi="Roboto"/>
          <w:sz w:val="22"/>
          <w:szCs w:val="22"/>
        </w:rPr>
        <w:t xml:space="preserve">Cu recovery was 92.2% and Mo recovery 97.4%. Test 02 </w:t>
      </w:r>
      <w:r w:rsidR="00116820">
        <w:rPr>
          <w:rFonts w:ascii="Roboto" w:hAnsi="Roboto"/>
          <w:sz w:val="22"/>
          <w:szCs w:val="22"/>
        </w:rPr>
        <w:t xml:space="preserve">&amp; 03 added </w:t>
      </w:r>
      <w:r w:rsidR="00462D7B">
        <w:rPr>
          <w:rFonts w:ascii="Roboto" w:hAnsi="Roboto"/>
          <w:sz w:val="22"/>
          <w:szCs w:val="22"/>
        </w:rPr>
        <w:t>17.07</w:t>
      </w:r>
      <w:r w:rsidR="00116820">
        <w:rPr>
          <w:rFonts w:ascii="Roboto" w:hAnsi="Roboto"/>
          <w:sz w:val="22"/>
          <w:szCs w:val="22"/>
        </w:rPr>
        <w:t xml:space="preserve"> </w:t>
      </w:r>
      <w:r w:rsidR="00462D7B" w:rsidRPr="007702F6">
        <w:rPr>
          <w:rFonts w:ascii="Roboto" w:hAnsi="Roboto"/>
          <w:sz w:val="22"/>
          <w:szCs w:val="22"/>
        </w:rPr>
        <w:t>µ</w:t>
      </w:r>
      <w:r w:rsidR="00462D7B">
        <w:rPr>
          <w:rFonts w:ascii="Roboto" w:hAnsi="Roboto"/>
          <w:sz w:val="22"/>
          <w:szCs w:val="22"/>
        </w:rPr>
        <w:t xml:space="preserve">l </w:t>
      </w:r>
      <w:r w:rsidR="00116820">
        <w:rPr>
          <w:rFonts w:ascii="Roboto" w:hAnsi="Roboto"/>
          <w:sz w:val="22"/>
          <w:szCs w:val="22"/>
        </w:rPr>
        <w:t xml:space="preserve">of </w:t>
      </w:r>
      <w:r w:rsidR="00193FE9">
        <w:rPr>
          <w:rFonts w:ascii="Roboto" w:hAnsi="Roboto"/>
          <w:sz w:val="22"/>
          <w:szCs w:val="22"/>
        </w:rPr>
        <w:t xml:space="preserve">AERO </w:t>
      </w:r>
      <w:r w:rsidR="00116820">
        <w:rPr>
          <w:rFonts w:ascii="Roboto" w:hAnsi="Roboto"/>
          <w:sz w:val="22"/>
          <w:szCs w:val="22"/>
        </w:rPr>
        <w:t xml:space="preserve">7261A </w:t>
      </w:r>
      <w:r w:rsidR="00193FE9">
        <w:rPr>
          <w:rFonts w:ascii="Roboto" w:hAnsi="Roboto"/>
          <w:sz w:val="22"/>
          <w:szCs w:val="22"/>
        </w:rPr>
        <w:t>(</w:t>
      </w:r>
      <w:r w:rsidR="00116820">
        <w:rPr>
          <w:rFonts w:ascii="Roboto" w:hAnsi="Roboto"/>
          <w:sz w:val="22"/>
          <w:szCs w:val="22"/>
        </w:rPr>
        <w:t xml:space="preserve">a pyrite </w:t>
      </w:r>
      <w:r w:rsidR="008C7619">
        <w:rPr>
          <w:rFonts w:ascii="Roboto" w:hAnsi="Roboto"/>
          <w:sz w:val="22"/>
          <w:szCs w:val="22"/>
        </w:rPr>
        <w:t>depressant</w:t>
      </w:r>
      <w:r w:rsidR="00193FE9">
        <w:rPr>
          <w:rFonts w:ascii="Roboto" w:hAnsi="Roboto"/>
          <w:sz w:val="22"/>
          <w:szCs w:val="22"/>
        </w:rPr>
        <w:t>)</w:t>
      </w:r>
      <w:r w:rsidR="00116820">
        <w:rPr>
          <w:rFonts w:ascii="Roboto" w:hAnsi="Roboto"/>
          <w:sz w:val="22"/>
          <w:szCs w:val="22"/>
        </w:rPr>
        <w:t xml:space="preserve"> without PAX</w:t>
      </w:r>
      <w:r w:rsidR="00462D7B">
        <w:rPr>
          <w:rFonts w:ascii="Roboto" w:hAnsi="Roboto"/>
          <w:sz w:val="22"/>
          <w:szCs w:val="22"/>
        </w:rPr>
        <w:t xml:space="preserve"> addition</w:t>
      </w:r>
      <w:r w:rsidR="00116820">
        <w:rPr>
          <w:rFonts w:ascii="Roboto" w:hAnsi="Roboto"/>
          <w:sz w:val="22"/>
          <w:szCs w:val="22"/>
        </w:rPr>
        <w:t xml:space="preserve">.  Test 02 </w:t>
      </w:r>
      <w:r w:rsidRPr="007702F6">
        <w:rPr>
          <w:rFonts w:ascii="Roboto" w:hAnsi="Roboto"/>
          <w:sz w:val="22"/>
          <w:szCs w:val="22"/>
        </w:rPr>
        <w:t>delivered 89.8% Cu recovery and 96.7% Mo recovery</w:t>
      </w:r>
      <w:r w:rsidR="00116820">
        <w:rPr>
          <w:rFonts w:ascii="Roboto" w:hAnsi="Roboto"/>
          <w:sz w:val="22"/>
          <w:szCs w:val="22"/>
        </w:rPr>
        <w:t xml:space="preserve">, while Test 03 92.30% </w:t>
      </w:r>
      <w:r w:rsidR="00116820" w:rsidRPr="007702F6">
        <w:rPr>
          <w:rFonts w:ascii="Roboto" w:hAnsi="Roboto"/>
          <w:sz w:val="22"/>
          <w:szCs w:val="22"/>
        </w:rPr>
        <w:t xml:space="preserve">Cu recovery and </w:t>
      </w:r>
      <w:r w:rsidR="00116820">
        <w:rPr>
          <w:rFonts w:ascii="Roboto" w:hAnsi="Roboto"/>
          <w:sz w:val="22"/>
          <w:szCs w:val="22"/>
        </w:rPr>
        <w:t xml:space="preserve">94.80% </w:t>
      </w:r>
      <w:r w:rsidR="00116820" w:rsidRPr="007702F6">
        <w:rPr>
          <w:rFonts w:ascii="Roboto" w:hAnsi="Roboto"/>
          <w:sz w:val="22"/>
          <w:szCs w:val="22"/>
        </w:rPr>
        <w:t>Mo recovery</w:t>
      </w:r>
      <w:r w:rsidR="00116820">
        <w:rPr>
          <w:rFonts w:ascii="Roboto" w:hAnsi="Roboto"/>
          <w:sz w:val="22"/>
          <w:szCs w:val="22"/>
        </w:rPr>
        <w:t xml:space="preserve"> but poor </w:t>
      </w:r>
      <w:r w:rsidR="004254FA">
        <w:rPr>
          <w:rFonts w:ascii="Roboto" w:hAnsi="Roboto"/>
          <w:sz w:val="22"/>
          <w:szCs w:val="22"/>
        </w:rPr>
        <w:t xml:space="preserve">roughers </w:t>
      </w:r>
      <w:r w:rsidR="00116820">
        <w:rPr>
          <w:rFonts w:ascii="Roboto" w:hAnsi="Roboto"/>
          <w:sz w:val="22"/>
          <w:szCs w:val="22"/>
        </w:rPr>
        <w:t>concentrate grades.</w:t>
      </w:r>
    </w:p>
    <w:p w14:paraId="0D9515C2" w14:textId="5DF12D5D" w:rsidR="00FD08BE" w:rsidRDefault="00FD08BE">
      <w:pPr>
        <w:rPr>
          <w:rFonts w:ascii="Roboto" w:hAnsi="Roboto"/>
          <w:i/>
          <w:iCs/>
          <w:sz w:val="20"/>
          <w:szCs w:val="20"/>
        </w:rPr>
      </w:pPr>
      <w:r>
        <w:rPr>
          <w:rFonts w:ascii="Roboto" w:hAnsi="Roboto"/>
          <w:i/>
          <w:iCs/>
          <w:sz w:val="20"/>
          <w:szCs w:val="20"/>
        </w:rPr>
        <w:br w:type="page"/>
      </w:r>
    </w:p>
    <w:p w14:paraId="08663F66" w14:textId="77777777" w:rsidR="001A598A" w:rsidRDefault="001A598A" w:rsidP="009B4BDD">
      <w:pPr>
        <w:jc w:val="center"/>
        <w:rPr>
          <w:rFonts w:ascii="Roboto" w:hAnsi="Roboto"/>
          <w:i/>
          <w:iCs/>
          <w:sz w:val="20"/>
          <w:szCs w:val="20"/>
        </w:rPr>
      </w:pPr>
    </w:p>
    <w:tbl>
      <w:tblPr>
        <w:tblStyle w:val="Tablaconcuadrcula"/>
        <w:tblW w:w="4849" w:type="pct"/>
        <w:jc w:val="center"/>
        <w:tblLook w:val="04A0" w:firstRow="1" w:lastRow="0" w:firstColumn="1" w:lastColumn="0" w:noHBand="0" w:noVBand="1"/>
      </w:tblPr>
      <w:tblGrid>
        <w:gridCol w:w="1703"/>
        <w:gridCol w:w="812"/>
        <w:gridCol w:w="811"/>
        <w:gridCol w:w="988"/>
        <w:gridCol w:w="1081"/>
        <w:gridCol w:w="1172"/>
        <w:gridCol w:w="2501"/>
      </w:tblGrid>
      <w:tr w:rsidR="001A598A" w14:paraId="528710AB" w14:textId="77777777" w:rsidTr="0089187A">
        <w:trPr>
          <w:trHeight w:val="637"/>
          <w:jc w:val="center"/>
        </w:trPr>
        <w:tc>
          <w:tcPr>
            <w:tcW w:w="939" w:type="pct"/>
            <w:shd w:val="clear" w:color="auto" w:fill="C00000"/>
            <w:vAlign w:val="center"/>
          </w:tcPr>
          <w:p w14:paraId="10FF64C6"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pH</w:t>
            </w:r>
          </w:p>
        </w:tc>
        <w:tc>
          <w:tcPr>
            <w:tcW w:w="448" w:type="pct"/>
            <w:shd w:val="clear" w:color="auto" w:fill="C00000"/>
          </w:tcPr>
          <w:p w14:paraId="30C9BB0D"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Mass Pull</w:t>
            </w:r>
            <w:r>
              <w:rPr>
                <w:rFonts w:ascii="Roboto" w:hAnsi="Roboto" w:cs="Helvetica"/>
                <w:b/>
                <w:bCs/>
                <w:color w:val="FFFFFF" w:themeColor="background1"/>
                <w:sz w:val="22"/>
                <w:szCs w:val="22"/>
                <w:lang w:eastAsia="es-CO"/>
              </w:rPr>
              <w:br/>
              <w:t>(%)</w:t>
            </w:r>
          </w:p>
        </w:tc>
        <w:tc>
          <w:tcPr>
            <w:tcW w:w="447" w:type="pct"/>
            <w:shd w:val="clear" w:color="auto" w:fill="C00000"/>
            <w:vAlign w:val="center"/>
          </w:tcPr>
          <w:p w14:paraId="4619A143"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Cu</w:t>
            </w:r>
          </w:p>
          <w:p w14:paraId="604C6260"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r>
              <w:rPr>
                <w:rFonts w:ascii="Roboto" w:hAnsi="Roboto" w:cs="Helvetica"/>
                <w:b/>
                <w:bCs/>
                <w:color w:val="FFFFFF" w:themeColor="background1"/>
                <w:sz w:val="22"/>
                <w:szCs w:val="22"/>
                <w:lang w:eastAsia="es-CO"/>
              </w:rPr>
              <w:t xml:space="preserve">   </w:t>
            </w:r>
            <w:proofErr w:type="gramStart"/>
            <w:r>
              <w:rPr>
                <w:rFonts w:ascii="Roboto" w:hAnsi="Roboto" w:cs="Helvetica"/>
                <w:b/>
                <w:bCs/>
                <w:color w:val="FFFFFF" w:themeColor="background1"/>
                <w:sz w:val="22"/>
                <w:szCs w:val="22"/>
                <w:lang w:eastAsia="es-CO"/>
              </w:rPr>
              <w:t xml:space="preserve">   </w:t>
            </w:r>
            <w:r w:rsidRPr="0031739D">
              <w:rPr>
                <w:rFonts w:ascii="Roboto" w:hAnsi="Roboto" w:cs="Helvetica"/>
                <w:b/>
                <w:bCs/>
                <w:color w:val="FFFFFF" w:themeColor="background1"/>
                <w:sz w:val="22"/>
                <w:szCs w:val="22"/>
                <w:lang w:eastAsia="es-CO"/>
              </w:rPr>
              <w:t>(</w:t>
            </w:r>
            <w:proofErr w:type="gramEnd"/>
            <w:r w:rsidRPr="0031739D">
              <w:rPr>
                <w:rFonts w:ascii="Roboto" w:hAnsi="Roboto" w:cs="Helvetica"/>
                <w:b/>
                <w:bCs/>
                <w:color w:val="FFFFFF" w:themeColor="background1"/>
                <w:sz w:val="22"/>
                <w:szCs w:val="22"/>
                <w:lang w:eastAsia="es-CO"/>
              </w:rPr>
              <w:t>%)</w:t>
            </w:r>
          </w:p>
        </w:tc>
        <w:tc>
          <w:tcPr>
            <w:tcW w:w="545" w:type="pct"/>
            <w:shd w:val="clear" w:color="auto" w:fill="C00000"/>
            <w:vAlign w:val="center"/>
          </w:tcPr>
          <w:p w14:paraId="6D66F150"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Mo</w:t>
            </w:r>
          </w:p>
          <w:p w14:paraId="21446E3E" w14:textId="77777777" w:rsidR="001A598A"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Rec</w:t>
            </w:r>
          </w:p>
          <w:p w14:paraId="594614D1"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w:t>
            </w:r>
          </w:p>
        </w:tc>
        <w:tc>
          <w:tcPr>
            <w:tcW w:w="596" w:type="pct"/>
            <w:shd w:val="clear" w:color="auto" w:fill="C00000"/>
            <w:vAlign w:val="center"/>
          </w:tcPr>
          <w:p w14:paraId="70997D06" w14:textId="77777777" w:rsidR="001A598A"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Cu Conc</w:t>
            </w:r>
          </w:p>
          <w:p w14:paraId="4B5E4CFC" w14:textId="77777777" w:rsidR="001A598A"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7BBC387C"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w:t>
            </w:r>
          </w:p>
        </w:tc>
        <w:tc>
          <w:tcPr>
            <w:tcW w:w="646" w:type="pct"/>
            <w:shd w:val="clear" w:color="auto" w:fill="C00000"/>
            <w:vAlign w:val="center"/>
          </w:tcPr>
          <w:p w14:paraId="7ECFDE2F" w14:textId="77777777" w:rsidR="001A598A"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Mo Conc</w:t>
            </w:r>
          </w:p>
          <w:p w14:paraId="078BBBEC" w14:textId="77777777" w:rsidR="001A598A"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Grade</w:t>
            </w:r>
          </w:p>
          <w:p w14:paraId="16B4F02E"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Pr>
                <w:rFonts w:ascii="Roboto" w:hAnsi="Roboto" w:cs="Helvetica"/>
                <w:b/>
                <w:bCs/>
                <w:color w:val="FFFFFF" w:themeColor="background1"/>
                <w:sz w:val="22"/>
                <w:szCs w:val="22"/>
                <w:lang w:eastAsia="es-CO"/>
              </w:rPr>
              <w:t>(ppm)</w:t>
            </w:r>
          </w:p>
        </w:tc>
        <w:tc>
          <w:tcPr>
            <w:tcW w:w="1379" w:type="pct"/>
            <w:shd w:val="clear" w:color="auto" w:fill="C00000"/>
            <w:vAlign w:val="center"/>
          </w:tcPr>
          <w:p w14:paraId="366EC4F7" w14:textId="77777777" w:rsidR="001A598A" w:rsidRPr="0031739D" w:rsidRDefault="001A598A" w:rsidP="0017498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cs="Helvetica"/>
                <w:b/>
                <w:bCs/>
                <w:color w:val="FFFFFF" w:themeColor="background1"/>
                <w:sz w:val="22"/>
                <w:szCs w:val="22"/>
                <w:lang w:eastAsia="es-CO"/>
              </w:rPr>
            </w:pPr>
            <w:r w:rsidRPr="0031739D">
              <w:rPr>
                <w:rFonts w:ascii="Roboto" w:hAnsi="Roboto" w:cs="Helvetica"/>
                <w:b/>
                <w:bCs/>
                <w:color w:val="FFFFFF" w:themeColor="background1"/>
                <w:sz w:val="22"/>
                <w:szCs w:val="22"/>
                <w:lang w:eastAsia="es-CO"/>
              </w:rPr>
              <w:t>Key Observations</w:t>
            </w:r>
          </w:p>
        </w:tc>
      </w:tr>
      <w:tr w:rsidR="005279CC" w:rsidRPr="00E14927" w14:paraId="71373BAB" w14:textId="77777777" w:rsidTr="0089187A">
        <w:trPr>
          <w:trHeight w:val="507"/>
          <w:jc w:val="center"/>
        </w:trPr>
        <w:tc>
          <w:tcPr>
            <w:tcW w:w="939" w:type="pct"/>
            <w:vAlign w:val="center"/>
          </w:tcPr>
          <w:p w14:paraId="22976144" w14:textId="5547A5F8"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pH = 11</w:t>
            </w:r>
          </w:p>
        </w:tc>
        <w:tc>
          <w:tcPr>
            <w:tcW w:w="448" w:type="pct"/>
            <w:vAlign w:val="center"/>
          </w:tcPr>
          <w:p w14:paraId="247B2BD2" w14:textId="61829C98"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47" w:type="pct"/>
            <w:vAlign w:val="center"/>
          </w:tcPr>
          <w:p w14:paraId="244CE105" w14:textId="22AD3DF7"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88.85</w:t>
            </w:r>
          </w:p>
        </w:tc>
        <w:tc>
          <w:tcPr>
            <w:tcW w:w="545" w:type="pct"/>
            <w:vAlign w:val="center"/>
          </w:tcPr>
          <w:p w14:paraId="34614C77" w14:textId="057AE7F5"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95.22</w:t>
            </w:r>
          </w:p>
        </w:tc>
        <w:tc>
          <w:tcPr>
            <w:tcW w:w="596" w:type="pct"/>
            <w:vAlign w:val="center"/>
          </w:tcPr>
          <w:p w14:paraId="13BF4E4B" w14:textId="56B2D8D8" w:rsidR="005279CC" w:rsidRPr="006A6218"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4.30</w:t>
            </w:r>
          </w:p>
        </w:tc>
        <w:tc>
          <w:tcPr>
            <w:tcW w:w="646" w:type="pct"/>
            <w:vAlign w:val="center"/>
          </w:tcPr>
          <w:p w14:paraId="2D2B5DA7" w14:textId="7DF69A05" w:rsidR="005279CC" w:rsidRPr="006A6218"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6782</w:t>
            </w:r>
          </w:p>
        </w:tc>
        <w:tc>
          <w:tcPr>
            <w:tcW w:w="1379" w:type="pct"/>
            <w:vAlign w:val="center"/>
          </w:tcPr>
          <w:p w14:paraId="66794CCB" w14:textId="77777777"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Standard reagents</w:t>
            </w:r>
          </w:p>
          <w:p w14:paraId="73B4914D" w14:textId="56840566"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 (from pH testing)</w:t>
            </w:r>
          </w:p>
        </w:tc>
      </w:tr>
      <w:tr w:rsidR="005279CC" w:rsidRPr="00E14927" w14:paraId="0C8E6579" w14:textId="77777777" w:rsidTr="0089187A">
        <w:trPr>
          <w:trHeight w:val="507"/>
          <w:jc w:val="center"/>
        </w:trPr>
        <w:tc>
          <w:tcPr>
            <w:tcW w:w="939" w:type="pct"/>
            <w:vAlign w:val="center"/>
          </w:tcPr>
          <w:p w14:paraId="6EF90355" w14:textId="2E1143DB"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01</w:t>
            </w:r>
          </w:p>
        </w:tc>
        <w:tc>
          <w:tcPr>
            <w:tcW w:w="448" w:type="pct"/>
            <w:vAlign w:val="center"/>
          </w:tcPr>
          <w:p w14:paraId="6201C997" w14:textId="2698D191"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11.13</w:t>
            </w:r>
          </w:p>
        </w:tc>
        <w:tc>
          <w:tcPr>
            <w:tcW w:w="447" w:type="pct"/>
            <w:vAlign w:val="center"/>
          </w:tcPr>
          <w:p w14:paraId="799F8D7A" w14:textId="279E1A61"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92.24</w:t>
            </w:r>
          </w:p>
        </w:tc>
        <w:tc>
          <w:tcPr>
            <w:tcW w:w="545" w:type="pct"/>
            <w:vAlign w:val="center"/>
          </w:tcPr>
          <w:p w14:paraId="79038989" w14:textId="39E1CD4C"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97.39</w:t>
            </w:r>
          </w:p>
        </w:tc>
        <w:tc>
          <w:tcPr>
            <w:tcW w:w="596" w:type="pct"/>
            <w:vAlign w:val="center"/>
          </w:tcPr>
          <w:p w14:paraId="17C05584" w14:textId="6ADC9185" w:rsidR="005279CC" w:rsidRPr="00D77970"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3.89</w:t>
            </w:r>
          </w:p>
        </w:tc>
        <w:tc>
          <w:tcPr>
            <w:tcW w:w="646" w:type="pct"/>
            <w:vAlign w:val="center"/>
          </w:tcPr>
          <w:p w14:paraId="489D6F76" w14:textId="0CCF0F29" w:rsidR="005279CC" w:rsidRPr="00D77970"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6866</w:t>
            </w:r>
          </w:p>
        </w:tc>
        <w:tc>
          <w:tcPr>
            <w:tcW w:w="1379" w:type="pct"/>
            <w:vAlign w:val="center"/>
          </w:tcPr>
          <w:p w14:paraId="5AC9D8C8" w14:textId="45502162"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Additional collector</w:t>
            </w:r>
          </w:p>
        </w:tc>
      </w:tr>
      <w:tr w:rsidR="005279CC" w:rsidRPr="00E14927" w14:paraId="6C2CED83" w14:textId="77777777" w:rsidTr="0089187A">
        <w:trPr>
          <w:trHeight w:val="637"/>
          <w:jc w:val="center"/>
        </w:trPr>
        <w:tc>
          <w:tcPr>
            <w:tcW w:w="939" w:type="pct"/>
            <w:vAlign w:val="center"/>
          </w:tcPr>
          <w:p w14:paraId="4DD78D40" w14:textId="079442AC"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02</w:t>
            </w:r>
          </w:p>
        </w:tc>
        <w:tc>
          <w:tcPr>
            <w:tcW w:w="448" w:type="pct"/>
            <w:vAlign w:val="center"/>
          </w:tcPr>
          <w:p w14:paraId="6152B63A" w14:textId="526C0B3F"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9.56</w:t>
            </w:r>
          </w:p>
        </w:tc>
        <w:tc>
          <w:tcPr>
            <w:tcW w:w="447" w:type="pct"/>
            <w:vAlign w:val="center"/>
          </w:tcPr>
          <w:p w14:paraId="3D25B114" w14:textId="74AC4E26"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89.77</w:t>
            </w:r>
          </w:p>
        </w:tc>
        <w:tc>
          <w:tcPr>
            <w:tcW w:w="545" w:type="pct"/>
            <w:vAlign w:val="center"/>
          </w:tcPr>
          <w:p w14:paraId="6A071638" w14:textId="38571B2B"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96.72</w:t>
            </w:r>
          </w:p>
        </w:tc>
        <w:tc>
          <w:tcPr>
            <w:tcW w:w="596" w:type="pct"/>
            <w:vAlign w:val="center"/>
          </w:tcPr>
          <w:p w14:paraId="2CEC46E6" w14:textId="27511239" w:rsidR="005279CC" w:rsidRPr="0030251D"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4.32</w:t>
            </w:r>
          </w:p>
        </w:tc>
        <w:tc>
          <w:tcPr>
            <w:tcW w:w="646" w:type="pct"/>
            <w:vAlign w:val="center"/>
          </w:tcPr>
          <w:p w14:paraId="7F68B640" w14:textId="69F5DE74" w:rsidR="005279CC" w:rsidRPr="0030251D"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7537</w:t>
            </w:r>
          </w:p>
        </w:tc>
        <w:tc>
          <w:tcPr>
            <w:tcW w:w="1379" w:type="pct"/>
            <w:vAlign w:val="center"/>
          </w:tcPr>
          <w:p w14:paraId="6F24A723" w14:textId="4A1D554C" w:rsidR="005279CC" w:rsidRPr="00E14927"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Addition of iron </w:t>
            </w:r>
            <w:r w:rsidR="00E64DDD">
              <w:rPr>
                <w:rFonts w:ascii="Roboto" w:hAnsi="Roboto"/>
                <w:sz w:val="20"/>
                <w:szCs w:val="20"/>
              </w:rPr>
              <w:t>depressant</w:t>
            </w:r>
          </w:p>
        </w:tc>
      </w:tr>
      <w:tr w:rsidR="005279CC" w:rsidRPr="00E14927" w14:paraId="6ECB621A" w14:textId="77777777" w:rsidTr="0089187A">
        <w:trPr>
          <w:trHeight w:val="637"/>
          <w:jc w:val="center"/>
        </w:trPr>
        <w:tc>
          <w:tcPr>
            <w:tcW w:w="939" w:type="pct"/>
            <w:vAlign w:val="center"/>
          </w:tcPr>
          <w:p w14:paraId="11C138EA" w14:textId="2655F73D"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TEST 03</w:t>
            </w:r>
          </w:p>
        </w:tc>
        <w:tc>
          <w:tcPr>
            <w:tcW w:w="448" w:type="pct"/>
            <w:vAlign w:val="center"/>
          </w:tcPr>
          <w:p w14:paraId="3CB11D3C" w14:textId="55881836" w:rsidR="005279CC" w:rsidRDefault="005279CC" w:rsidP="00FD08BE">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12.09</w:t>
            </w:r>
          </w:p>
        </w:tc>
        <w:tc>
          <w:tcPr>
            <w:tcW w:w="447" w:type="pct"/>
            <w:vAlign w:val="center"/>
          </w:tcPr>
          <w:p w14:paraId="71BB516C" w14:textId="11E0EB0A"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92.30</w:t>
            </w:r>
          </w:p>
        </w:tc>
        <w:tc>
          <w:tcPr>
            <w:tcW w:w="545" w:type="pct"/>
            <w:vAlign w:val="center"/>
          </w:tcPr>
          <w:p w14:paraId="3A2F9924" w14:textId="7CA58ECF"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94.80</w:t>
            </w:r>
          </w:p>
        </w:tc>
        <w:tc>
          <w:tcPr>
            <w:tcW w:w="596" w:type="pct"/>
            <w:vAlign w:val="center"/>
          </w:tcPr>
          <w:p w14:paraId="4F12CC20" w14:textId="766D642F" w:rsidR="005279CC" w:rsidRPr="0030251D"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3.57</w:t>
            </w:r>
          </w:p>
        </w:tc>
        <w:tc>
          <w:tcPr>
            <w:tcW w:w="646" w:type="pct"/>
            <w:vAlign w:val="center"/>
          </w:tcPr>
          <w:p w14:paraId="1F2DBD7F" w14:textId="6A0D2C28"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5170</w:t>
            </w:r>
          </w:p>
        </w:tc>
        <w:tc>
          <w:tcPr>
            <w:tcW w:w="1379" w:type="pct"/>
            <w:vAlign w:val="center"/>
          </w:tcPr>
          <w:p w14:paraId="38CB6AC2" w14:textId="04E57CF5" w:rsidR="005279CC" w:rsidRDefault="005279CC" w:rsidP="005279CC">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Roboto" w:hAnsi="Roboto"/>
                <w:sz w:val="20"/>
                <w:szCs w:val="20"/>
              </w:rPr>
            </w:pPr>
            <w:r>
              <w:rPr>
                <w:rFonts w:ascii="Roboto" w:hAnsi="Roboto"/>
                <w:sz w:val="20"/>
                <w:szCs w:val="20"/>
              </w:rPr>
              <w:t xml:space="preserve">Addition of iron </w:t>
            </w:r>
            <w:r w:rsidR="00E64DDD">
              <w:rPr>
                <w:rFonts w:ascii="Roboto" w:hAnsi="Roboto"/>
                <w:sz w:val="20"/>
                <w:szCs w:val="20"/>
              </w:rPr>
              <w:t>depressant</w:t>
            </w:r>
          </w:p>
        </w:tc>
      </w:tr>
    </w:tbl>
    <w:p w14:paraId="46E38918" w14:textId="4493B192" w:rsidR="00116820" w:rsidRDefault="00116820" w:rsidP="00116820">
      <w:pPr>
        <w:jc w:val="center"/>
        <w:rPr>
          <w:rFonts w:ascii="Roboto" w:hAnsi="Roboto"/>
          <w:i/>
          <w:iCs/>
          <w:sz w:val="20"/>
          <w:szCs w:val="20"/>
        </w:rPr>
      </w:pPr>
      <w:r w:rsidRPr="007F7D54">
        <w:rPr>
          <w:rFonts w:ascii="Roboto" w:hAnsi="Roboto"/>
          <w:i/>
          <w:iCs/>
          <w:sz w:val="20"/>
          <w:szCs w:val="20"/>
        </w:rPr>
        <w:t xml:space="preserve">Table </w:t>
      </w:r>
      <w:r w:rsidR="008C7619">
        <w:rPr>
          <w:rFonts w:ascii="Roboto" w:hAnsi="Roboto"/>
          <w:i/>
          <w:iCs/>
          <w:sz w:val="20"/>
          <w:szCs w:val="20"/>
        </w:rPr>
        <w:t>4</w:t>
      </w:r>
      <w:r>
        <w:rPr>
          <w:rFonts w:ascii="Roboto" w:hAnsi="Roboto"/>
          <w:i/>
          <w:iCs/>
          <w:sz w:val="20"/>
          <w:szCs w:val="20"/>
        </w:rPr>
        <w:t xml:space="preserve"> -</w:t>
      </w:r>
      <w:r w:rsidRPr="007F7D54">
        <w:rPr>
          <w:rFonts w:ascii="Roboto" w:hAnsi="Roboto"/>
          <w:i/>
          <w:iCs/>
          <w:sz w:val="20"/>
          <w:szCs w:val="20"/>
        </w:rPr>
        <w:t xml:space="preserve"> </w:t>
      </w:r>
      <w:r>
        <w:rPr>
          <w:rFonts w:ascii="Roboto" w:hAnsi="Roboto"/>
          <w:i/>
          <w:iCs/>
          <w:sz w:val="20"/>
          <w:szCs w:val="20"/>
        </w:rPr>
        <w:t>Flotation summary results for reagent optimization</w:t>
      </w:r>
    </w:p>
    <w:p w14:paraId="3F441B78" w14:textId="77777777" w:rsidR="001A598A" w:rsidRDefault="001A598A" w:rsidP="009B4BDD">
      <w:pPr>
        <w:jc w:val="center"/>
        <w:rPr>
          <w:rFonts w:ascii="Roboto" w:hAnsi="Roboto"/>
          <w:sz w:val="20"/>
          <w:szCs w:val="20"/>
        </w:rPr>
      </w:pPr>
    </w:p>
    <w:bookmarkEnd w:id="1"/>
    <w:p w14:paraId="20D936B6" w14:textId="49490314" w:rsidR="00731E11" w:rsidRPr="00EC2CD6" w:rsidRDefault="00946442" w:rsidP="00475CBC">
      <w:pPr>
        <w:pStyle w:val="xmsonormal"/>
        <w:spacing w:before="120" w:after="120"/>
        <w:ind w:right="288"/>
        <w:jc w:val="both"/>
        <w:rPr>
          <w:rFonts w:ascii="Roboto" w:hAnsi="Roboto"/>
          <w:b/>
          <w:bCs/>
          <w:sz w:val="22"/>
          <w:szCs w:val="22"/>
        </w:rPr>
      </w:pPr>
      <w:r w:rsidRPr="00EC2CD6">
        <w:rPr>
          <w:rFonts w:ascii="Roboto" w:hAnsi="Roboto"/>
          <w:b/>
          <w:bCs/>
          <w:sz w:val="22"/>
          <w:szCs w:val="22"/>
        </w:rPr>
        <w:t>Next steps</w:t>
      </w:r>
    </w:p>
    <w:p w14:paraId="571D111D" w14:textId="77777777" w:rsidR="00116820" w:rsidRPr="00116820" w:rsidRDefault="00116820" w:rsidP="00E72572">
      <w:pPr>
        <w:pStyle w:val="NormalWeb"/>
        <w:jc w:val="both"/>
        <w:rPr>
          <w:rFonts w:ascii="Roboto" w:hAnsi="Roboto"/>
          <w:sz w:val="22"/>
          <w:szCs w:val="22"/>
        </w:rPr>
      </w:pPr>
      <w:r w:rsidRPr="00116820">
        <w:rPr>
          <w:rFonts w:ascii="Roboto" w:hAnsi="Roboto"/>
          <w:sz w:val="22"/>
          <w:szCs w:val="22"/>
        </w:rPr>
        <w:t>This first-pass program establishes the baseline for Mocoa’s metallurgy and confirms the deposit responds well to conventional processing. The results will now be used to design a next-generation metallurgical program focused on:</w:t>
      </w:r>
    </w:p>
    <w:p w14:paraId="11267A20" w14:textId="77777777" w:rsidR="00116820" w:rsidRPr="00116820" w:rsidRDefault="00116820" w:rsidP="00E72572">
      <w:pPr>
        <w:pStyle w:val="NormalWeb"/>
        <w:numPr>
          <w:ilvl w:val="0"/>
          <w:numId w:val="12"/>
        </w:numPr>
        <w:jc w:val="both"/>
        <w:rPr>
          <w:rFonts w:ascii="Roboto" w:hAnsi="Roboto"/>
          <w:sz w:val="22"/>
          <w:szCs w:val="22"/>
        </w:rPr>
      </w:pPr>
      <w:r w:rsidRPr="00116820">
        <w:rPr>
          <w:rStyle w:val="Textoennegrita"/>
          <w:rFonts w:ascii="Roboto" w:hAnsi="Roboto"/>
          <w:sz w:val="22"/>
          <w:szCs w:val="22"/>
        </w:rPr>
        <w:t>Flowsheet development</w:t>
      </w:r>
      <w:r w:rsidRPr="00116820">
        <w:rPr>
          <w:rFonts w:ascii="Roboto" w:hAnsi="Roboto"/>
          <w:sz w:val="22"/>
          <w:szCs w:val="22"/>
        </w:rPr>
        <w:t xml:space="preserve"> — advancing beyond single-variable tests toward an integrated circuit design.</w:t>
      </w:r>
    </w:p>
    <w:p w14:paraId="0C27E962" w14:textId="77777777" w:rsidR="00116820" w:rsidRPr="00116820" w:rsidRDefault="00116820" w:rsidP="00E72572">
      <w:pPr>
        <w:pStyle w:val="NormalWeb"/>
        <w:numPr>
          <w:ilvl w:val="0"/>
          <w:numId w:val="12"/>
        </w:numPr>
        <w:jc w:val="both"/>
        <w:rPr>
          <w:rFonts w:ascii="Roboto" w:hAnsi="Roboto"/>
          <w:sz w:val="22"/>
          <w:szCs w:val="22"/>
        </w:rPr>
      </w:pPr>
      <w:r w:rsidRPr="00116820">
        <w:rPr>
          <w:rStyle w:val="Textoennegrita"/>
          <w:rFonts w:ascii="Roboto" w:hAnsi="Roboto"/>
          <w:sz w:val="22"/>
          <w:szCs w:val="22"/>
        </w:rPr>
        <w:t>Optimization opportunities</w:t>
      </w:r>
      <w:r w:rsidRPr="00116820">
        <w:rPr>
          <w:rFonts w:ascii="Roboto" w:hAnsi="Roboto"/>
          <w:sz w:val="22"/>
          <w:szCs w:val="22"/>
        </w:rPr>
        <w:t xml:space="preserve"> — including evaluation of regrind and reagent schemes to maximize copper and molybdenum recovery.</w:t>
      </w:r>
    </w:p>
    <w:p w14:paraId="7230FA36" w14:textId="77777777" w:rsidR="00116820" w:rsidRPr="00116820" w:rsidRDefault="00116820" w:rsidP="00E72572">
      <w:pPr>
        <w:pStyle w:val="NormalWeb"/>
        <w:numPr>
          <w:ilvl w:val="0"/>
          <w:numId w:val="12"/>
        </w:numPr>
        <w:jc w:val="both"/>
        <w:rPr>
          <w:rFonts w:ascii="Roboto" w:hAnsi="Roboto"/>
          <w:sz w:val="22"/>
          <w:szCs w:val="22"/>
        </w:rPr>
      </w:pPr>
      <w:r w:rsidRPr="00116820">
        <w:rPr>
          <w:rStyle w:val="Textoennegrita"/>
          <w:rFonts w:ascii="Roboto" w:hAnsi="Roboto"/>
          <w:sz w:val="22"/>
          <w:szCs w:val="22"/>
        </w:rPr>
        <w:t>Concentrate deliverables</w:t>
      </w:r>
      <w:r w:rsidRPr="00116820">
        <w:rPr>
          <w:rFonts w:ascii="Roboto" w:hAnsi="Roboto"/>
          <w:sz w:val="22"/>
          <w:szCs w:val="22"/>
        </w:rPr>
        <w:t xml:space="preserve"> — testing for concentrate quality, grade, and marketability.</w:t>
      </w:r>
    </w:p>
    <w:p w14:paraId="5BFBF0DD" w14:textId="6C02E4F1" w:rsidR="00116820" w:rsidRPr="00116820" w:rsidRDefault="00116820" w:rsidP="00E72572">
      <w:pPr>
        <w:pStyle w:val="NormalWeb"/>
        <w:jc w:val="both"/>
        <w:rPr>
          <w:rFonts w:ascii="Roboto" w:hAnsi="Roboto"/>
          <w:sz w:val="22"/>
          <w:szCs w:val="22"/>
        </w:rPr>
      </w:pPr>
      <w:r w:rsidRPr="00116820">
        <w:rPr>
          <w:rFonts w:ascii="Roboto" w:hAnsi="Roboto"/>
          <w:sz w:val="22"/>
          <w:szCs w:val="22"/>
        </w:rPr>
        <w:t xml:space="preserve">The upcoming bench-scale </w:t>
      </w:r>
      <w:proofErr w:type="spellStart"/>
      <w:r w:rsidRPr="00116820">
        <w:rPr>
          <w:rFonts w:ascii="Roboto" w:hAnsi="Roboto"/>
          <w:sz w:val="22"/>
          <w:szCs w:val="22"/>
        </w:rPr>
        <w:t>testwork</w:t>
      </w:r>
      <w:proofErr w:type="spellEnd"/>
      <w:r w:rsidRPr="00116820">
        <w:rPr>
          <w:rFonts w:ascii="Roboto" w:hAnsi="Roboto"/>
          <w:sz w:val="22"/>
          <w:szCs w:val="22"/>
        </w:rPr>
        <w:t xml:space="preserve"> will provide the technical foundation for a preliminary flowsheet and the assumptions required to support a robust P</w:t>
      </w:r>
      <w:r w:rsidR="0053734A">
        <w:rPr>
          <w:rFonts w:ascii="Roboto" w:hAnsi="Roboto"/>
          <w:sz w:val="22"/>
          <w:szCs w:val="22"/>
        </w:rPr>
        <w:t>EA</w:t>
      </w:r>
      <w:r w:rsidRPr="00116820">
        <w:rPr>
          <w:rFonts w:ascii="Roboto" w:hAnsi="Roboto"/>
          <w:sz w:val="22"/>
          <w:szCs w:val="22"/>
        </w:rPr>
        <w:t>.</w:t>
      </w:r>
    </w:p>
    <w:p w14:paraId="076A2CE7" w14:textId="0C7F1A4E" w:rsidR="002D5684" w:rsidRPr="00205F30" w:rsidRDefault="00A2581B" w:rsidP="007B6C33">
      <w:pPr>
        <w:pStyle w:val="BodyA"/>
        <w:spacing w:before="40" w:after="40"/>
        <w:jc w:val="both"/>
        <w:rPr>
          <w:rStyle w:val="None"/>
          <w:rFonts w:ascii="Roboto" w:hAnsi="Roboto"/>
          <w:b/>
          <w:bCs/>
          <w:i/>
          <w:iCs/>
          <w:sz w:val="22"/>
          <w:szCs w:val="22"/>
        </w:rPr>
      </w:pPr>
      <w:r w:rsidRPr="00205F30">
        <w:rPr>
          <w:rStyle w:val="None"/>
          <w:rFonts w:ascii="Roboto" w:hAnsi="Roboto"/>
          <w:b/>
          <w:bCs/>
          <w:i/>
          <w:iCs/>
          <w:sz w:val="22"/>
          <w:szCs w:val="22"/>
        </w:rPr>
        <w:t>Qualified Person and Technical Notes</w:t>
      </w:r>
    </w:p>
    <w:p w14:paraId="3BADBADE" w14:textId="2121993E"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 xml:space="preserve">Edwin Naranjo Sierra, </w:t>
      </w:r>
      <w:r w:rsidR="0045312D">
        <w:rPr>
          <w:rStyle w:val="None"/>
          <w:rFonts w:ascii="Roboto" w:hAnsi="Roboto"/>
          <w:sz w:val="22"/>
          <w:szCs w:val="22"/>
        </w:rPr>
        <w:t>V</w:t>
      </w:r>
      <w:r w:rsidR="000E71C6">
        <w:rPr>
          <w:rStyle w:val="None"/>
          <w:rFonts w:ascii="Roboto" w:hAnsi="Roboto"/>
          <w:sz w:val="22"/>
          <w:szCs w:val="22"/>
        </w:rPr>
        <w:t>ice-President</w:t>
      </w:r>
      <w:r w:rsidR="0045312D">
        <w:rPr>
          <w:rStyle w:val="None"/>
          <w:rFonts w:ascii="Roboto" w:hAnsi="Roboto"/>
          <w:sz w:val="22"/>
          <w:szCs w:val="22"/>
        </w:rPr>
        <w:t xml:space="preserve"> of Exploration</w:t>
      </w:r>
      <w:r w:rsidRPr="00205F30">
        <w:rPr>
          <w:rStyle w:val="None"/>
          <w:rFonts w:ascii="Roboto" w:hAnsi="Roboto"/>
          <w:sz w:val="22"/>
          <w:szCs w:val="22"/>
        </w:rPr>
        <w:t xml:space="preserve"> </w:t>
      </w:r>
      <w:r w:rsidR="0027477A">
        <w:rPr>
          <w:rStyle w:val="None"/>
          <w:rFonts w:ascii="Roboto" w:hAnsi="Roboto"/>
          <w:sz w:val="22"/>
          <w:szCs w:val="22"/>
        </w:rPr>
        <w:t>for</w:t>
      </w:r>
      <w:r w:rsidR="0027477A" w:rsidRPr="00205F30">
        <w:rPr>
          <w:rStyle w:val="None"/>
          <w:rFonts w:ascii="Roboto" w:hAnsi="Roboto"/>
          <w:sz w:val="22"/>
          <w:szCs w:val="22"/>
        </w:rPr>
        <w:t xml:space="preserve"> </w:t>
      </w:r>
      <w:r w:rsidRPr="00205F30">
        <w:rPr>
          <w:rStyle w:val="None"/>
          <w:rFonts w:ascii="Roboto" w:hAnsi="Roboto"/>
          <w:sz w:val="22"/>
          <w:szCs w:val="22"/>
        </w:rPr>
        <w:t>Copper Giant</w:t>
      </w:r>
      <w:r w:rsidR="0027477A">
        <w:rPr>
          <w:rStyle w:val="None"/>
          <w:rFonts w:ascii="Roboto" w:hAnsi="Roboto"/>
          <w:sz w:val="22"/>
          <w:szCs w:val="22"/>
        </w:rPr>
        <w:t>,</w:t>
      </w:r>
      <w:r w:rsidRPr="00205F30">
        <w:rPr>
          <w:rStyle w:val="None"/>
          <w:rFonts w:ascii="Roboto" w:hAnsi="Roboto"/>
          <w:sz w:val="22"/>
          <w:szCs w:val="22"/>
        </w:rPr>
        <w:t xml:space="preserve"> is the designated Qualified Person within the meaning of National Instrument 43-101 </w:t>
      </w:r>
      <w:r w:rsidR="00B728F3" w:rsidRPr="00205F30">
        <w:rPr>
          <w:rStyle w:val="None"/>
          <w:rFonts w:ascii="Roboto" w:hAnsi="Roboto"/>
          <w:sz w:val="22"/>
          <w:szCs w:val="22"/>
        </w:rPr>
        <w:t xml:space="preserve">– Standards of Disclosure for Mineral Projects (“NI 43-101”) </w:t>
      </w:r>
      <w:r w:rsidRPr="00205F30">
        <w:rPr>
          <w:rStyle w:val="None"/>
          <w:rFonts w:ascii="Roboto" w:hAnsi="Roboto"/>
          <w:sz w:val="22"/>
          <w:szCs w:val="22"/>
        </w:rPr>
        <w:t xml:space="preserve">and has reviewed and </w:t>
      </w:r>
      <w:r w:rsidR="00EA1AC2">
        <w:rPr>
          <w:rStyle w:val="None"/>
          <w:rFonts w:ascii="Roboto" w:hAnsi="Roboto"/>
          <w:sz w:val="22"/>
          <w:szCs w:val="22"/>
        </w:rPr>
        <w:t xml:space="preserve">approved </w:t>
      </w:r>
      <w:r w:rsidRPr="00205F30">
        <w:rPr>
          <w:rStyle w:val="None"/>
          <w:rFonts w:ascii="Roboto" w:hAnsi="Roboto"/>
          <w:sz w:val="22"/>
          <w:szCs w:val="22"/>
        </w:rPr>
        <w:t xml:space="preserve">the technical information in this news release. Mr. Naranjo holds </w:t>
      </w:r>
      <w:r w:rsidR="0045312D" w:rsidRPr="00205F30">
        <w:rPr>
          <w:rStyle w:val="None"/>
          <w:rFonts w:ascii="Roboto" w:hAnsi="Roboto"/>
          <w:sz w:val="22"/>
          <w:szCs w:val="22"/>
        </w:rPr>
        <w:t>an MSc</w:t>
      </w:r>
      <w:r w:rsidRPr="00205F30">
        <w:rPr>
          <w:rStyle w:val="None"/>
          <w:rFonts w:ascii="Roboto" w:hAnsi="Roboto"/>
          <w:sz w:val="22"/>
          <w:szCs w:val="22"/>
        </w:rPr>
        <w:t xml:space="preserve">. in Earth Sciences and is a Fellow of the Australasian Institute of Mining and Metallurgy (FAusIMM). </w:t>
      </w:r>
      <w:r w:rsidR="00193FE9" w:rsidRPr="00193FE9">
        <w:rPr>
          <w:rStyle w:val="None"/>
          <w:rFonts w:ascii="Roboto" w:hAnsi="Roboto"/>
          <w:sz w:val="22"/>
          <w:szCs w:val="22"/>
        </w:rPr>
        <w:t>With respect to metallurgical procedures and results, the QP has relied on the qualifications of SGS-Peru and reviewed the data for reasonableness.</w:t>
      </w:r>
    </w:p>
    <w:p w14:paraId="38358FC3"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Mineralized zones at Mocoa are bulk porphyry-style zones and drilled widths are interpreted to be very close to true widths.</w:t>
      </w:r>
    </w:p>
    <w:p w14:paraId="154B9AEE" w14:textId="71BBC2BF" w:rsidR="002D5684" w:rsidRPr="00205F30" w:rsidRDefault="00A2581B" w:rsidP="00D3165C">
      <w:pPr>
        <w:pStyle w:val="BodyA"/>
        <w:spacing w:beforeLines="80" w:before="192" w:afterLines="80" w:after="192"/>
        <w:jc w:val="both"/>
        <w:rPr>
          <w:rStyle w:val="None"/>
          <w:rFonts w:ascii="Roboto" w:hAnsi="Roboto"/>
          <w:sz w:val="22"/>
          <w:szCs w:val="22"/>
        </w:rPr>
      </w:pPr>
      <w:r w:rsidRPr="00205F30">
        <w:rPr>
          <w:rStyle w:val="None"/>
          <w:rFonts w:ascii="Roboto" w:hAnsi="Roboto"/>
          <w:sz w:val="22"/>
          <w:szCs w:val="22"/>
        </w:rPr>
        <w:t xml:space="preserve">Copper Giant operates according to a rigorous Quality Assurance and Quality Control (QA/QC) protocol consistent with industry best practices. Core diameter is a mix of HQ and NQ depending on the depth of the drill hole. Diamond drill core boxes were photographed, sawed, sampled and tagged in maximum 2-metre intervals, stopping in geological boundaries. Samples were bagged, tagged and packaged for shipment by truck from Copper Giant’s core logging facilities in Mocoa, Colombia to the </w:t>
      </w:r>
      <w:r w:rsidR="00066306" w:rsidRPr="00205F30">
        <w:rPr>
          <w:rStyle w:val="None"/>
          <w:rFonts w:ascii="Roboto" w:hAnsi="Roboto"/>
          <w:sz w:val="22"/>
          <w:szCs w:val="22"/>
        </w:rPr>
        <w:t>ActLabs</w:t>
      </w:r>
      <w:r w:rsidRPr="00205F30">
        <w:rPr>
          <w:rStyle w:val="None"/>
          <w:rFonts w:ascii="Roboto" w:hAnsi="Roboto"/>
          <w:sz w:val="22"/>
          <w:szCs w:val="22"/>
        </w:rPr>
        <w:t xml:space="preserve"> certified sample preparation facility in Medellin, Colombia. ActLabs is an accredited laboratory independent of the Company. Samples are processed in the Medellin facilities where they are analyzed for copper</w:t>
      </w:r>
      <w:r w:rsidR="003D28C8">
        <w:rPr>
          <w:rStyle w:val="None"/>
          <w:rFonts w:ascii="Roboto" w:hAnsi="Roboto"/>
          <w:sz w:val="22"/>
          <w:szCs w:val="22"/>
        </w:rPr>
        <w:t xml:space="preserve">, gold, silver, </w:t>
      </w:r>
      <w:r w:rsidRPr="00205F30">
        <w:rPr>
          <w:rStyle w:val="None"/>
          <w:rFonts w:ascii="Roboto" w:hAnsi="Roboto"/>
          <w:sz w:val="22"/>
          <w:szCs w:val="22"/>
        </w:rPr>
        <w:t>molybdenum</w:t>
      </w:r>
      <w:r w:rsidR="00297418">
        <w:rPr>
          <w:rStyle w:val="None"/>
          <w:rFonts w:ascii="Roboto" w:hAnsi="Roboto"/>
          <w:sz w:val="22"/>
          <w:szCs w:val="22"/>
        </w:rPr>
        <w:t>, zinc and lead</w:t>
      </w:r>
      <w:r w:rsidRPr="00205F30">
        <w:rPr>
          <w:rStyle w:val="None"/>
          <w:rFonts w:ascii="Roboto" w:hAnsi="Roboto"/>
          <w:sz w:val="22"/>
          <w:szCs w:val="22"/>
        </w:rPr>
        <w:t xml:space="preserve"> by 4-Acid </w:t>
      </w:r>
      <w:r w:rsidRPr="00205F30">
        <w:rPr>
          <w:rStyle w:val="None"/>
          <w:rFonts w:ascii="Roboto" w:hAnsi="Roboto"/>
          <w:sz w:val="22"/>
          <w:szCs w:val="22"/>
        </w:rPr>
        <w:lastRenderedPageBreak/>
        <w:t>digest Atomic Absorption (AA) analysis. The sample pulps are air freighted from Medellin to the ActLabs certified laboratory in Guadalajara, Mexico, where they are analyzed for a suite of 57 elements using 4-Acid digest and ICP-MS. In order to monitor the ongoing quality of assay data and the database, Copper Giant has implemented QA/QC protocols which include standard sampling methodologies, the insertion of certified copper and molybdenum standard materials, blanks, duplicates (field, preparation and analysis) randomly inserted into the sampling sequence. QA/QC program also include</w:t>
      </w:r>
      <w:r w:rsidR="00066306">
        <w:rPr>
          <w:rStyle w:val="None"/>
          <w:rFonts w:ascii="Roboto" w:hAnsi="Roboto"/>
          <w:sz w:val="22"/>
          <w:szCs w:val="22"/>
        </w:rPr>
        <w:t>s</w:t>
      </w:r>
      <w:r w:rsidRPr="00205F30">
        <w:rPr>
          <w:rStyle w:val="None"/>
          <w:rFonts w:ascii="Roboto" w:hAnsi="Roboto"/>
          <w:sz w:val="22"/>
          <w:szCs w:val="22"/>
        </w:rPr>
        <w:t xml:space="preserve"> </w:t>
      </w:r>
      <w:r w:rsidR="00066306" w:rsidRPr="00205F30">
        <w:rPr>
          <w:rStyle w:val="None"/>
          <w:rFonts w:ascii="Roboto" w:hAnsi="Roboto"/>
          <w:sz w:val="22"/>
          <w:szCs w:val="22"/>
        </w:rPr>
        <w:t>ongoing</w:t>
      </w:r>
      <w:r w:rsidRPr="00205F30">
        <w:rPr>
          <w:rStyle w:val="None"/>
          <w:rFonts w:ascii="Roboto" w:hAnsi="Roboto"/>
          <w:sz w:val="22"/>
          <w:szCs w:val="22"/>
        </w:rPr>
        <w:t xml:space="preserve"> monitoring of data entry, QA/QC reporting and data validation. No material QA/QC issues have been identified with respect to sample collection, security and assaying.</w:t>
      </w:r>
    </w:p>
    <w:p w14:paraId="19A6EFF7" w14:textId="77777777" w:rsidR="002D5684" w:rsidRPr="00205F30" w:rsidRDefault="00A2581B" w:rsidP="00D3165C">
      <w:pPr>
        <w:pStyle w:val="BodyA"/>
        <w:spacing w:beforeLines="80" w:before="192" w:afterLines="80" w:after="192"/>
        <w:rPr>
          <w:rStyle w:val="None"/>
          <w:rFonts w:ascii="Roboto" w:eastAsia="Helvetica" w:hAnsi="Roboto" w:cs="Helvetica"/>
          <w:b/>
          <w:bCs/>
          <w:i/>
          <w:iCs/>
          <w:sz w:val="22"/>
          <w:szCs w:val="22"/>
        </w:rPr>
      </w:pPr>
      <w:r w:rsidRPr="00205F30">
        <w:rPr>
          <w:rStyle w:val="None"/>
          <w:rFonts w:ascii="Roboto" w:hAnsi="Roboto"/>
          <w:b/>
          <w:bCs/>
          <w:i/>
          <w:iCs/>
          <w:sz w:val="22"/>
          <w:szCs w:val="22"/>
        </w:rPr>
        <w:t xml:space="preserve">About the Mocoa Porphyry System </w:t>
      </w:r>
    </w:p>
    <w:p w14:paraId="487F8795"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The Mocoa project is located in the department of Putumayo, approximately 10 kilometres from the town of Mocoa in southern Colombia. Copper Giant holds a district-scale land package of over 790 square kilometres through granted titles and applications, covering a substantial portion of the Jurassic porphyry belt - an underexplored and highly prospective metallogenic zone in the northern Andes.</w:t>
      </w:r>
    </w:p>
    <w:p w14:paraId="7CBDE4E4"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Discovered in 1973 through a regional geochemical survey by the United Nations and the Colombian government, Mocoa has been the subject of multiple exploration campaigns. Between 1978 and 1983, follow-up work included geological mapping, IP and magnetic geophysics, surface sampling, drilling, and metallurgical testing. Additional drilling by B2Gold in 2008 and 2012 helped shape the current geological understanding.</w:t>
      </w:r>
    </w:p>
    <w:p w14:paraId="37E51FC3" w14:textId="2A759311"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 xml:space="preserve">The deposit is hosted in Middle Jurassic dacite and quartz-diorite porphyries intruding andesitic to dacitic volcanics, within Colombia’s Central Cordillera. This 30-kilometre wide tectonic belt extends into Ecuador and hosts other major porphyry systems like Mirador, Warintza, San Carlos, and Panantza. Mocoa displays a classical porphyry-style alteration zonation: potassic core, </w:t>
      </w:r>
      <w:r w:rsidR="00E71CAE" w:rsidRPr="00205F30">
        <w:rPr>
          <w:rStyle w:val="None"/>
          <w:rFonts w:ascii="Roboto" w:hAnsi="Roboto"/>
          <w:sz w:val="22"/>
          <w:szCs w:val="22"/>
        </w:rPr>
        <w:t>sericite</w:t>
      </w:r>
      <w:r w:rsidRPr="00205F30">
        <w:rPr>
          <w:rStyle w:val="None"/>
          <w:rFonts w:ascii="Roboto" w:hAnsi="Roboto"/>
          <w:sz w:val="22"/>
          <w:szCs w:val="22"/>
        </w:rPr>
        <w:t xml:space="preserve"> halo, and outer propylitic zone, with mineralization consisting of disseminated chalcopyrite and molybdenite, and local bornite and chalcocite, associated with stockworks and hydrothermal breccias.</w:t>
      </w:r>
    </w:p>
    <w:p w14:paraId="6453E0D6"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The system features over 1,000 metres of vertical continuity, overlapping hydrothermal stages, and a broad alteration footprint. Multiple intrusive phases, brecciation events, and vein generations suggest a dynamic magmatic-hydrothermal evolution likely driven by more than one porphyry center.</w:t>
      </w:r>
    </w:p>
    <w:p w14:paraId="7C2BEFC6"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Mocoa remains open in all directions, with several satellite targets identified across the broader land package. These features support the interpretation of a district-scale porphyry system and position Mocoa as one of the most significant undeveloped copper-molybdenum assets in the Andes</w:t>
      </w:r>
    </w:p>
    <w:p w14:paraId="71666F95" w14:textId="6ED7FD0F" w:rsidR="002D5684" w:rsidRDefault="00A2581B" w:rsidP="00D3165C">
      <w:pPr>
        <w:pStyle w:val="BodyA"/>
        <w:spacing w:beforeLines="80" w:before="192" w:afterLines="80" w:after="192"/>
        <w:jc w:val="both"/>
        <w:rPr>
          <w:rStyle w:val="Hyperlink0"/>
          <w:rFonts w:ascii="Roboto" w:hAnsi="Roboto" w:cs="Helvetica"/>
        </w:rPr>
      </w:pPr>
      <w:r w:rsidRPr="00205F30">
        <w:rPr>
          <w:rStyle w:val="None"/>
          <w:rFonts w:ascii="Roboto" w:hAnsi="Roboto"/>
          <w:b/>
          <w:bCs/>
          <w:sz w:val="22"/>
          <w:szCs w:val="22"/>
          <w:vertAlign w:val="superscript"/>
        </w:rPr>
        <w:t>1</w:t>
      </w:r>
      <w:r w:rsidRPr="00205F30">
        <w:rPr>
          <w:rStyle w:val="None"/>
          <w:rFonts w:ascii="Roboto" w:hAnsi="Roboto"/>
          <w:sz w:val="22"/>
          <w:szCs w:val="22"/>
          <w:vertAlign w:val="superscript"/>
        </w:rPr>
        <w:t xml:space="preserve"> </w:t>
      </w:r>
      <w:r w:rsidRPr="00205F30">
        <w:rPr>
          <w:rStyle w:val="None"/>
          <w:rFonts w:ascii="Roboto" w:hAnsi="Roboto"/>
          <w:sz w:val="22"/>
          <w:szCs w:val="22"/>
        </w:rPr>
        <w:t xml:space="preserve">For further information refer to NI 43-101 Technical Report, entitled </w:t>
      </w:r>
      <w:hyperlink r:id="rId10" w:history="1">
        <w:r w:rsidRPr="00205F30">
          <w:rPr>
            <w:rStyle w:val="Hyperlink1"/>
            <w:rFonts w:ascii="Roboto" w:hAnsi="Roboto" w:cs="Helvetica"/>
          </w:rPr>
          <w:t>“</w:t>
        </w:r>
        <w:r w:rsidRPr="00205F30">
          <w:rPr>
            <w:rStyle w:val="Hyperlink0"/>
            <w:rFonts w:ascii="Roboto" w:hAnsi="Roboto" w:cs="Helvetica"/>
          </w:rPr>
          <w:t>Technical Report on the Mocoa Copper-Molybdenum Project, Colombia</w:t>
        </w:r>
        <w:r w:rsidRPr="00205F30">
          <w:rPr>
            <w:rStyle w:val="Hyperlink1"/>
            <w:rFonts w:ascii="Roboto" w:hAnsi="Roboto" w:cs="Helvetica"/>
          </w:rPr>
          <w:t>”</w:t>
        </w:r>
        <w:r w:rsidRPr="00205F30">
          <w:rPr>
            <w:rStyle w:val="Hyperlink0"/>
            <w:rFonts w:ascii="Roboto" w:hAnsi="Roboto" w:cs="Helvetica"/>
          </w:rPr>
          <w:t>, dated January 17, 2022, prepared by Michael Rowland Brepsant, FAusIMM, Robert Sim, P.Geo, and Bruce Davis, FAusIMM. with an effective date of November 01, 2021.</w:t>
        </w:r>
      </w:hyperlink>
    </w:p>
    <w:p w14:paraId="6F1421C1" w14:textId="77777777" w:rsidR="006B6782" w:rsidRDefault="006B6782" w:rsidP="00D3165C">
      <w:pPr>
        <w:pStyle w:val="BodyA"/>
        <w:spacing w:beforeLines="80" w:before="192" w:afterLines="80" w:after="192"/>
        <w:jc w:val="both"/>
      </w:pPr>
    </w:p>
    <w:p w14:paraId="47CDF6A4" w14:textId="77777777" w:rsidR="00407BA4" w:rsidRDefault="00407BA4" w:rsidP="00D3165C">
      <w:pPr>
        <w:pStyle w:val="BodyA"/>
        <w:spacing w:beforeLines="80" w:before="192" w:afterLines="80" w:after="192"/>
        <w:rPr>
          <w:rStyle w:val="None"/>
          <w:rFonts w:ascii="Roboto" w:hAnsi="Roboto"/>
          <w:b/>
          <w:bCs/>
          <w:i/>
          <w:iCs/>
          <w:sz w:val="22"/>
          <w:szCs w:val="22"/>
        </w:rPr>
      </w:pPr>
      <w:bookmarkStart w:id="3" w:name="OLE_LINK3"/>
    </w:p>
    <w:p w14:paraId="7F431906" w14:textId="77777777" w:rsidR="00407BA4" w:rsidRDefault="00407BA4" w:rsidP="00D3165C">
      <w:pPr>
        <w:pStyle w:val="BodyA"/>
        <w:spacing w:beforeLines="80" w:before="192" w:afterLines="80" w:after="192"/>
        <w:rPr>
          <w:rStyle w:val="None"/>
          <w:rFonts w:ascii="Roboto" w:hAnsi="Roboto"/>
          <w:b/>
          <w:bCs/>
          <w:i/>
          <w:iCs/>
          <w:sz w:val="22"/>
          <w:szCs w:val="22"/>
        </w:rPr>
      </w:pPr>
    </w:p>
    <w:p w14:paraId="1112942C" w14:textId="437BCBB8" w:rsidR="002D5684" w:rsidRPr="00205F30" w:rsidRDefault="00A2581B" w:rsidP="00D3165C">
      <w:pPr>
        <w:pStyle w:val="BodyA"/>
        <w:spacing w:beforeLines="80" w:before="192" w:afterLines="80" w:after="192"/>
        <w:rPr>
          <w:rStyle w:val="None"/>
          <w:rFonts w:ascii="Roboto" w:eastAsia="Helvetica" w:hAnsi="Roboto" w:cs="Helvetica"/>
          <w:b/>
          <w:bCs/>
          <w:i/>
          <w:iCs/>
          <w:sz w:val="22"/>
          <w:szCs w:val="22"/>
        </w:rPr>
      </w:pPr>
      <w:r w:rsidRPr="00205F30">
        <w:rPr>
          <w:rStyle w:val="None"/>
          <w:rFonts w:ascii="Roboto" w:hAnsi="Roboto"/>
          <w:b/>
          <w:bCs/>
          <w:i/>
          <w:iCs/>
          <w:sz w:val="22"/>
          <w:szCs w:val="22"/>
        </w:rPr>
        <w:lastRenderedPageBreak/>
        <w:t xml:space="preserve">About Copper Giant </w:t>
      </w:r>
      <w:bookmarkEnd w:id="3"/>
    </w:p>
    <w:p w14:paraId="59704FCA" w14:textId="1BA4AFD5" w:rsidR="002D5684" w:rsidRPr="00205F30" w:rsidRDefault="00A2581B" w:rsidP="00D3165C">
      <w:pPr>
        <w:pStyle w:val="BodyA"/>
        <w:spacing w:beforeLines="80" w:before="192" w:afterLines="80" w:after="192"/>
        <w:jc w:val="both"/>
        <w:rPr>
          <w:rStyle w:val="None"/>
          <w:rFonts w:ascii="Roboto" w:hAnsi="Roboto"/>
          <w:sz w:val="22"/>
          <w:szCs w:val="22"/>
        </w:rPr>
      </w:pPr>
      <w:r w:rsidRPr="00205F30">
        <w:rPr>
          <w:rStyle w:val="None"/>
          <w:rFonts w:ascii="Roboto" w:hAnsi="Roboto"/>
          <w:sz w:val="22"/>
          <w:szCs w:val="22"/>
        </w:rPr>
        <w:t>Copper Giant Resources Corp. is part of the Fiore Group, a private and well-established Canadian organization known for building successful, high-impact companies across the natural resource sector. Copper Giant was formed with a singular focus: to advance high-quality copper projects beyond resource definition—responsibly, efficiently, and with long-term positive impact.</w:t>
      </w:r>
    </w:p>
    <w:p w14:paraId="44B1CD5A"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The Company is led by a team with uncommon experience, having successfully taken some of the few major copper mines developed in the past two decades from discovery through to construction.</w:t>
      </w:r>
    </w:p>
    <w:p w14:paraId="034CCDBD" w14:textId="77777777"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Copper Giant's current focus is the Mocoa copper-molybdenum deposit in southern Colombia, one of the largest undeveloped resources of its kind in the Americas. Recent exploration success has revealed potential well beyond its original footprint, highlighting Mocoa as a broader district-scale opportunity—and the catalyst for the Company's name and evolution.</w:t>
      </w:r>
    </w:p>
    <w:p w14:paraId="4DDF2F40" w14:textId="43112A3F" w:rsidR="002D5684" w:rsidRPr="00205F30" w:rsidRDefault="00A2581B" w:rsidP="00D3165C">
      <w:pPr>
        <w:pStyle w:val="BodyA"/>
        <w:spacing w:beforeLines="80" w:before="192" w:afterLines="80" w:after="192"/>
        <w:jc w:val="both"/>
        <w:rPr>
          <w:rStyle w:val="None"/>
          <w:rFonts w:ascii="Roboto" w:eastAsia="Helvetica" w:hAnsi="Roboto" w:cs="Helvetica"/>
          <w:sz w:val="22"/>
          <w:szCs w:val="22"/>
        </w:rPr>
      </w:pPr>
      <w:r w:rsidRPr="00205F30">
        <w:rPr>
          <w:rStyle w:val="None"/>
          <w:rFonts w:ascii="Roboto" w:hAnsi="Roboto"/>
          <w:sz w:val="22"/>
          <w:szCs w:val="22"/>
        </w:rPr>
        <w:t xml:space="preserve">Guided by the values of </w:t>
      </w:r>
      <w:r w:rsidRPr="00205F30">
        <w:rPr>
          <w:rStyle w:val="None"/>
          <w:rFonts w:ascii="Roboto" w:hAnsi="Roboto"/>
          <w:i/>
          <w:iCs/>
          <w:sz w:val="22"/>
          <w:szCs w:val="22"/>
        </w:rPr>
        <w:t>respect</w:t>
      </w:r>
      <w:r w:rsidRPr="00205F30">
        <w:rPr>
          <w:rStyle w:val="None"/>
          <w:rFonts w:ascii="Roboto" w:hAnsi="Roboto"/>
          <w:sz w:val="22"/>
          <w:szCs w:val="22"/>
        </w:rPr>
        <w:t xml:space="preserve"> and r</w:t>
      </w:r>
      <w:r w:rsidRPr="00205F30">
        <w:rPr>
          <w:rStyle w:val="None"/>
          <w:rFonts w:ascii="Roboto" w:hAnsi="Roboto"/>
          <w:i/>
          <w:iCs/>
          <w:sz w:val="22"/>
          <w:szCs w:val="22"/>
        </w:rPr>
        <w:t>esponsibility</w:t>
      </w:r>
      <w:r w:rsidRPr="00205F30">
        <w:rPr>
          <w:rStyle w:val="None"/>
          <w:rFonts w:ascii="Roboto" w:hAnsi="Roboto"/>
          <w:sz w:val="22"/>
          <w:szCs w:val="22"/>
        </w:rPr>
        <w:t xml:space="preserve">, and grounded in its </w:t>
      </w:r>
      <w:r w:rsidRPr="00205F30">
        <w:rPr>
          <w:rStyle w:val="None"/>
          <w:rFonts w:ascii="Roboto" w:hAnsi="Roboto"/>
          <w:i/>
          <w:iCs/>
          <w:sz w:val="22"/>
          <w:szCs w:val="22"/>
        </w:rPr>
        <w:t>Good Neighbor</w:t>
      </w:r>
      <w:r w:rsidRPr="00205F30">
        <w:rPr>
          <w:rStyle w:val="None"/>
          <w:rFonts w:ascii="Roboto" w:hAnsi="Roboto"/>
          <w:sz w:val="22"/>
          <w:szCs w:val="22"/>
        </w:rPr>
        <w:t xml:space="preserve"> philosophy, Copper Giant is committed to creating enduring </w:t>
      </w:r>
      <w:r w:rsidR="00F729C9" w:rsidRPr="00205F30">
        <w:rPr>
          <w:rStyle w:val="None"/>
          <w:rFonts w:ascii="Roboto" w:hAnsi="Roboto"/>
          <w:sz w:val="22"/>
          <w:szCs w:val="22"/>
        </w:rPr>
        <w:t>values</w:t>
      </w:r>
      <w:r w:rsidRPr="00205F30">
        <w:rPr>
          <w:rStyle w:val="None"/>
          <w:rFonts w:ascii="Roboto" w:hAnsi="Roboto"/>
          <w:sz w:val="22"/>
          <w:szCs w:val="22"/>
        </w:rPr>
        <w:t xml:space="preserve"> for all stakeholders and playing a meaningful role in the global energy transition.</w:t>
      </w:r>
    </w:p>
    <w:p w14:paraId="495C1783" w14:textId="77777777" w:rsidR="002D5684" w:rsidRPr="00205F30" w:rsidRDefault="00A2581B" w:rsidP="00D3165C">
      <w:pPr>
        <w:pStyle w:val="BodyA"/>
        <w:spacing w:beforeLines="80" w:before="192" w:afterLines="80" w:after="192"/>
        <w:jc w:val="both"/>
        <w:rPr>
          <w:rStyle w:val="None"/>
          <w:rFonts w:ascii="Roboto" w:eastAsia="Helvetica" w:hAnsi="Roboto" w:cs="Helvetica"/>
          <w:b/>
          <w:bCs/>
          <w:i/>
          <w:iCs/>
          <w:sz w:val="22"/>
          <w:szCs w:val="22"/>
        </w:rPr>
      </w:pPr>
      <w:r w:rsidRPr="00205F30">
        <w:rPr>
          <w:rStyle w:val="None"/>
          <w:rFonts w:ascii="Roboto" w:hAnsi="Roboto"/>
          <w:b/>
          <w:bCs/>
          <w:i/>
          <w:iCs/>
          <w:sz w:val="22"/>
          <w:szCs w:val="22"/>
        </w:rPr>
        <w:t>Additional Information</w:t>
      </w:r>
    </w:p>
    <w:p w14:paraId="0A0A2DE4" w14:textId="77777777" w:rsidR="002D5684" w:rsidRPr="00205F30" w:rsidRDefault="00A2581B" w:rsidP="00D3165C">
      <w:pPr>
        <w:pStyle w:val="BodyA"/>
        <w:jc w:val="both"/>
        <w:rPr>
          <w:rStyle w:val="None"/>
          <w:rFonts w:ascii="Roboto" w:eastAsia="Helvetica Neue" w:hAnsi="Roboto" w:cs="Helvetica Neue"/>
          <w:sz w:val="22"/>
          <w:szCs w:val="22"/>
        </w:rPr>
      </w:pPr>
      <w:r w:rsidRPr="00205F30">
        <w:rPr>
          <w:rStyle w:val="None"/>
          <w:rFonts w:ascii="Roboto" w:hAnsi="Roboto"/>
          <w:sz w:val="22"/>
          <w:szCs w:val="22"/>
        </w:rPr>
        <w:t>Ian Harris</w:t>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t>Tetiana Konstantynivska</w:t>
      </w:r>
    </w:p>
    <w:p w14:paraId="69E76A62" w14:textId="4A92E20C" w:rsidR="002D5684" w:rsidRPr="00205F30" w:rsidRDefault="00A2581B" w:rsidP="00D3165C">
      <w:pPr>
        <w:pStyle w:val="BodyA"/>
        <w:jc w:val="both"/>
        <w:rPr>
          <w:rStyle w:val="None"/>
          <w:rFonts w:ascii="Roboto" w:eastAsia="Helvetica Neue" w:hAnsi="Roboto" w:cs="Helvetica Neue"/>
          <w:sz w:val="22"/>
          <w:szCs w:val="22"/>
        </w:rPr>
      </w:pPr>
      <w:r w:rsidRPr="00205F30">
        <w:rPr>
          <w:rStyle w:val="None"/>
          <w:rFonts w:ascii="Roboto" w:hAnsi="Roboto"/>
          <w:sz w:val="22"/>
          <w:szCs w:val="22"/>
        </w:rPr>
        <w:t>Chief Executive Officer</w:t>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t>Vice President Investor Relations</w:t>
      </w:r>
    </w:p>
    <w:p w14:paraId="1E55F837" w14:textId="77777777" w:rsidR="00E47610" w:rsidRDefault="00A2581B" w:rsidP="00D3165C">
      <w:pPr>
        <w:pStyle w:val="BodyA"/>
        <w:jc w:val="both"/>
        <w:rPr>
          <w:rStyle w:val="None"/>
          <w:rFonts w:ascii="Roboto" w:eastAsia="Helvetica Neue" w:hAnsi="Roboto" w:cs="Helvetica Neue"/>
          <w:sz w:val="22"/>
          <w:szCs w:val="22"/>
        </w:rPr>
      </w:pPr>
      <w:r w:rsidRPr="00205F30">
        <w:rPr>
          <w:rStyle w:val="None"/>
          <w:rFonts w:ascii="Roboto" w:hAnsi="Roboto"/>
          <w:sz w:val="22"/>
          <w:szCs w:val="22"/>
        </w:rPr>
        <w:t>harris@coppergiant.co</w:t>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r>
      <w:r w:rsidRPr="00205F30">
        <w:rPr>
          <w:rStyle w:val="None"/>
          <w:rFonts w:ascii="Roboto" w:hAnsi="Roboto"/>
          <w:sz w:val="22"/>
          <w:szCs w:val="22"/>
        </w:rPr>
        <w:tab/>
        <w:t>tk@coppergiant.co</w:t>
      </w:r>
      <w:r w:rsidR="00642F61" w:rsidRPr="00205F30">
        <w:rPr>
          <w:rStyle w:val="None"/>
          <w:rFonts w:ascii="Roboto" w:eastAsia="Helvetica Neue" w:hAnsi="Roboto" w:cs="Helvetica Neue"/>
          <w:sz w:val="22"/>
          <w:szCs w:val="22"/>
        </w:rPr>
        <w:tab/>
      </w:r>
      <w:r w:rsidR="00642F61" w:rsidRPr="00205F30">
        <w:rPr>
          <w:rStyle w:val="None"/>
          <w:rFonts w:ascii="Roboto" w:eastAsia="Helvetica Neue" w:hAnsi="Roboto" w:cs="Helvetica Neue"/>
          <w:sz w:val="22"/>
          <w:szCs w:val="22"/>
        </w:rPr>
        <w:tab/>
      </w:r>
      <w:r w:rsidR="00642F61" w:rsidRPr="00205F30">
        <w:rPr>
          <w:rStyle w:val="None"/>
          <w:rFonts w:ascii="Roboto" w:eastAsia="Helvetica Neue" w:hAnsi="Roboto" w:cs="Helvetica Neue"/>
          <w:sz w:val="22"/>
          <w:szCs w:val="22"/>
        </w:rPr>
        <w:tab/>
      </w:r>
    </w:p>
    <w:p w14:paraId="6DE91F5E" w14:textId="7842C39B" w:rsidR="002D5684" w:rsidRPr="00205F30" w:rsidRDefault="00E47610" w:rsidP="00D3165C">
      <w:pPr>
        <w:pStyle w:val="BodyA"/>
        <w:jc w:val="both"/>
        <w:rPr>
          <w:rStyle w:val="None"/>
          <w:rFonts w:ascii="Roboto" w:eastAsia="Helvetica Neue" w:hAnsi="Roboto" w:cs="Helvetica Neue"/>
          <w:sz w:val="22"/>
          <w:szCs w:val="22"/>
        </w:rPr>
      </w:pPr>
      <w:r w:rsidRPr="00E47610">
        <w:rPr>
          <w:rStyle w:val="None"/>
          <w:rFonts w:ascii="Roboto" w:eastAsia="Helvetica Neue" w:hAnsi="Roboto" w:cs="Helvetica Neue"/>
          <w:sz w:val="22"/>
          <w:szCs w:val="22"/>
        </w:rPr>
        <w:t xml:space="preserve">+1 </w:t>
      </w:r>
      <w:r w:rsidR="00B70896">
        <w:rPr>
          <w:rStyle w:val="None"/>
          <w:rFonts w:ascii="Roboto" w:eastAsia="Helvetica Neue" w:hAnsi="Roboto" w:cs="Helvetica Neue"/>
          <w:sz w:val="22"/>
          <w:szCs w:val="22"/>
        </w:rPr>
        <w:t>303 956 2944</w:t>
      </w:r>
      <w:r w:rsidR="00642F61" w:rsidRPr="00205F30">
        <w:rPr>
          <w:rStyle w:val="None"/>
          <w:rFonts w:ascii="Roboto" w:hAnsi="Roboto"/>
          <w:sz w:val="22"/>
          <w:szCs w:val="22"/>
        </w:rPr>
        <w:tab/>
      </w:r>
      <w:r w:rsidR="00642F61" w:rsidRPr="00205F30">
        <w:rPr>
          <w:rStyle w:val="None"/>
          <w:rFonts w:ascii="Roboto" w:hAnsi="Roboto"/>
          <w:sz w:val="22"/>
          <w:szCs w:val="22"/>
        </w:rPr>
        <w:tab/>
      </w:r>
      <w:r w:rsidR="00642F61" w:rsidRPr="00205F30">
        <w:rPr>
          <w:rStyle w:val="None"/>
          <w:rFonts w:ascii="Roboto" w:hAnsi="Roboto"/>
          <w:sz w:val="22"/>
          <w:szCs w:val="22"/>
        </w:rPr>
        <w:tab/>
      </w:r>
      <w:r w:rsidR="00642F61" w:rsidRPr="00205F30">
        <w:rPr>
          <w:rStyle w:val="None"/>
          <w:rFonts w:ascii="Roboto" w:hAnsi="Roboto"/>
          <w:sz w:val="22"/>
          <w:szCs w:val="22"/>
        </w:rPr>
        <w:tab/>
      </w:r>
      <w:r>
        <w:rPr>
          <w:rStyle w:val="None"/>
          <w:rFonts w:ascii="Roboto" w:hAnsi="Roboto"/>
          <w:sz w:val="22"/>
          <w:szCs w:val="22"/>
        </w:rPr>
        <w:t xml:space="preserve"> </w:t>
      </w:r>
      <w:r>
        <w:rPr>
          <w:rStyle w:val="None"/>
          <w:rFonts w:ascii="Roboto" w:hAnsi="Roboto"/>
          <w:sz w:val="22"/>
          <w:szCs w:val="22"/>
        </w:rPr>
        <w:tab/>
      </w:r>
      <w:r w:rsidR="00642F61" w:rsidRPr="00205F30">
        <w:rPr>
          <w:rStyle w:val="None"/>
          <w:rFonts w:ascii="Roboto" w:hAnsi="Roboto"/>
          <w:sz w:val="22"/>
          <w:szCs w:val="22"/>
        </w:rPr>
        <w:t>+1 778 829 8455</w:t>
      </w:r>
    </w:p>
    <w:p w14:paraId="02B9FC84" w14:textId="77777777" w:rsidR="002D5684" w:rsidRPr="00205F30" w:rsidRDefault="00A2581B" w:rsidP="00D3165C">
      <w:pPr>
        <w:pStyle w:val="BodyA"/>
        <w:spacing w:beforeLines="80" w:before="192" w:afterLines="80" w:after="192"/>
        <w:jc w:val="both"/>
        <w:rPr>
          <w:rStyle w:val="None"/>
          <w:rFonts w:ascii="Roboto" w:eastAsia="Helvetica" w:hAnsi="Roboto" w:cs="Helvetica"/>
          <w:i/>
          <w:iCs/>
          <w:sz w:val="22"/>
          <w:szCs w:val="22"/>
        </w:rPr>
      </w:pPr>
      <w:r w:rsidRPr="00205F30">
        <w:rPr>
          <w:rStyle w:val="None"/>
          <w:rFonts w:ascii="Roboto" w:hAnsi="Roboto"/>
          <w:i/>
          <w:iCs/>
          <w:sz w:val="22"/>
          <w:szCs w:val="22"/>
        </w:rPr>
        <w:t xml:space="preserve">Neither the TSX Venture Exchange nor its Regulation Services Provider (as that term is defined in the policies of the TSX Venture Exchange) accepts responsibility for the adequacy or accuracy of this release. </w:t>
      </w:r>
    </w:p>
    <w:p w14:paraId="40F0E51B" w14:textId="470BE8F2" w:rsidR="002D5684" w:rsidRPr="00205F30" w:rsidRDefault="00A2581B" w:rsidP="00D3165C">
      <w:pPr>
        <w:pStyle w:val="BodyA"/>
        <w:spacing w:beforeLines="80" w:before="192" w:afterLines="80" w:after="192"/>
        <w:jc w:val="both"/>
        <w:rPr>
          <w:rFonts w:ascii="Roboto" w:hAnsi="Roboto"/>
        </w:rPr>
      </w:pPr>
      <w:r w:rsidRPr="00205F30">
        <w:rPr>
          <w:rStyle w:val="None"/>
          <w:rFonts w:ascii="Roboto" w:hAnsi="Roboto"/>
          <w:i/>
          <w:iCs/>
          <w:sz w:val="22"/>
          <w:szCs w:val="22"/>
        </w:rPr>
        <w:t>This news release includes forward-looking statements that are subject to risks and uncertainties. All statements within, other than statements of historical fact, including statements regarding the</w:t>
      </w:r>
      <w:r w:rsidR="00E26F88">
        <w:rPr>
          <w:rStyle w:val="None"/>
          <w:rFonts w:ascii="Roboto" w:hAnsi="Roboto"/>
          <w:i/>
          <w:iCs/>
          <w:sz w:val="22"/>
          <w:szCs w:val="22"/>
        </w:rPr>
        <w:t xml:space="preserve"> metallurgical results</w:t>
      </w:r>
      <w:r w:rsidRPr="00205F30">
        <w:rPr>
          <w:rStyle w:val="None"/>
          <w:rFonts w:ascii="Roboto" w:hAnsi="Roboto"/>
          <w:i/>
          <w:iCs/>
          <w:sz w:val="22"/>
          <w:szCs w:val="22"/>
        </w:rPr>
        <w:t>, the outcome of the Company’s current resource expansion strategy; other activities and achievements of the Company, including but not limited to: the timing and success for the advancement of the Mocoa Project, the expansion of the Mocoa resource base; are to be considered forward looking. Although Copper Giant believes the expectations expressed in such forward-looking statements are based on reasonable assumptions, such statements are not guarantees of future performance and actual results or developments may differ materially from those in forward-looking statements. Factors that could cause actual results to differ materially from those in forward-looking statements include market prices and volatility with the Company’s common shares, exploitation and exploration successes, uncertainty of reserve and resource estimates, risks of not achieving production, continued availability of capital and financing, processes, permits and filing requirements, risks related to operations in foreign and developing countries and compliance with foreign laws and including risks related to changes in foreign laws and changing policies related to mining and local ownership requirements in Colombia, and general economic, market, political or business conditions and regulatory and administrative approvals. There can be no assurances that such statements will prove accurate and, therefore, readers are advised to rely on their own evaluation of such uncertainties. We do not assume any obligation to update any forward-looking statements</w:t>
      </w:r>
      <w:bookmarkEnd w:id="0"/>
    </w:p>
    <w:sectPr w:rsidR="002D5684" w:rsidRPr="00205F30">
      <w:headerReference w:type="default" r:id="rId11"/>
      <w:headerReference w:type="first" r:id="rId12"/>
      <w:pgSz w:w="12240" w:h="15840"/>
      <w:pgMar w:top="1440" w:right="1440" w:bottom="1440" w:left="1440" w:header="720"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009E" w14:textId="77777777" w:rsidR="00C1726F" w:rsidRDefault="00C1726F">
      <w:r>
        <w:separator/>
      </w:r>
    </w:p>
  </w:endnote>
  <w:endnote w:type="continuationSeparator" w:id="0">
    <w:p w14:paraId="792FFC94" w14:textId="77777777" w:rsidR="00C1726F" w:rsidRDefault="00C17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1D8E" w14:textId="77777777" w:rsidR="00C1726F" w:rsidRDefault="00C1726F">
      <w:r>
        <w:separator/>
      </w:r>
    </w:p>
  </w:footnote>
  <w:footnote w:type="continuationSeparator" w:id="0">
    <w:p w14:paraId="46313803" w14:textId="77777777" w:rsidR="00C1726F" w:rsidRDefault="00C17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6F31" w14:textId="77777777" w:rsidR="002D5684" w:rsidRDefault="00A2581B">
    <w:pPr>
      <w:pStyle w:val="Encabezado"/>
      <w:tabs>
        <w:tab w:val="clear" w:pos="9360"/>
        <w:tab w:val="right" w:pos="9340"/>
      </w:tabs>
    </w:pPr>
    <w:r>
      <w:tab/>
      <w:t xml:space="preserve">- </w:t>
    </w:r>
    <w:r>
      <w:fldChar w:fldCharType="begin"/>
    </w:r>
    <w:r>
      <w:instrText xml:space="preserve"> PAGE </w:instrText>
    </w:r>
    <w:r>
      <w:fldChar w:fldCharType="separate"/>
    </w:r>
    <w:r w:rsidR="00BE318D">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1195" w14:textId="77777777" w:rsidR="002D5684" w:rsidRDefault="00A2581B">
    <w:pPr>
      <w:pStyle w:val="Encabezado"/>
      <w:tabs>
        <w:tab w:val="clear" w:pos="9360"/>
        <w:tab w:val="right" w:pos="9340"/>
      </w:tabs>
      <w:jc w:val="center"/>
    </w:pPr>
    <w:r>
      <w:rPr>
        <w:noProof/>
      </w:rPr>
      <w:drawing>
        <wp:inline distT="0" distB="0" distL="0" distR="0" wp14:anchorId="009F7CFC" wp14:editId="018A856D">
          <wp:extent cx="2870792" cy="813941"/>
          <wp:effectExtent l="0" t="0" r="0" b="0"/>
          <wp:docPr id="1073741825" name="officeArt object" descr="Imagen 3"/>
          <wp:cNvGraphicFramePr/>
          <a:graphic xmlns:a="http://schemas.openxmlformats.org/drawingml/2006/main">
            <a:graphicData uri="http://schemas.openxmlformats.org/drawingml/2006/picture">
              <pic:pic xmlns:pic="http://schemas.openxmlformats.org/drawingml/2006/picture">
                <pic:nvPicPr>
                  <pic:cNvPr id="1073741825" name="Imagen 3" descr="Imagen 3"/>
                  <pic:cNvPicPr>
                    <a:picLocks noChangeAspect="1"/>
                  </pic:cNvPicPr>
                </pic:nvPicPr>
                <pic:blipFill>
                  <a:blip r:embed="rId1"/>
                  <a:srcRect t="11823" b="15271"/>
                  <a:stretch>
                    <a:fillRect/>
                  </a:stretch>
                </pic:blipFill>
                <pic:spPr>
                  <a:xfrm>
                    <a:off x="0" y="0"/>
                    <a:ext cx="2870792" cy="813941"/>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5FF"/>
    <w:multiLevelType w:val="multilevel"/>
    <w:tmpl w:val="286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F32B4"/>
    <w:multiLevelType w:val="hybridMultilevel"/>
    <w:tmpl w:val="CAE89E24"/>
    <w:lvl w:ilvl="0" w:tplc="3A007EA4">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33A50"/>
    <w:multiLevelType w:val="hybridMultilevel"/>
    <w:tmpl w:val="8644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964CA"/>
    <w:multiLevelType w:val="multilevel"/>
    <w:tmpl w:val="AD8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A5986"/>
    <w:multiLevelType w:val="hybridMultilevel"/>
    <w:tmpl w:val="8834A2B4"/>
    <w:styleLink w:val="ImportedStyle1"/>
    <w:lvl w:ilvl="0" w:tplc="5F3A910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F4A7756">
      <w:start w:val="1"/>
      <w:numFmt w:val="bullet"/>
      <w:lvlText w:val="o"/>
      <w:lvlJc w:val="left"/>
      <w:pPr>
        <w:ind w:left="180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9ED5E2">
      <w:start w:val="1"/>
      <w:numFmt w:val="bullet"/>
      <w:lvlText w:val="▪"/>
      <w:lvlJc w:val="left"/>
      <w:pPr>
        <w:ind w:left="252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D460FE">
      <w:start w:val="1"/>
      <w:numFmt w:val="bullet"/>
      <w:lvlText w:val="·"/>
      <w:lvlJc w:val="left"/>
      <w:pPr>
        <w:ind w:left="324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8A2470A">
      <w:start w:val="1"/>
      <w:numFmt w:val="bullet"/>
      <w:lvlText w:val="o"/>
      <w:lvlJc w:val="left"/>
      <w:pPr>
        <w:ind w:left="396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4C32DE">
      <w:start w:val="1"/>
      <w:numFmt w:val="bullet"/>
      <w:lvlText w:val="▪"/>
      <w:lvlJc w:val="left"/>
      <w:pPr>
        <w:ind w:left="468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9C2917A">
      <w:start w:val="1"/>
      <w:numFmt w:val="bullet"/>
      <w:lvlText w:val="·"/>
      <w:lvlJc w:val="left"/>
      <w:pPr>
        <w:ind w:left="540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1E82FCA">
      <w:start w:val="1"/>
      <w:numFmt w:val="bullet"/>
      <w:lvlText w:val="o"/>
      <w:lvlJc w:val="left"/>
      <w:pPr>
        <w:ind w:left="612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A1AD6">
      <w:start w:val="1"/>
      <w:numFmt w:val="bullet"/>
      <w:lvlText w:val="▪"/>
      <w:lvlJc w:val="left"/>
      <w:pPr>
        <w:ind w:left="684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80933D5"/>
    <w:multiLevelType w:val="hybridMultilevel"/>
    <w:tmpl w:val="8834A2B4"/>
    <w:numStyleLink w:val="ImportedStyle1"/>
  </w:abstractNum>
  <w:abstractNum w:abstractNumId="6" w15:restartNumberingAfterBreak="0">
    <w:nsid w:val="4B054477"/>
    <w:multiLevelType w:val="hybridMultilevel"/>
    <w:tmpl w:val="A3C2EB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2108C8"/>
    <w:multiLevelType w:val="multilevel"/>
    <w:tmpl w:val="28A6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25A4C"/>
    <w:multiLevelType w:val="hybridMultilevel"/>
    <w:tmpl w:val="A8787FE0"/>
    <w:styleLink w:val="ImportedStyle4"/>
    <w:lvl w:ilvl="0" w:tplc="1BF0368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43C81C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DC2F2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844BB8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B6EEF1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276B59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9AC9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C00641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2568F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475385E"/>
    <w:multiLevelType w:val="hybridMultilevel"/>
    <w:tmpl w:val="A8787FE0"/>
    <w:numStyleLink w:val="ImportedStyle4"/>
  </w:abstractNum>
  <w:abstractNum w:abstractNumId="10" w15:restartNumberingAfterBreak="0">
    <w:nsid w:val="78C86ECB"/>
    <w:multiLevelType w:val="hybridMultilevel"/>
    <w:tmpl w:val="4DF887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BE31803"/>
    <w:multiLevelType w:val="hybridMultilevel"/>
    <w:tmpl w:val="DA0A6EE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95639886">
    <w:abstractNumId w:val="4"/>
  </w:num>
  <w:num w:numId="2" w16cid:durableId="1723599269">
    <w:abstractNumId w:val="5"/>
  </w:num>
  <w:num w:numId="3" w16cid:durableId="560212109">
    <w:abstractNumId w:val="8"/>
  </w:num>
  <w:num w:numId="4" w16cid:durableId="1338339267">
    <w:abstractNumId w:val="9"/>
  </w:num>
  <w:num w:numId="5" w16cid:durableId="1582641919">
    <w:abstractNumId w:val="6"/>
  </w:num>
  <w:num w:numId="6" w16cid:durableId="906301910">
    <w:abstractNumId w:val="11"/>
  </w:num>
  <w:num w:numId="7" w16cid:durableId="578758137">
    <w:abstractNumId w:val="0"/>
  </w:num>
  <w:num w:numId="8" w16cid:durableId="1169642321">
    <w:abstractNumId w:val="2"/>
  </w:num>
  <w:num w:numId="9" w16cid:durableId="617567655">
    <w:abstractNumId w:val="1"/>
  </w:num>
  <w:num w:numId="10" w16cid:durableId="1523782207">
    <w:abstractNumId w:val="10"/>
  </w:num>
  <w:num w:numId="11" w16cid:durableId="1120807859">
    <w:abstractNumId w:val="7"/>
  </w:num>
  <w:num w:numId="12" w16cid:durableId="708380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84"/>
    <w:rsid w:val="0000406E"/>
    <w:rsid w:val="0000634A"/>
    <w:rsid w:val="00010599"/>
    <w:rsid w:val="0001078E"/>
    <w:rsid w:val="00010BB4"/>
    <w:rsid w:val="00021037"/>
    <w:rsid w:val="0002124D"/>
    <w:rsid w:val="0003269D"/>
    <w:rsid w:val="000328A0"/>
    <w:rsid w:val="00034FD8"/>
    <w:rsid w:val="000374CD"/>
    <w:rsid w:val="00042333"/>
    <w:rsid w:val="00042A30"/>
    <w:rsid w:val="00045B17"/>
    <w:rsid w:val="00052829"/>
    <w:rsid w:val="00064ECC"/>
    <w:rsid w:val="00066306"/>
    <w:rsid w:val="0007224A"/>
    <w:rsid w:val="000748EF"/>
    <w:rsid w:val="00081479"/>
    <w:rsid w:val="00081A3E"/>
    <w:rsid w:val="00093D4C"/>
    <w:rsid w:val="000A076E"/>
    <w:rsid w:val="000A378C"/>
    <w:rsid w:val="000B0761"/>
    <w:rsid w:val="000B6BB3"/>
    <w:rsid w:val="000D15CD"/>
    <w:rsid w:val="000D3874"/>
    <w:rsid w:val="000D4DF1"/>
    <w:rsid w:val="000D58EF"/>
    <w:rsid w:val="000D6CDD"/>
    <w:rsid w:val="000E46F2"/>
    <w:rsid w:val="000E5F5C"/>
    <w:rsid w:val="000E6BB9"/>
    <w:rsid w:val="000E71C6"/>
    <w:rsid w:val="000F09DA"/>
    <w:rsid w:val="000F11F0"/>
    <w:rsid w:val="000F34D0"/>
    <w:rsid w:val="000F35A2"/>
    <w:rsid w:val="000F5ACA"/>
    <w:rsid w:val="000F5B81"/>
    <w:rsid w:val="00100E45"/>
    <w:rsid w:val="001052F9"/>
    <w:rsid w:val="00106600"/>
    <w:rsid w:val="00106B44"/>
    <w:rsid w:val="0011062B"/>
    <w:rsid w:val="00115EC0"/>
    <w:rsid w:val="00116820"/>
    <w:rsid w:val="0012054A"/>
    <w:rsid w:val="001205AA"/>
    <w:rsid w:val="00121EB4"/>
    <w:rsid w:val="001222F0"/>
    <w:rsid w:val="001271E7"/>
    <w:rsid w:val="00135287"/>
    <w:rsid w:val="001426FB"/>
    <w:rsid w:val="00147C1F"/>
    <w:rsid w:val="00153872"/>
    <w:rsid w:val="00164F26"/>
    <w:rsid w:val="00175455"/>
    <w:rsid w:val="00176102"/>
    <w:rsid w:val="0018121A"/>
    <w:rsid w:val="00185560"/>
    <w:rsid w:val="00192A03"/>
    <w:rsid w:val="00193C0F"/>
    <w:rsid w:val="00193FE9"/>
    <w:rsid w:val="001955C5"/>
    <w:rsid w:val="00196950"/>
    <w:rsid w:val="001A0B60"/>
    <w:rsid w:val="001A5556"/>
    <w:rsid w:val="001A598A"/>
    <w:rsid w:val="001A79F8"/>
    <w:rsid w:val="001B1C5D"/>
    <w:rsid w:val="001C06C8"/>
    <w:rsid w:val="001C2689"/>
    <w:rsid w:val="001C5709"/>
    <w:rsid w:val="001D11FC"/>
    <w:rsid w:val="001D4928"/>
    <w:rsid w:val="001D519E"/>
    <w:rsid w:val="001E026A"/>
    <w:rsid w:val="001E6C38"/>
    <w:rsid w:val="001E7445"/>
    <w:rsid w:val="001F00B7"/>
    <w:rsid w:val="001F0D6F"/>
    <w:rsid w:val="001F1919"/>
    <w:rsid w:val="001F1C70"/>
    <w:rsid w:val="001F2B8D"/>
    <w:rsid w:val="001F551D"/>
    <w:rsid w:val="001F61E8"/>
    <w:rsid w:val="00203AA7"/>
    <w:rsid w:val="00203BDA"/>
    <w:rsid w:val="00205F30"/>
    <w:rsid w:val="002147A4"/>
    <w:rsid w:val="00215620"/>
    <w:rsid w:val="002173FC"/>
    <w:rsid w:val="0022251B"/>
    <w:rsid w:val="00236C83"/>
    <w:rsid w:val="0023779E"/>
    <w:rsid w:val="00242ABE"/>
    <w:rsid w:val="0024354A"/>
    <w:rsid w:val="002445B5"/>
    <w:rsid w:val="00252DF7"/>
    <w:rsid w:val="00255F43"/>
    <w:rsid w:val="0026764A"/>
    <w:rsid w:val="00270A66"/>
    <w:rsid w:val="002746E5"/>
    <w:rsid w:val="0027477A"/>
    <w:rsid w:val="00281F95"/>
    <w:rsid w:val="00296EA6"/>
    <w:rsid w:val="00297418"/>
    <w:rsid w:val="002A099C"/>
    <w:rsid w:val="002A300B"/>
    <w:rsid w:val="002A3124"/>
    <w:rsid w:val="002A3882"/>
    <w:rsid w:val="002A47EA"/>
    <w:rsid w:val="002A4E12"/>
    <w:rsid w:val="002B1D74"/>
    <w:rsid w:val="002B298F"/>
    <w:rsid w:val="002C218D"/>
    <w:rsid w:val="002D094C"/>
    <w:rsid w:val="002D5684"/>
    <w:rsid w:val="002D6997"/>
    <w:rsid w:val="002E35A5"/>
    <w:rsid w:val="002E3A72"/>
    <w:rsid w:val="002F3153"/>
    <w:rsid w:val="002F5A23"/>
    <w:rsid w:val="00301113"/>
    <w:rsid w:val="0030251D"/>
    <w:rsid w:val="0031739D"/>
    <w:rsid w:val="00320B71"/>
    <w:rsid w:val="00321C6A"/>
    <w:rsid w:val="003246DD"/>
    <w:rsid w:val="00327964"/>
    <w:rsid w:val="0033487B"/>
    <w:rsid w:val="003379C8"/>
    <w:rsid w:val="003407E5"/>
    <w:rsid w:val="00342335"/>
    <w:rsid w:val="00342698"/>
    <w:rsid w:val="003429C7"/>
    <w:rsid w:val="00344640"/>
    <w:rsid w:val="0035422D"/>
    <w:rsid w:val="00355487"/>
    <w:rsid w:val="003670A5"/>
    <w:rsid w:val="00367E22"/>
    <w:rsid w:val="003728FF"/>
    <w:rsid w:val="003754CE"/>
    <w:rsid w:val="0038058E"/>
    <w:rsid w:val="00384F66"/>
    <w:rsid w:val="003A14D4"/>
    <w:rsid w:val="003A1FD3"/>
    <w:rsid w:val="003A4D62"/>
    <w:rsid w:val="003B4874"/>
    <w:rsid w:val="003B7EE4"/>
    <w:rsid w:val="003C29E1"/>
    <w:rsid w:val="003D1899"/>
    <w:rsid w:val="003D1A85"/>
    <w:rsid w:val="003D28C8"/>
    <w:rsid w:val="003E3D00"/>
    <w:rsid w:val="003E42AE"/>
    <w:rsid w:val="003F3913"/>
    <w:rsid w:val="003F4ACE"/>
    <w:rsid w:val="003F4B1C"/>
    <w:rsid w:val="003F7651"/>
    <w:rsid w:val="00400441"/>
    <w:rsid w:val="00407BA4"/>
    <w:rsid w:val="0041069C"/>
    <w:rsid w:val="004154A3"/>
    <w:rsid w:val="0041674A"/>
    <w:rsid w:val="00424BF5"/>
    <w:rsid w:val="004254FA"/>
    <w:rsid w:val="00425E83"/>
    <w:rsid w:val="00431C69"/>
    <w:rsid w:val="00436924"/>
    <w:rsid w:val="00440996"/>
    <w:rsid w:val="00445798"/>
    <w:rsid w:val="00450CBA"/>
    <w:rsid w:val="0045312D"/>
    <w:rsid w:val="00454F7E"/>
    <w:rsid w:val="00460B0D"/>
    <w:rsid w:val="00462D7B"/>
    <w:rsid w:val="00462FC7"/>
    <w:rsid w:val="00464415"/>
    <w:rsid w:val="004662DA"/>
    <w:rsid w:val="0047292B"/>
    <w:rsid w:val="00474FF6"/>
    <w:rsid w:val="00475CBC"/>
    <w:rsid w:val="00477A6D"/>
    <w:rsid w:val="0048141A"/>
    <w:rsid w:val="00491FE5"/>
    <w:rsid w:val="004B056C"/>
    <w:rsid w:val="004B30E5"/>
    <w:rsid w:val="004B38A0"/>
    <w:rsid w:val="004C331B"/>
    <w:rsid w:val="004C3CF0"/>
    <w:rsid w:val="004D40F4"/>
    <w:rsid w:val="004D41EA"/>
    <w:rsid w:val="004D79F6"/>
    <w:rsid w:val="004E7237"/>
    <w:rsid w:val="004F51A4"/>
    <w:rsid w:val="004F6FAB"/>
    <w:rsid w:val="004F7DB2"/>
    <w:rsid w:val="00502564"/>
    <w:rsid w:val="00512D71"/>
    <w:rsid w:val="0051308E"/>
    <w:rsid w:val="00514712"/>
    <w:rsid w:val="00520506"/>
    <w:rsid w:val="005279CC"/>
    <w:rsid w:val="00530034"/>
    <w:rsid w:val="00533C4E"/>
    <w:rsid w:val="0053734A"/>
    <w:rsid w:val="00537B85"/>
    <w:rsid w:val="00543835"/>
    <w:rsid w:val="00550944"/>
    <w:rsid w:val="00550C93"/>
    <w:rsid w:val="00553F16"/>
    <w:rsid w:val="00560C44"/>
    <w:rsid w:val="00561433"/>
    <w:rsid w:val="00565AFD"/>
    <w:rsid w:val="0056732B"/>
    <w:rsid w:val="00567C8D"/>
    <w:rsid w:val="0057461D"/>
    <w:rsid w:val="00575350"/>
    <w:rsid w:val="005838A8"/>
    <w:rsid w:val="00584691"/>
    <w:rsid w:val="005867A4"/>
    <w:rsid w:val="005905FF"/>
    <w:rsid w:val="00590C8B"/>
    <w:rsid w:val="00591AB2"/>
    <w:rsid w:val="00594C34"/>
    <w:rsid w:val="005964C5"/>
    <w:rsid w:val="005A0452"/>
    <w:rsid w:val="005A2231"/>
    <w:rsid w:val="005A612A"/>
    <w:rsid w:val="005A6303"/>
    <w:rsid w:val="005B2CD5"/>
    <w:rsid w:val="005B34AE"/>
    <w:rsid w:val="005B4FB1"/>
    <w:rsid w:val="005C2644"/>
    <w:rsid w:val="005C3F24"/>
    <w:rsid w:val="005C625A"/>
    <w:rsid w:val="005C71E7"/>
    <w:rsid w:val="005C7A20"/>
    <w:rsid w:val="005D0262"/>
    <w:rsid w:val="005D0A08"/>
    <w:rsid w:val="005D2523"/>
    <w:rsid w:val="005E6A8C"/>
    <w:rsid w:val="005F3262"/>
    <w:rsid w:val="005F6205"/>
    <w:rsid w:val="005F68A7"/>
    <w:rsid w:val="00601248"/>
    <w:rsid w:val="00602DFA"/>
    <w:rsid w:val="0060514A"/>
    <w:rsid w:val="006131E2"/>
    <w:rsid w:val="006150F8"/>
    <w:rsid w:val="00615889"/>
    <w:rsid w:val="00615D3F"/>
    <w:rsid w:val="0062385C"/>
    <w:rsid w:val="00626137"/>
    <w:rsid w:val="00626166"/>
    <w:rsid w:val="00627AE7"/>
    <w:rsid w:val="00631650"/>
    <w:rsid w:val="00634BC2"/>
    <w:rsid w:val="00641811"/>
    <w:rsid w:val="00642F61"/>
    <w:rsid w:val="006456A2"/>
    <w:rsid w:val="006479A3"/>
    <w:rsid w:val="00653FB7"/>
    <w:rsid w:val="00656E30"/>
    <w:rsid w:val="0066260A"/>
    <w:rsid w:val="00666015"/>
    <w:rsid w:val="006727F3"/>
    <w:rsid w:val="00677B87"/>
    <w:rsid w:val="006821A6"/>
    <w:rsid w:val="0068245F"/>
    <w:rsid w:val="006874AB"/>
    <w:rsid w:val="00695999"/>
    <w:rsid w:val="006A36EB"/>
    <w:rsid w:val="006A3EDF"/>
    <w:rsid w:val="006A6218"/>
    <w:rsid w:val="006B6782"/>
    <w:rsid w:val="006B691C"/>
    <w:rsid w:val="006B6E13"/>
    <w:rsid w:val="006B704F"/>
    <w:rsid w:val="006C13E2"/>
    <w:rsid w:val="006D2260"/>
    <w:rsid w:val="006D251F"/>
    <w:rsid w:val="006D772C"/>
    <w:rsid w:val="006E78A5"/>
    <w:rsid w:val="006F0F2F"/>
    <w:rsid w:val="006F527A"/>
    <w:rsid w:val="00700F3B"/>
    <w:rsid w:val="00705140"/>
    <w:rsid w:val="00711C31"/>
    <w:rsid w:val="0071241F"/>
    <w:rsid w:val="00720404"/>
    <w:rsid w:val="0072151C"/>
    <w:rsid w:val="00722111"/>
    <w:rsid w:val="00730794"/>
    <w:rsid w:val="00730E0D"/>
    <w:rsid w:val="00731E11"/>
    <w:rsid w:val="00747528"/>
    <w:rsid w:val="00763CA2"/>
    <w:rsid w:val="00764024"/>
    <w:rsid w:val="00765C05"/>
    <w:rsid w:val="0076721F"/>
    <w:rsid w:val="007702F6"/>
    <w:rsid w:val="00770BE6"/>
    <w:rsid w:val="00770C5F"/>
    <w:rsid w:val="00771E3B"/>
    <w:rsid w:val="007731A5"/>
    <w:rsid w:val="00773C64"/>
    <w:rsid w:val="0077586F"/>
    <w:rsid w:val="00777D13"/>
    <w:rsid w:val="00782117"/>
    <w:rsid w:val="007A7930"/>
    <w:rsid w:val="007B011B"/>
    <w:rsid w:val="007B2178"/>
    <w:rsid w:val="007B2FC6"/>
    <w:rsid w:val="007B397E"/>
    <w:rsid w:val="007B5888"/>
    <w:rsid w:val="007B6C33"/>
    <w:rsid w:val="007C0E56"/>
    <w:rsid w:val="007C7E5E"/>
    <w:rsid w:val="007D7F0B"/>
    <w:rsid w:val="007E7074"/>
    <w:rsid w:val="007F0F79"/>
    <w:rsid w:val="007F1EA5"/>
    <w:rsid w:val="007F278E"/>
    <w:rsid w:val="007F2913"/>
    <w:rsid w:val="007F57DF"/>
    <w:rsid w:val="007F6D65"/>
    <w:rsid w:val="007F7D54"/>
    <w:rsid w:val="00800156"/>
    <w:rsid w:val="00800A6A"/>
    <w:rsid w:val="00806B1C"/>
    <w:rsid w:val="008129BF"/>
    <w:rsid w:val="008134C2"/>
    <w:rsid w:val="00821C9F"/>
    <w:rsid w:val="00826B9C"/>
    <w:rsid w:val="00827E78"/>
    <w:rsid w:val="00835194"/>
    <w:rsid w:val="00835732"/>
    <w:rsid w:val="0083779A"/>
    <w:rsid w:val="00837FAD"/>
    <w:rsid w:val="008519F0"/>
    <w:rsid w:val="008544CC"/>
    <w:rsid w:val="00857A9C"/>
    <w:rsid w:val="00857CC0"/>
    <w:rsid w:val="008632C4"/>
    <w:rsid w:val="00865572"/>
    <w:rsid w:val="00872744"/>
    <w:rsid w:val="008824E6"/>
    <w:rsid w:val="0088348D"/>
    <w:rsid w:val="00890C88"/>
    <w:rsid w:val="0089187A"/>
    <w:rsid w:val="00892B42"/>
    <w:rsid w:val="00895766"/>
    <w:rsid w:val="008A1943"/>
    <w:rsid w:val="008A45D3"/>
    <w:rsid w:val="008A52E3"/>
    <w:rsid w:val="008C100A"/>
    <w:rsid w:val="008C5E9B"/>
    <w:rsid w:val="008C7619"/>
    <w:rsid w:val="008D4947"/>
    <w:rsid w:val="008D56E1"/>
    <w:rsid w:val="008D7A36"/>
    <w:rsid w:val="008E5FCA"/>
    <w:rsid w:val="008F0F9C"/>
    <w:rsid w:val="008F398F"/>
    <w:rsid w:val="008F7882"/>
    <w:rsid w:val="008F7988"/>
    <w:rsid w:val="009006A6"/>
    <w:rsid w:val="00902659"/>
    <w:rsid w:val="00904FC4"/>
    <w:rsid w:val="009050FA"/>
    <w:rsid w:val="0091779D"/>
    <w:rsid w:val="00920B12"/>
    <w:rsid w:val="0092115A"/>
    <w:rsid w:val="00925AC3"/>
    <w:rsid w:val="00931448"/>
    <w:rsid w:val="00931B30"/>
    <w:rsid w:val="009376D3"/>
    <w:rsid w:val="00940381"/>
    <w:rsid w:val="00940B13"/>
    <w:rsid w:val="009463D7"/>
    <w:rsid w:val="00946442"/>
    <w:rsid w:val="00952608"/>
    <w:rsid w:val="0095637F"/>
    <w:rsid w:val="0096033B"/>
    <w:rsid w:val="0096059F"/>
    <w:rsid w:val="00973F9A"/>
    <w:rsid w:val="00990428"/>
    <w:rsid w:val="009927B9"/>
    <w:rsid w:val="00995A1D"/>
    <w:rsid w:val="00997970"/>
    <w:rsid w:val="009A026A"/>
    <w:rsid w:val="009A0D1F"/>
    <w:rsid w:val="009A6CD4"/>
    <w:rsid w:val="009B366D"/>
    <w:rsid w:val="009B4BDD"/>
    <w:rsid w:val="009B725C"/>
    <w:rsid w:val="009E711C"/>
    <w:rsid w:val="009F0F7A"/>
    <w:rsid w:val="009F4D17"/>
    <w:rsid w:val="009F4F4A"/>
    <w:rsid w:val="00A03228"/>
    <w:rsid w:val="00A10E9A"/>
    <w:rsid w:val="00A118A9"/>
    <w:rsid w:val="00A138ED"/>
    <w:rsid w:val="00A146D4"/>
    <w:rsid w:val="00A155C2"/>
    <w:rsid w:val="00A20419"/>
    <w:rsid w:val="00A2132E"/>
    <w:rsid w:val="00A2581B"/>
    <w:rsid w:val="00A31C20"/>
    <w:rsid w:val="00A35BD0"/>
    <w:rsid w:val="00A563D5"/>
    <w:rsid w:val="00A5645D"/>
    <w:rsid w:val="00A56CAA"/>
    <w:rsid w:val="00A570C6"/>
    <w:rsid w:val="00A57E8B"/>
    <w:rsid w:val="00A618E9"/>
    <w:rsid w:val="00A64430"/>
    <w:rsid w:val="00A67123"/>
    <w:rsid w:val="00A67A06"/>
    <w:rsid w:val="00A7079B"/>
    <w:rsid w:val="00A75115"/>
    <w:rsid w:val="00A8226A"/>
    <w:rsid w:val="00A85521"/>
    <w:rsid w:val="00A860C7"/>
    <w:rsid w:val="00A95313"/>
    <w:rsid w:val="00AA3CE9"/>
    <w:rsid w:val="00AA5BBE"/>
    <w:rsid w:val="00AA7552"/>
    <w:rsid w:val="00AB0212"/>
    <w:rsid w:val="00AB2951"/>
    <w:rsid w:val="00AC107F"/>
    <w:rsid w:val="00AC76AF"/>
    <w:rsid w:val="00AE0551"/>
    <w:rsid w:val="00AE137E"/>
    <w:rsid w:val="00AE400E"/>
    <w:rsid w:val="00AE64AA"/>
    <w:rsid w:val="00AF1B1F"/>
    <w:rsid w:val="00AF41D9"/>
    <w:rsid w:val="00B04987"/>
    <w:rsid w:val="00B04C8A"/>
    <w:rsid w:val="00B07645"/>
    <w:rsid w:val="00B101EF"/>
    <w:rsid w:val="00B16FA6"/>
    <w:rsid w:val="00B17358"/>
    <w:rsid w:val="00B20DA4"/>
    <w:rsid w:val="00B24427"/>
    <w:rsid w:val="00B37D31"/>
    <w:rsid w:val="00B41247"/>
    <w:rsid w:val="00B43C00"/>
    <w:rsid w:val="00B46469"/>
    <w:rsid w:val="00B468FA"/>
    <w:rsid w:val="00B47B46"/>
    <w:rsid w:val="00B47FB2"/>
    <w:rsid w:val="00B51BE3"/>
    <w:rsid w:val="00B54FFD"/>
    <w:rsid w:val="00B5659A"/>
    <w:rsid w:val="00B659BB"/>
    <w:rsid w:val="00B67C86"/>
    <w:rsid w:val="00B70896"/>
    <w:rsid w:val="00B71BBB"/>
    <w:rsid w:val="00B728F3"/>
    <w:rsid w:val="00B7377C"/>
    <w:rsid w:val="00B83988"/>
    <w:rsid w:val="00B85189"/>
    <w:rsid w:val="00B905E1"/>
    <w:rsid w:val="00B91982"/>
    <w:rsid w:val="00B92570"/>
    <w:rsid w:val="00B96F81"/>
    <w:rsid w:val="00B973E6"/>
    <w:rsid w:val="00BA0BC2"/>
    <w:rsid w:val="00BB0E69"/>
    <w:rsid w:val="00BB1D01"/>
    <w:rsid w:val="00BB21F1"/>
    <w:rsid w:val="00BB2B7D"/>
    <w:rsid w:val="00BB2BC0"/>
    <w:rsid w:val="00BB53F3"/>
    <w:rsid w:val="00BC059F"/>
    <w:rsid w:val="00BC339D"/>
    <w:rsid w:val="00BC4B9E"/>
    <w:rsid w:val="00BC7A05"/>
    <w:rsid w:val="00BD1DD2"/>
    <w:rsid w:val="00BD465F"/>
    <w:rsid w:val="00BD6286"/>
    <w:rsid w:val="00BD6388"/>
    <w:rsid w:val="00BD7290"/>
    <w:rsid w:val="00BE2D96"/>
    <w:rsid w:val="00BE2ED7"/>
    <w:rsid w:val="00BE318D"/>
    <w:rsid w:val="00BE7A7B"/>
    <w:rsid w:val="00BF1F01"/>
    <w:rsid w:val="00BF25E6"/>
    <w:rsid w:val="00BF4239"/>
    <w:rsid w:val="00C0183D"/>
    <w:rsid w:val="00C02962"/>
    <w:rsid w:val="00C04A9C"/>
    <w:rsid w:val="00C04E83"/>
    <w:rsid w:val="00C0715A"/>
    <w:rsid w:val="00C1726F"/>
    <w:rsid w:val="00C236B6"/>
    <w:rsid w:val="00C24C4A"/>
    <w:rsid w:val="00C26D13"/>
    <w:rsid w:val="00C27888"/>
    <w:rsid w:val="00C3220F"/>
    <w:rsid w:val="00C37100"/>
    <w:rsid w:val="00C44D3E"/>
    <w:rsid w:val="00C46325"/>
    <w:rsid w:val="00C5105E"/>
    <w:rsid w:val="00C5685A"/>
    <w:rsid w:val="00C603C3"/>
    <w:rsid w:val="00C62D9E"/>
    <w:rsid w:val="00C63979"/>
    <w:rsid w:val="00C7141F"/>
    <w:rsid w:val="00C72F61"/>
    <w:rsid w:val="00C7305C"/>
    <w:rsid w:val="00C8079B"/>
    <w:rsid w:val="00C8081A"/>
    <w:rsid w:val="00C87978"/>
    <w:rsid w:val="00CA1BD9"/>
    <w:rsid w:val="00CA7D0A"/>
    <w:rsid w:val="00CB0CDE"/>
    <w:rsid w:val="00CB255F"/>
    <w:rsid w:val="00CB29E6"/>
    <w:rsid w:val="00CB7CEB"/>
    <w:rsid w:val="00CC3061"/>
    <w:rsid w:val="00CC5944"/>
    <w:rsid w:val="00CC6157"/>
    <w:rsid w:val="00CD386A"/>
    <w:rsid w:val="00CD5409"/>
    <w:rsid w:val="00CD7E9C"/>
    <w:rsid w:val="00CE425C"/>
    <w:rsid w:val="00CF773E"/>
    <w:rsid w:val="00CF7BAD"/>
    <w:rsid w:val="00D023D5"/>
    <w:rsid w:val="00D02B8B"/>
    <w:rsid w:val="00D0522D"/>
    <w:rsid w:val="00D13C5A"/>
    <w:rsid w:val="00D14CF7"/>
    <w:rsid w:val="00D209C3"/>
    <w:rsid w:val="00D20D0A"/>
    <w:rsid w:val="00D2562C"/>
    <w:rsid w:val="00D25F3C"/>
    <w:rsid w:val="00D3165C"/>
    <w:rsid w:val="00D40175"/>
    <w:rsid w:val="00D411A0"/>
    <w:rsid w:val="00D54160"/>
    <w:rsid w:val="00D5494E"/>
    <w:rsid w:val="00D565B4"/>
    <w:rsid w:val="00D6174B"/>
    <w:rsid w:val="00D6436C"/>
    <w:rsid w:val="00D72655"/>
    <w:rsid w:val="00D7663D"/>
    <w:rsid w:val="00D77970"/>
    <w:rsid w:val="00D81589"/>
    <w:rsid w:val="00D8715B"/>
    <w:rsid w:val="00D90DB9"/>
    <w:rsid w:val="00D91FAA"/>
    <w:rsid w:val="00D96F81"/>
    <w:rsid w:val="00DA0984"/>
    <w:rsid w:val="00DA1657"/>
    <w:rsid w:val="00DA778A"/>
    <w:rsid w:val="00DC29BB"/>
    <w:rsid w:val="00DC3A1F"/>
    <w:rsid w:val="00DC3F66"/>
    <w:rsid w:val="00DC4B2F"/>
    <w:rsid w:val="00DD2D8F"/>
    <w:rsid w:val="00DD5F11"/>
    <w:rsid w:val="00DD664F"/>
    <w:rsid w:val="00DD6FB9"/>
    <w:rsid w:val="00DE4D7C"/>
    <w:rsid w:val="00DE5944"/>
    <w:rsid w:val="00DF10F1"/>
    <w:rsid w:val="00DF449D"/>
    <w:rsid w:val="00DF50E1"/>
    <w:rsid w:val="00DF7C38"/>
    <w:rsid w:val="00E001B3"/>
    <w:rsid w:val="00E00385"/>
    <w:rsid w:val="00E02F34"/>
    <w:rsid w:val="00E038D9"/>
    <w:rsid w:val="00E1442A"/>
    <w:rsid w:val="00E14927"/>
    <w:rsid w:val="00E15005"/>
    <w:rsid w:val="00E22D21"/>
    <w:rsid w:val="00E2635F"/>
    <w:rsid w:val="00E26F88"/>
    <w:rsid w:val="00E27373"/>
    <w:rsid w:val="00E27447"/>
    <w:rsid w:val="00E341C6"/>
    <w:rsid w:val="00E36760"/>
    <w:rsid w:val="00E36769"/>
    <w:rsid w:val="00E37146"/>
    <w:rsid w:val="00E4083B"/>
    <w:rsid w:val="00E43F69"/>
    <w:rsid w:val="00E440B5"/>
    <w:rsid w:val="00E455EC"/>
    <w:rsid w:val="00E47610"/>
    <w:rsid w:val="00E54ACF"/>
    <w:rsid w:val="00E64DDD"/>
    <w:rsid w:val="00E67750"/>
    <w:rsid w:val="00E71CAE"/>
    <w:rsid w:val="00E72572"/>
    <w:rsid w:val="00E904CE"/>
    <w:rsid w:val="00E966F9"/>
    <w:rsid w:val="00E96806"/>
    <w:rsid w:val="00EA1AC2"/>
    <w:rsid w:val="00EA291D"/>
    <w:rsid w:val="00EA294E"/>
    <w:rsid w:val="00EA2A90"/>
    <w:rsid w:val="00EA4515"/>
    <w:rsid w:val="00EB22F4"/>
    <w:rsid w:val="00EB2BD5"/>
    <w:rsid w:val="00EB4869"/>
    <w:rsid w:val="00EC1D4A"/>
    <w:rsid w:val="00EC243E"/>
    <w:rsid w:val="00EC2CD6"/>
    <w:rsid w:val="00EC717E"/>
    <w:rsid w:val="00ED0FBB"/>
    <w:rsid w:val="00ED37D8"/>
    <w:rsid w:val="00ED5193"/>
    <w:rsid w:val="00EF7485"/>
    <w:rsid w:val="00EF7F4F"/>
    <w:rsid w:val="00F01172"/>
    <w:rsid w:val="00F032F8"/>
    <w:rsid w:val="00F03E4D"/>
    <w:rsid w:val="00F105BB"/>
    <w:rsid w:val="00F1385A"/>
    <w:rsid w:val="00F170D5"/>
    <w:rsid w:val="00F24331"/>
    <w:rsid w:val="00F24D54"/>
    <w:rsid w:val="00F262C8"/>
    <w:rsid w:val="00F411AD"/>
    <w:rsid w:val="00F45140"/>
    <w:rsid w:val="00F52CEF"/>
    <w:rsid w:val="00F52D05"/>
    <w:rsid w:val="00F56828"/>
    <w:rsid w:val="00F634AF"/>
    <w:rsid w:val="00F64595"/>
    <w:rsid w:val="00F66D58"/>
    <w:rsid w:val="00F71FA4"/>
    <w:rsid w:val="00F729C9"/>
    <w:rsid w:val="00F75B81"/>
    <w:rsid w:val="00F90E10"/>
    <w:rsid w:val="00F94FA1"/>
    <w:rsid w:val="00FA612C"/>
    <w:rsid w:val="00FB57A7"/>
    <w:rsid w:val="00FC6073"/>
    <w:rsid w:val="00FC620E"/>
    <w:rsid w:val="00FC66B3"/>
    <w:rsid w:val="00FD031F"/>
    <w:rsid w:val="00FD08BE"/>
    <w:rsid w:val="00FD7ABE"/>
    <w:rsid w:val="00FD7ACF"/>
    <w:rsid w:val="00FE07BB"/>
    <w:rsid w:val="00FE0E55"/>
    <w:rsid w:val="00FE4E6F"/>
    <w:rsid w:val="00FF24D1"/>
    <w:rsid w:val="00FF79D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2295"/>
  <w15:docId w15:val="{49E9C59E-44DC-4C7C-BCB9-EADCB79F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CO" w:eastAsia="es-CO"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Encabezado">
    <w:name w:val="header"/>
    <w:pPr>
      <w:tabs>
        <w:tab w:val="center" w:pos="4680"/>
        <w:tab w:val="right" w:pos="9360"/>
      </w:tabs>
    </w:pPr>
    <w:rPr>
      <w:rFonts w:cs="Arial Unicode M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xmsonormal">
    <w:name w:val="xmsonormal"/>
    <w:pPr>
      <w:spacing w:before="100" w:after="100"/>
    </w:pPr>
    <w:rPr>
      <w:rFonts w:eastAsia="Times New Roman"/>
      <w:color w:val="000000"/>
      <w:sz w:val="24"/>
      <w:szCs w:val="24"/>
      <w:u w:color="000000"/>
      <w:lang w:val="en-US"/>
    </w:rPr>
  </w:style>
  <w:style w:type="numbering" w:customStyle="1" w:styleId="ImportedStyle1">
    <w:name w:val="Imported Style 1"/>
    <w:pPr>
      <w:numPr>
        <w:numId w:val="1"/>
      </w:numPr>
    </w:pPr>
  </w:style>
  <w:style w:type="paragraph" w:customStyle="1" w:styleId="BodyA">
    <w:name w:val="Body A"/>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0563C1"/>
      <w:sz w:val="22"/>
      <w:szCs w:val="22"/>
      <w:u w:val="single" w:color="0563C1"/>
    </w:rPr>
  </w:style>
  <w:style w:type="paragraph" w:styleId="Prrafodelista">
    <w:name w:val="List Paragraph"/>
    <w:pPr>
      <w:ind w:left="720"/>
    </w:pPr>
    <w:rPr>
      <w:rFonts w:cs="Arial Unicode MS"/>
      <w:color w:val="000000"/>
      <w:sz w:val="24"/>
      <w:szCs w:val="24"/>
      <w:u w:color="000000"/>
      <w:lang w:val="en-US"/>
    </w:rPr>
  </w:style>
  <w:style w:type="numbering" w:customStyle="1" w:styleId="ImportedStyle4">
    <w:name w:val="Imported Style 4"/>
    <w:pPr>
      <w:numPr>
        <w:numId w:val="3"/>
      </w:numPr>
    </w:pPr>
  </w:style>
  <w:style w:type="character" w:customStyle="1" w:styleId="Hyperlink1">
    <w:name w:val="Hyperlink.1"/>
    <w:basedOn w:val="None"/>
    <w:rPr>
      <w:outline w:val="0"/>
      <w:color w:val="0563C1"/>
      <w:sz w:val="22"/>
      <w:szCs w:val="22"/>
      <w:u w:val="single" w:color="0563C1"/>
    </w:rPr>
  </w:style>
  <w:style w:type="character" w:styleId="Mencinsinresolver">
    <w:name w:val="Unresolved Mention"/>
    <w:basedOn w:val="Fuentedeprrafopredeter"/>
    <w:uiPriority w:val="99"/>
    <w:semiHidden/>
    <w:unhideWhenUsed/>
    <w:rsid w:val="00E00385"/>
    <w:rPr>
      <w:color w:val="605E5C"/>
      <w:shd w:val="clear" w:color="auto" w:fill="E1DFDD"/>
    </w:rPr>
  </w:style>
  <w:style w:type="character" w:styleId="Hipervnculovisitado">
    <w:name w:val="FollowedHyperlink"/>
    <w:basedOn w:val="Fuentedeprrafopredeter"/>
    <w:uiPriority w:val="99"/>
    <w:semiHidden/>
    <w:unhideWhenUsed/>
    <w:rsid w:val="005C71E7"/>
    <w:rPr>
      <w:color w:val="FF00FF" w:themeColor="followedHyperlink"/>
      <w:u w:val="single"/>
    </w:rPr>
  </w:style>
  <w:style w:type="character" w:styleId="Refdecomentario">
    <w:name w:val="annotation reference"/>
    <w:basedOn w:val="Fuentedeprrafopredeter"/>
    <w:uiPriority w:val="99"/>
    <w:semiHidden/>
    <w:unhideWhenUsed/>
    <w:rsid w:val="001E7445"/>
    <w:rPr>
      <w:sz w:val="16"/>
      <w:szCs w:val="16"/>
    </w:rPr>
  </w:style>
  <w:style w:type="paragraph" w:styleId="Textocomentario">
    <w:name w:val="annotation text"/>
    <w:basedOn w:val="Normal"/>
    <w:link w:val="TextocomentarioCar"/>
    <w:uiPriority w:val="99"/>
    <w:unhideWhenUsed/>
    <w:rsid w:val="001E7445"/>
    <w:rPr>
      <w:sz w:val="20"/>
      <w:szCs w:val="20"/>
    </w:rPr>
  </w:style>
  <w:style w:type="character" w:customStyle="1" w:styleId="TextocomentarioCar">
    <w:name w:val="Texto comentario Car"/>
    <w:basedOn w:val="Fuentedeprrafopredeter"/>
    <w:link w:val="Textocomentario"/>
    <w:uiPriority w:val="99"/>
    <w:rsid w:val="001E7445"/>
    <w:rPr>
      <w:lang w:val="en-US" w:eastAsia="en-US"/>
    </w:rPr>
  </w:style>
  <w:style w:type="paragraph" w:styleId="Asuntodelcomentario">
    <w:name w:val="annotation subject"/>
    <w:basedOn w:val="Textocomentario"/>
    <w:next w:val="Textocomentario"/>
    <w:link w:val="AsuntodelcomentarioCar"/>
    <w:uiPriority w:val="99"/>
    <w:semiHidden/>
    <w:unhideWhenUsed/>
    <w:rsid w:val="001E7445"/>
    <w:rPr>
      <w:b/>
      <w:bCs/>
    </w:rPr>
  </w:style>
  <w:style w:type="character" w:customStyle="1" w:styleId="AsuntodelcomentarioCar">
    <w:name w:val="Asunto del comentario Car"/>
    <w:basedOn w:val="TextocomentarioCar"/>
    <w:link w:val="Asuntodelcomentario"/>
    <w:uiPriority w:val="99"/>
    <w:semiHidden/>
    <w:rsid w:val="001E7445"/>
    <w:rPr>
      <w:b/>
      <w:bCs/>
      <w:lang w:val="en-US" w:eastAsia="en-US"/>
    </w:rPr>
  </w:style>
  <w:style w:type="paragraph" w:styleId="Revisin">
    <w:name w:val="Revision"/>
    <w:hidden/>
    <w:uiPriority w:val="99"/>
    <w:semiHidden/>
    <w:rsid w:val="001E744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Textodeglobo">
    <w:name w:val="Balloon Text"/>
    <w:basedOn w:val="Normal"/>
    <w:link w:val="TextodegloboCar"/>
    <w:uiPriority w:val="99"/>
    <w:semiHidden/>
    <w:unhideWhenUsed/>
    <w:rsid w:val="00C8797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87978"/>
    <w:rPr>
      <w:rFonts w:ascii="Segoe UI" w:hAnsi="Segoe UI" w:cs="Segoe UI"/>
      <w:sz w:val="18"/>
      <w:szCs w:val="18"/>
      <w:lang w:val="en-US" w:eastAsia="en-US"/>
    </w:rPr>
  </w:style>
  <w:style w:type="paragraph" w:styleId="Piedepgina">
    <w:name w:val="footer"/>
    <w:basedOn w:val="Normal"/>
    <w:link w:val="PiedepginaCar"/>
    <w:uiPriority w:val="99"/>
    <w:unhideWhenUsed/>
    <w:rsid w:val="00205F30"/>
    <w:pPr>
      <w:tabs>
        <w:tab w:val="center" w:pos="4680"/>
        <w:tab w:val="right" w:pos="9360"/>
      </w:tabs>
    </w:pPr>
  </w:style>
  <w:style w:type="character" w:customStyle="1" w:styleId="PiedepginaCar">
    <w:name w:val="Pie de página Car"/>
    <w:basedOn w:val="Fuentedeprrafopredeter"/>
    <w:link w:val="Piedepgina"/>
    <w:uiPriority w:val="99"/>
    <w:rsid w:val="00205F30"/>
    <w:rPr>
      <w:sz w:val="24"/>
      <w:szCs w:val="24"/>
      <w:lang w:val="en-US" w:eastAsia="en-US"/>
    </w:rPr>
  </w:style>
  <w:style w:type="paragraph" w:styleId="NormalWeb">
    <w:name w:val="Normal (Web)"/>
    <w:basedOn w:val="Normal"/>
    <w:uiPriority w:val="99"/>
    <w:unhideWhenUsed/>
    <w:rsid w:val="00A5645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table" w:styleId="Tablaconcuadrcula">
    <w:name w:val="Table Grid"/>
    <w:basedOn w:val="Tablanormal"/>
    <w:uiPriority w:val="39"/>
    <w:rsid w:val="003423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F0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03344">
      <w:bodyDiv w:val="1"/>
      <w:marLeft w:val="0"/>
      <w:marRight w:val="0"/>
      <w:marTop w:val="0"/>
      <w:marBottom w:val="0"/>
      <w:divBdr>
        <w:top w:val="none" w:sz="0" w:space="0" w:color="auto"/>
        <w:left w:val="none" w:sz="0" w:space="0" w:color="auto"/>
        <w:bottom w:val="none" w:sz="0" w:space="0" w:color="auto"/>
        <w:right w:val="none" w:sz="0" w:space="0" w:color="auto"/>
      </w:divBdr>
    </w:div>
    <w:div w:id="254481128">
      <w:bodyDiv w:val="1"/>
      <w:marLeft w:val="0"/>
      <w:marRight w:val="0"/>
      <w:marTop w:val="0"/>
      <w:marBottom w:val="0"/>
      <w:divBdr>
        <w:top w:val="none" w:sz="0" w:space="0" w:color="auto"/>
        <w:left w:val="none" w:sz="0" w:space="0" w:color="auto"/>
        <w:bottom w:val="none" w:sz="0" w:space="0" w:color="auto"/>
        <w:right w:val="none" w:sz="0" w:space="0" w:color="auto"/>
      </w:divBdr>
    </w:div>
    <w:div w:id="287708949">
      <w:bodyDiv w:val="1"/>
      <w:marLeft w:val="0"/>
      <w:marRight w:val="0"/>
      <w:marTop w:val="0"/>
      <w:marBottom w:val="0"/>
      <w:divBdr>
        <w:top w:val="none" w:sz="0" w:space="0" w:color="auto"/>
        <w:left w:val="none" w:sz="0" w:space="0" w:color="auto"/>
        <w:bottom w:val="none" w:sz="0" w:space="0" w:color="auto"/>
        <w:right w:val="none" w:sz="0" w:space="0" w:color="auto"/>
      </w:divBdr>
    </w:div>
    <w:div w:id="1711958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oppergiant.co/wp-content/uploads/2025/04/Technical-Report-Mocoa.pdf"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edwin\OneDrive%20-%20UNIVERSIDAD%20DE%20CALDAS\EdwinNaranjoSierra\Documentos\Libero%20Copper&amp;Gold\Mocoa%20project\Metalurgia\SGS\To%20Frank\Reporte%20Caracterizaci&#243;n%20Mineral&#243;gica%20TIMA-X%20PMA%20260155%20Libero%20Copper%20T121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edwin\OneDrive%20-%20UNIVERSIDAD%20DE%20CALDAS\EdwinNaranjoSierra\Documentos\Libero%20Copper&amp;Gold\Mocoa%20project\Metalurgia\SGS\To%20Frank\Reporte%20Caracterizaci&#243;n%20Mineral&#243;gica%20TIMA-X%20PMA%20260155%20Libero%20Copper%20T121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5512166242377596"/>
          <c:y val="3.3660985683194679E-2"/>
          <c:w val="0.64487833757622404"/>
          <c:h val="0.79145524967946779"/>
        </c:manualLayout>
      </c:layout>
      <c:barChart>
        <c:barDir val="col"/>
        <c:grouping val="percentStacked"/>
        <c:varyColors val="0"/>
        <c:ser>
          <c:idx val="0"/>
          <c:order val="0"/>
          <c:tx>
            <c:strRef>
              <c:f>'3.4. Ocurrencia Cu'!$C$27</c:f>
              <c:strCache>
                <c:ptCount val="1"/>
                <c:pt idx="0">
                  <c:v>Chalcopyrite</c:v>
                </c:pt>
              </c:strCache>
            </c:strRef>
          </c:tx>
          <c:spPr>
            <a:solidFill>
              <a:srgbClr val="C00000"/>
            </a:solidFill>
          </c:spPr>
          <c:invertIfNegative val="0"/>
          <c:cat>
            <c:strRef>
              <c:f>'3.4. Ocurrencia Cu'!$D$25:$D$26</c:f>
              <c:strCache>
                <c:ptCount val="1"/>
                <c:pt idx="0">
                  <c:v>COPPER GIANT COMPOSITE SAMPLE / TIMA-PMA</c:v>
                </c:pt>
              </c:strCache>
            </c:strRef>
          </c:cat>
          <c:val>
            <c:numRef>
              <c:f>'3.4. Ocurrencia Cu'!$D$27</c:f>
              <c:numCache>
                <c:formatCode>0.00</c:formatCode>
                <c:ptCount val="1"/>
                <c:pt idx="0">
                  <c:v>98.537652771491693</c:v>
                </c:pt>
              </c:numCache>
            </c:numRef>
          </c:val>
          <c:extLst>
            <c:ext xmlns:c16="http://schemas.microsoft.com/office/drawing/2014/chart" uri="{C3380CC4-5D6E-409C-BE32-E72D297353CC}">
              <c16:uniqueId val="{00000000-3F19-954E-8D66-511C85E05418}"/>
            </c:ext>
          </c:extLst>
        </c:ser>
        <c:ser>
          <c:idx val="1"/>
          <c:order val="1"/>
          <c:tx>
            <c:strRef>
              <c:f>'3.4. Ocurrencia Cu'!$C$28</c:f>
              <c:strCache>
                <c:ptCount val="1"/>
                <c:pt idx="0">
                  <c:v>Others</c:v>
                </c:pt>
              </c:strCache>
            </c:strRef>
          </c:tx>
          <c:spPr>
            <a:solidFill>
              <a:schemeClr val="accent5">
                <a:lumMod val="50000"/>
              </a:schemeClr>
            </a:solidFill>
          </c:spPr>
          <c:invertIfNegative val="0"/>
          <c:cat>
            <c:strRef>
              <c:f>'3.4. Ocurrencia Cu'!$D$25:$D$26</c:f>
              <c:strCache>
                <c:ptCount val="1"/>
                <c:pt idx="0">
                  <c:v>COPPER GIANT COMPOSITE SAMPLE / TIMA-PMA</c:v>
                </c:pt>
              </c:strCache>
            </c:strRef>
          </c:cat>
          <c:val>
            <c:numRef>
              <c:f>'3.4. Ocurrencia Cu'!$D$28</c:f>
              <c:numCache>
                <c:formatCode>0.00</c:formatCode>
                <c:ptCount val="1"/>
                <c:pt idx="0">
                  <c:v>1.4623472285083121</c:v>
                </c:pt>
              </c:numCache>
            </c:numRef>
          </c:val>
          <c:extLst>
            <c:ext xmlns:c16="http://schemas.microsoft.com/office/drawing/2014/chart" uri="{C3380CC4-5D6E-409C-BE32-E72D297353CC}">
              <c16:uniqueId val="{00000001-3F19-954E-8D66-511C85E05418}"/>
            </c:ext>
          </c:extLst>
        </c:ser>
        <c:dLbls>
          <c:showLegendKey val="0"/>
          <c:showVal val="0"/>
          <c:showCatName val="0"/>
          <c:showSerName val="0"/>
          <c:showPercent val="0"/>
          <c:showBubbleSize val="0"/>
        </c:dLbls>
        <c:gapWidth val="150"/>
        <c:overlap val="100"/>
        <c:axId val="55836032"/>
        <c:axId val="55854592"/>
      </c:barChart>
      <c:catAx>
        <c:axId val="55836032"/>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1850" b="0" i="0" u="none" strike="noStrike" baseline="0">
                <a:solidFill>
                  <a:srgbClr val="000000"/>
                </a:solidFill>
                <a:latin typeface="Arial"/>
                <a:ea typeface="Arial"/>
                <a:cs typeface="Arial"/>
              </a:defRPr>
            </a:pPr>
            <a:endParaRPr lang="en-US"/>
          </a:p>
        </c:txPr>
        <c:crossAx val="55854592"/>
        <c:crosses val="autoZero"/>
        <c:auto val="1"/>
        <c:lblAlgn val="ctr"/>
        <c:lblOffset val="100"/>
        <c:tickMarkSkip val="1"/>
        <c:noMultiLvlLbl val="0"/>
      </c:catAx>
      <c:valAx>
        <c:axId val="55854592"/>
        <c:scaling>
          <c:orientation val="minMax"/>
          <c:min val="0"/>
        </c:scaling>
        <c:delete val="0"/>
        <c:axPos val="l"/>
        <c:majorGridlines>
          <c:spPr>
            <a:ln w="3175">
              <a:solidFill>
                <a:srgbClr val="000000"/>
              </a:solidFill>
              <a:prstDash val="solid"/>
            </a:ln>
          </c:spPr>
        </c:majorGridlines>
        <c:title>
          <c:tx>
            <c:rich>
              <a:bodyPr/>
              <a:lstStyle/>
              <a:p>
                <a:pPr>
                  <a:defRPr sz="1000" b="1" i="0" u="none" strike="noStrike" baseline="0">
                    <a:solidFill>
                      <a:srgbClr val="000000"/>
                    </a:solidFill>
                    <a:latin typeface="Arial"/>
                    <a:ea typeface="Arial"/>
                    <a:cs typeface="Arial"/>
                  </a:defRPr>
                </a:pPr>
                <a:r>
                  <a:rPr lang="es-CL" sz="1000">
                    <a:latin typeface="+mn-lt"/>
                  </a:rPr>
                  <a:t>Cu Elemental in Sample (%) </a:t>
                </a:r>
              </a:p>
            </c:rich>
          </c:tx>
          <c:layout>
            <c:manualLayout>
              <c:xMode val="edge"/>
              <c:yMode val="edge"/>
              <c:x val="0.11913918654904979"/>
              <c:y val="0.23182256949339133"/>
            </c:manualLayout>
          </c:layout>
          <c:overlay val="0"/>
          <c:spPr>
            <a:noFill/>
            <a:ln w="25400">
              <a:noFill/>
            </a:ln>
          </c:spPr>
        </c:title>
        <c:numFmt formatCode="0%"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Calibri" panose="020F0502020204030204" pitchFamily="34" charset="0"/>
                <a:ea typeface="Arial"/>
                <a:cs typeface="Arial"/>
              </a:defRPr>
            </a:pPr>
            <a:endParaRPr lang="en-US"/>
          </a:p>
        </c:txPr>
        <c:crossAx val="55836032"/>
        <c:crosses val="autoZero"/>
        <c:crossBetween val="between"/>
        <c:majorUnit val="0.1"/>
        <c:minorUnit val="2.0000000000000011E-2"/>
      </c:valAx>
      <c:dTable>
        <c:showHorzBorder val="1"/>
        <c:showVertBorder val="1"/>
        <c:showOutline val="1"/>
        <c:showKeys val="1"/>
        <c:spPr>
          <a:ln w="3175">
            <a:solidFill>
              <a:srgbClr val="000000"/>
            </a:solidFill>
            <a:prstDash val="solid"/>
          </a:ln>
        </c:spPr>
        <c:txPr>
          <a:bodyPr/>
          <a:lstStyle/>
          <a:p>
            <a:pPr rtl="0">
              <a:defRPr sz="900" b="0" i="0" u="none" strike="noStrike" baseline="0">
                <a:solidFill>
                  <a:srgbClr val="000000"/>
                </a:solidFill>
                <a:latin typeface="Calibri" panose="020F0502020204030204" pitchFamily="34" charset="0"/>
                <a:ea typeface="Arial"/>
                <a:cs typeface="Arial"/>
              </a:defRPr>
            </a:pPr>
            <a:endParaRPr lang="en-US"/>
          </a:p>
        </c:txPr>
      </c:dTable>
      <c:spPr>
        <a:solidFill>
          <a:schemeClr val="bg1"/>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85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328302392857827"/>
          <c:y val="3.6003930451724238E-2"/>
          <c:w val="0.6671697607142173"/>
          <c:h val="0.78881273769350257"/>
        </c:manualLayout>
      </c:layout>
      <c:barChart>
        <c:barDir val="col"/>
        <c:grouping val="percentStacked"/>
        <c:varyColors val="0"/>
        <c:ser>
          <c:idx val="0"/>
          <c:order val="0"/>
          <c:tx>
            <c:strRef>
              <c:f>'3.13. Lib Molibdenita'!$C$27</c:f>
              <c:strCache>
                <c:ptCount val="1"/>
                <c:pt idx="0">
                  <c:v>Free-Moly</c:v>
                </c:pt>
              </c:strCache>
            </c:strRef>
          </c:tx>
          <c:spPr>
            <a:solidFill>
              <a:srgbClr val="7030A0"/>
            </a:solidFill>
          </c:spPr>
          <c:invertIfNegative val="0"/>
          <c:cat>
            <c:strRef>
              <c:f>'3.13. Lib Molibdenita'!$D$26</c:f>
              <c:strCache>
                <c:ptCount val="1"/>
                <c:pt idx="0">
                  <c:v>COPPER GIANT COMPOSITE SAMPLE / TIMA-PMA</c:v>
                </c:pt>
              </c:strCache>
            </c:strRef>
          </c:cat>
          <c:val>
            <c:numRef>
              <c:f>'3.13. Lib Molibdenita'!$D$27</c:f>
              <c:numCache>
                <c:formatCode>0.00</c:formatCode>
                <c:ptCount val="1"/>
                <c:pt idx="0">
                  <c:v>97.103448275904498</c:v>
                </c:pt>
              </c:numCache>
            </c:numRef>
          </c:val>
          <c:extLst>
            <c:ext xmlns:c16="http://schemas.microsoft.com/office/drawing/2014/chart" uri="{C3380CC4-5D6E-409C-BE32-E72D297353CC}">
              <c16:uniqueId val="{00000000-A66B-684C-BAB3-39D0406BAA68}"/>
            </c:ext>
          </c:extLst>
        </c:ser>
        <c:ser>
          <c:idx val="1"/>
          <c:order val="1"/>
          <c:tx>
            <c:strRef>
              <c:f>'3.13. Lib Molibdenita'!$C$28</c:f>
              <c:strCache>
                <c:ptCount val="1"/>
                <c:pt idx="0">
                  <c:v>Locked-Moly</c:v>
                </c:pt>
              </c:strCache>
            </c:strRef>
          </c:tx>
          <c:invertIfNegative val="0"/>
          <c:cat>
            <c:strRef>
              <c:f>'3.13. Lib Molibdenita'!$D$26</c:f>
              <c:strCache>
                <c:ptCount val="1"/>
                <c:pt idx="0">
                  <c:v>COPPER GIANT COMPOSITE SAMPLE / TIMA-PMA</c:v>
                </c:pt>
              </c:strCache>
            </c:strRef>
          </c:cat>
          <c:val>
            <c:numRef>
              <c:f>'3.13. Lib Molibdenita'!$D$28</c:f>
              <c:numCache>
                <c:formatCode>0.00</c:formatCode>
                <c:ptCount val="1"/>
                <c:pt idx="0">
                  <c:v>2.9</c:v>
                </c:pt>
              </c:numCache>
            </c:numRef>
          </c:val>
          <c:extLst>
            <c:ext xmlns:c16="http://schemas.microsoft.com/office/drawing/2014/chart" uri="{C3380CC4-5D6E-409C-BE32-E72D297353CC}">
              <c16:uniqueId val="{00000001-A66B-684C-BAB3-39D0406BAA68}"/>
            </c:ext>
          </c:extLst>
        </c:ser>
        <c:dLbls>
          <c:showLegendKey val="0"/>
          <c:showVal val="0"/>
          <c:showCatName val="0"/>
          <c:showSerName val="0"/>
          <c:showPercent val="0"/>
          <c:showBubbleSize val="0"/>
        </c:dLbls>
        <c:gapWidth val="150"/>
        <c:overlap val="100"/>
        <c:axId val="102927360"/>
        <c:axId val="102933632"/>
      </c:barChart>
      <c:catAx>
        <c:axId val="102927360"/>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1550" b="0" i="0" u="none" strike="noStrike" baseline="0">
                <a:solidFill>
                  <a:srgbClr val="000000"/>
                </a:solidFill>
                <a:latin typeface="Arial"/>
                <a:ea typeface="Arial"/>
                <a:cs typeface="Arial"/>
              </a:defRPr>
            </a:pPr>
            <a:endParaRPr lang="en-US"/>
          </a:p>
        </c:txPr>
        <c:crossAx val="102933632"/>
        <c:crossesAt val="0"/>
        <c:auto val="1"/>
        <c:lblAlgn val="ctr"/>
        <c:lblOffset val="100"/>
        <c:tickMarkSkip val="1"/>
        <c:noMultiLvlLbl val="0"/>
      </c:catAx>
      <c:valAx>
        <c:axId val="102933632"/>
        <c:scaling>
          <c:orientation val="minMax"/>
          <c:min val="0"/>
        </c:scaling>
        <c:delete val="0"/>
        <c:axPos val="l"/>
        <c:majorGridlines>
          <c:spPr>
            <a:ln w="3175">
              <a:solidFill>
                <a:srgbClr val="000000"/>
              </a:solidFill>
              <a:prstDash val="solid"/>
            </a:ln>
          </c:spPr>
        </c:majorGridlines>
        <c:title>
          <c:tx>
            <c:rich>
              <a:bodyPr/>
              <a:lstStyle/>
              <a:p>
                <a:pPr>
                  <a:defRPr sz="1000" b="1" i="0" u="none" strike="noStrike" baseline="0">
                    <a:solidFill>
                      <a:srgbClr val="000000"/>
                    </a:solidFill>
                    <a:latin typeface="Arial"/>
                    <a:ea typeface="Arial"/>
                    <a:cs typeface="Arial"/>
                  </a:defRPr>
                </a:pPr>
                <a:r>
                  <a:rPr lang="es-CL" sz="1000"/>
                  <a:t>% Moly Mass in Sample</a:t>
                </a:r>
              </a:p>
            </c:rich>
          </c:tx>
          <c:layout>
            <c:manualLayout>
              <c:xMode val="edge"/>
              <c:yMode val="edge"/>
              <c:x val="9.3229879111826355E-2"/>
              <c:y val="0.28453371899941077"/>
            </c:manualLayout>
          </c:layout>
          <c:overlay val="0"/>
          <c:spPr>
            <a:noFill/>
            <a:ln w="25400">
              <a:noFill/>
            </a:ln>
          </c:spPr>
        </c:title>
        <c:numFmt formatCode="0%"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02927360"/>
        <c:crosses val="autoZero"/>
        <c:crossBetween val="between"/>
      </c:valAx>
      <c:dTable>
        <c:showHorzBorder val="1"/>
        <c:showVertBorder val="1"/>
        <c:showOutline val="1"/>
        <c:showKeys val="1"/>
        <c:spPr>
          <a:ln w="3175">
            <a:solidFill>
              <a:srgbClr val="000000"/>
            </a:solidFill>
            <a:prstDash val="solid"/>
          </a:ln>
        </c:spPr>
        <c:txPr>
          <a:bodyPr/>
          <a:lstStyle/>
          <a:p>
            <a:pPr rtl="0">
              <a:defRPr sz="800" b="0" i="0" u="none" strike="noStrike" baseline="0">
                <a:solidFill>
                  <a:srgbClr val="000000"/>
                </a:solidFill>
                <a:latin typeface="Arial"/>
                <a:ea typeface="Arial"/>
                <a:cs typeface="Arial"/>
              </a:defRPr>
            </a:pPr>
            <a:endParaRPr lang="en-US"/>
          </a:p>
        </c:txPr>
      </c:dTable>
      <c:spPr>
        <a:solidFill>
          <a:schemeClr val="bg1"/>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55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8395E-65CA-48FE-B388-CAE11A51A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2900</Words>
  <Characters>15953</Characters>
  <Application>Microsoft Office Word</Application>
  <DocSecurity>0</DocSecurity>
  <Lines>132</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GF75 THIN 8RC</dc:creator>
  <cp:lastModifiedBy>Santiago Nandar</cp:lastModifiedBy>
  <cp:revision>3</cp:revision>
  <cp:lastPrinted>2025-06-16T22:35:00Z</cp:lastPrinted>
  <dcterms:created xsi:type="dcterms:W3CDTF">2025-10-01T20:17:00Z</dcterms:created>
  <dcterms:modified xsi:type="dcterms:W3CDTF">2025-10-02T02:33:00Z</dcterms:modified>
</cp:coreProperties>
</file>