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51"/>
        <w:ind w:left="711"/>
      </w:pPr>
      <w:r>
        <w:rPr/>
        <w:t>Table: COVID-19 Confirmed cases in Bangladesh (up to May 02, 2020 at 8:00am)</w:t>
      </w:r>
    </w:p>
    <w:tbl>
      <w:tblPr>
        <w:tblW w:w="0" w:type="auto"/>
        <w:jc w:val="left"/>
        <w:tblInd w:w="40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64"/>
        <w:gridCol w:w="1293"/>
        <w:gridCol w:w="585"/>
        <w:gridCol w:w="626"/>
        <w:gridCol w:w="685"/>
        <w:gridCol w:w="860"/>
      </w:tblGrid>
      <w:tr>
        <w:trPr>
          <w:trHeight w:val="184" w:hRule="atLeast"/>
        </w:trPr>
        <w:tc>
          <w:tcPr>
            <w:tcW w:w="1164" w:type="dxa"/>
          </w:tcPr>
          <w:p>
            <w:pPr>
              <w:pStyle w:val="TableParagraph"/>
              <w:spacing w:line="140" w:lineRule="exact" w:before="24"/>
              <w:ind w:left="330"/>
              <w:rPr>
                <w:b/>
                <w:sz w:val="15"/>
              </w:rPr>
            </w:pPr>
            <w:r>
              <w:rPr>
                <w:b/>
                <w:sz w:val="15"/>
              </w:rPr>
              <w:t>Division</w:t>
            </w: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68"/>
              <w:rPr>
                <w:b/>
                <w:sz w:val="15"/>
              </w:rPr>
            </w:pPr>
            <w:r>
              <w:rPr>
                <w:b/>
                <w:sz w:val="15"/>
              </w:rPr>
              <w:t>District/City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left="29"/>
              <w:rPr>
                <w:b/>
                <w:sz w:val="15"/>
              </w:rPr>
            </w:pPr>
            <w:r>
              <w:rPr>
                <w:b/>
                <w:sz w:val="15"/>
              </w:rPr>
              <w:t>Total</w:t>
            </w:r>
          </w:p>
        </w:tc>
        <w:tc>
          <w:tcPr>
            <w:tcW w:w="626" w:type="dxa"/>
          </w:tcPr>
          <w:p>
            <w:pPr>
              <w:pStyle w:val="TableParagraph"/>
              <w:spacing w:line="143" w:lineRule="exact" w:before="21"/>
              <w:ind w:left="50" w:right="22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Division</w:t>
            </w:r>
          </w:p>
        </w:tc>
        <w:tc>
          <w:tcPr>
            <w:tcW w:w="685" w:type="dxa"/>
          </w:tcPr>
          <w:p>
            <w:pPr>
              <w:pStyle w:val="TableParagraph"/>
              <w:spacing w:line="143" w:lineRule="exact" w:before="21"/>
              <w:ind w:left="30"/>
              <w:jc w:val="center"/>
              <w:rPr>
                <w:b/>
                <w:sz w:val="15"/>
              </w:rPr>
            </w:pPr>
            <w:r>
              <w:rPr>
                <w:b/>
                <w:w w:val="100"/>
                <w:sz w:val="15"/>
              </w:rPr>
              <w:t>%</w:t>
            </w:r>
          </w:p>
        </w:tc>
        <w:tc>
          <w:tcPr>
            <w:tcW w:w="860" w:type="dxa"/>
          </w:tcPr>
          <w:p>
            <w:pPr>
              <w:pStyle w:val="TableParagraph"/>
              <w:spacing w:line="143" w:lineRule="exact" w:before="21"/>
              <w:ind w:left="55" w:right="21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Total Death</w:t>
            </w:r>
          </w:p>
        </w:tc>
      </w:tr>
      <w:tr>
        <w:trPr>
          <w:trHeight w:val="184" w:hRule="atLeast"/>
        </w:trPr>
        <w:tc>
          <w:tcPr>
            <w:tcW w:w="1164" w:type="dxa"/>
            <w:vMerge w:val="restart"/>
          </w:tcPr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spacing w:before="112"/>
              <w:ind w:left="381"/>
              <w:rPr>
                <w:b/>
                <w:sz w:val="15"/>
              </w:rPr>
            </w:pPr>
            <w:r>
              <w:rPr>
                <w:b/>
                <w:sz w:val="15"/>
              </w:rPr>
              <w:t>Dhaka</w:t>
            </w: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Dhaka City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sz w:val="15"/>
              </w:rPr>
              <w:t>4309</w:t>
            </w:r>
          </w:p>
        </w:tc>
        <w:tc>
          <w:tcPr>
            <w:tcW w:w="626" w:type="dxa"/>
          </w:tcPr>
          <w:p>
            <w:pPr>
              <w:pStyle w:val="TableParagraph"/>
              <w:spacing w:line="143" w:lineRule="exact" w:before="21"/>
              <w:ind w:left="50" w:right="20"/>
              <w:jc w:val="center"/>
              <w:rPr>
                <w:sz w:val="15"/>
              </w:rPr>
            </w:pPr>
            <w:r>
              <w:rPr>
                <w:sz w:val="15"/>
              </w:rPr>
              <w:t>4309</w:t>
            </w:r>
          </w:p>
        </w:tc>
        <w:tc>
          <w:tcPr>
            <w:tcW w:w="685" w:type="dxa"/>
          </w:tcPr>
          <w:p>
            <w:pPr>
              <w:pStyle w:val="TableParagraph"/>
              <w:spacing w:line="143" w:lineRule="exact" w:before="21"/>
              <w:ind w:left="106" w:right="73"/>
              <w:jc w:val="center"/>
              <w:rPr>
                <w:sz w:val="15"/>
              </w:rPr>
            </w:pPr>
            <w:r>
              <w:rPr>
                <w:sz w:val="15"/>
              </w:rPr>
              <w:t>56.02%</w:t>
            </w:r>
          </w:p>
        </w:tc>
        <w:tc>
          <w:tcPr>
            <w:tcW w:w="860" w:type="dxa"/>
          </w:tcPr>
          <w:p>
            <w:pPr>
              <w:pStyle w:val="TableParagraph"/>
              <w:spacing w:line="143" w:lineRule="exact" w:before="21"/>
              <w:ind w:left="55" w:right="19"/>
              <w:jc w:val="center"/>
              <w:rPr>
                <w:sz w:val="15"/>
              </w:rPr>
            </w:pPr>
            <w:r>
              <w:rPr>
                <w:sz w:val="15"/>
              </w:rPr>
              <w:t>95</w:t>
            </w: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Dhaka (District)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sz w:val="15"/>
              </w:rPr>
              <w:t>109</w:t>
            </w:r>
          </w:p>
        </w:tc>
        <w:tc>
          <w:tcPr>
            <w:tcW w:w="626" w:type="dxa"/>
            <w:vMerge w:val="restart"/>
          </w:tcPr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spacing w:before="11"/>
              <w:rPr>
                <w:b/>
                <w:sz w:val="14"/>
              </w:rPr>
            </w:pPr>
          </w:p>
          <w:p>
            <w:pPr>
              <w:pStyle w:val="TableParagraph"/>
              <w:ind w:left="166"/>
              <w:rPr>
                <w:sz w:val="15"/>
              </w:rPr>
            </w:pPr>
            <w:r>
              <w:rPr>
                <w:sz w:val="15"/>
              </w:rPr>
              <w:t>2106</w:t>
            </w:r>
          </w:p>
        </w:tc>
        <w:tc>
          <w:tcPr>
            <w:tcW w:w="685" w:type="dxa"/>
            <w:vMerge w:val="restart"/>
          </w:tcPr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spacing w:before="11"/>
              <w:rPr>
                <w:b/>
                <w:sz w:val="14"/>
              </w:rPr>
            </w:pPr>
          </w:p>
          <w:p>
            <w:pPr>
              <w:pStyle w:val="TableParagraph"/>
              <w:ind w:left="124"/>
              <w:rPr>
                <w:sz w:val="15"/>
              </w:rPr>
            </w:pPr>
            <w:r>
              <w:rPr>
                <w:sz w:val="15"/>
              </w:rPr>
              <w:t>27.38%</w:t>
            </w:r>
          </w:p>
        </w:tc>
        <w:tc>
          <w:tcPr>
            <w:tcW w:w="860" w:type="dxa"/>
          </w:tcPr>
          <w:p>
            <w:pPr>
              <w:pStyle w:val="TableParagraph"/>
              <w:spacing w:line="143" w:lineRule="exact" w:before="21"/>
              <w:ind w:left="35"/>
              <w:jc w:val="center"/>
              <w:rPr>
                <w:sz w:val="15"/>
              </w:rPr>
            </w:pPr>
            <w:r>
              <w:rPr>
                <w:w w:val="100"/>
                <w:sz w:val="15"/>
              </w:rPr>
              <w:t>3</w:t>
            </w: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Gazipur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sz w:val="15"/>
              </w:rPr>
              <w:t>322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Kishoreganj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sz w:val="15"/>
              </w:rPr>
              <w:t>201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0" w:type="dxa"/>
          </w:tcPr>
          <w:p>
            <w:pPr>
              <w:pStyle w:val="TableParagraph"/>
              <w:spacing w:line="143" w:lineRule="exact" w:before="21"/>
              <w:ind w:left="35"/>
              <w:jc w:val="center"/>
              <w:rPr>
                <w:sz w:val="15"/>
              </w:rPr>
            </w:pPr>
            <w:r>
              <w:rPr>
                <w:w w:val="100"/>
                <w:sz w:val="15"/>
              </w:rPr>
              <w:t>1</w:t>
            </w: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Madaripur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sz w:val="15"/>
              </w:rPr>
              <w:t>46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0" w:type="dxa"/>
          </w:tcPr>
          <w:p>
            <w:pPr>
              <w:pStyle w:val="TableParagraph"/>
              <w:spacing w:line="143" w:lineRule="exact" w:before="21"/>
              <w:ind w:left="35"/>
              <w:jc w:val="center"/>
              <w:rPr>
                <w:sz w:val="15"/>
              </w:rPr>
            </w:pPr>
            <w:r>
              <w:rPr>
                <w:w w:val="100"/>
                <w:sz w:val="15"/>
              </w:rPr>
              <w:t>2</w:t>
            </w: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Manikganj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sz w:val="15"/>
              </w:rPr>
              <w:t>22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Narayanganj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sz w:val="15"/>
              </w:rPr>
              <w:t>987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0" w:type="dxa"/>
          </w:tcPr>
          <w:p>
            <w:pPr>
              <w:pStyle w:val="TableParagraph"/>
              <w:spacing w:line="143" w:lineRule="exact" w:before="22"/>
              <w:ind w:left="55" w:right="19"/>
              <w:jc w:val="center"/>
              <w:rPr>
                <w:sz w:val="15"/>
              </w:rPr>
            </w:pPr>
            <w:r>
              <w:rPr>
                <w:sz w:val="15"/>
              </w:rPr>
              <w:t>39</w:t>
            </w: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Munshigonj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sz w:val="15"/>
              </w:rPr>
              <w:t>122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0" w:type="dxa"/>
          </w:tcPr>
          <w:p>
            <w:pPr>
              <w:pStyle w:val="TableParagraph"/>
              <w:spacing w:line="143" w:lineRule="exact" w:before="21"/>
              <w:ind w:left="35"/>
              <w:jc w:val="center"/>
              <w:rPr>
                <w:sz w:val="15"/>
              </w:rPr>
            </w:pPr>
            <w:r>
              <w:rPr>
                <w:w w:val="100"/>
                <w:sz w:val="15"/>
              </w:rPr>
              <w:t>4</w:t>
            </w: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Narshingdi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sz w:val="15"/>
              </w:rPr>
              <w:t>152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0" w:type="dxa"/>
          </w:tcPr>
          <w:p>
            <w:pPr>
              <w:pStyle w:val="TableParagraph"/>
              <w:spacing w:line="143" w:lineRule="exact" w:before="21"/>
              <w:ind w:left="35"/>
              <w:jc w:val="center"/>
              <w:rPr>
                <w:sz w:val="15"/>
              </w:rPr>
            </w:pPr>
            <w:r>
              <w:rPr>
                <w:w w:val="100"/>
                <w:sz w:val="15"/>
              </w:rPr>
              <w:t>1</w:t>
            </w: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Rajbari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sz w:val="15"/>
              </w:rPr>
              <w:t>19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Faridpur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sz w:val="15"/>
              </w:rPr>
              <w:t>13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Tangail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sz w:val="15"/>
              </w:rPr>
              <w:t>29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0" w:type="dxa"/>
          </w:tcPr>
          <w:p>
            <w:pPr>
              <w:pStyle w:val="TableParagraph"/>
              <w:spacing w:line="143" w:lineRule="exact" w:before="21"/>
              <w:ind w:left="35"/>
              <w:jc w:val="center"/>
              <w:rPr>
                <w:sz w:val="15"/>
              </w:rPr>
            </w:pPr>
            <w:r>
              <w:rPr>
                <w:w w:val="100"/>
                <w:sz w:val="15"/>
              </w:rPr>
              <w:t>3</w:t>
            </w: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Shariatpur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sz w:val="15"/>
              </w:rPr>
              <w:t>39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0" w:type="dxa"/>
          </w:tcPr>
          <w:p>
            <w:pPr>
              <w:pStyle w:val="TableParagraph"/>
              <w:spacing w:line="143" w:lineRule="exact" w:before="21"/>
              <w:ind w:left="35"/>
              <w:jc w:val="center"/>
              <w:rPr>
                <w:sz w:val="15"/>
              </w:rPr>
            </w:pPr>
            <w:r>
              <w:rPr>
                <w:w w:val="100"/>
                <w:sz w:val="15"/>
              </w:rPr>
              <w:t>1</w:t>
            </w: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Gopalganj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sz w:val="15"/>
              </w:rPr>
              <w:t>45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1164" w:type="dxa"/>
            <w:vMerge w:val="restart"/>
          </w:tcPr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spacing w:before="6"/>
              <w:rPr>
                <w:b/>
                <w:sz w:val="18"/>
              </w:rPr>
            </w:pPr>
          </w:p>
          <w:p>
            <w:pPr>
              <w:pStyle w:val="TableParagraph"/>
              <w:ind w:left="208"/>
              <w:rPr>
                <w:b/>
                <w:sz w:val="15"/>
              </w:rPr>
            </w:pPr>
            <w:r>
              <w:rPr>
                <w:b/>
                <w:sz w:val="15"/>
              </w:rPr>
              <w:t>Chattogram</w:t>
            </w: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Chattogram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sz w:val="15"/>
              </w:rPr>
              <w:t>78</w:t>
            </w:r>
          </w:p>
        </w:tc>
        <w:tc>
          <w:tcPr>
            <w:tcW w:w="626" w:type="dxa"/>
            <w:vMerge w:val="restart"/>
          </w:tcPr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spacing w:before="3"/>
              <w:rPr>
                <w:b/>
                <w:sz w:val="18"/>
              </w:rPr>
            </w:pPr>
          </w:p>
          <w:p>
            <w:pPr>
              <w:pStyle w:val="TableParagraph"/>
              <w:spacing w:before="1"/>
              <w:ind w:left="205"/>
              <w:rPr>
                <w:sz w:val="15"/>
              </w:rPr>
            </w:pPr>
            <w:r>
              <w:rPr>
                <w:sz w:val="15"/>
              </w:rPr>
              <w:t>342</w:t>
            </w:r>
          </w:p>
        </w:tc>
        <w:tc>
          <w:tcPr>
            <w:tcW w:w="685" w:type="dxa"/>
            <w:vMerge w:val="restart"/>
          </w:tcPr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spacing w:before="3"/>
              <w:rPr>
                <w:b/>
                <w:sz w:val="18"/>
              </w:rPr>
            </w:pPr>
          </w:p>
          <w:p>
            <w:pPr>
              <w:pStyle w:val="TableParagraph"/>
              <w:spacing w:before="1"/>
              <w:ind w:left="163"/>
              <w:rPr>
                <w:sz w:val="15"/>
              </w:rPr>
            </w:pPr>
            <w:r>
              <w:rPr>
                <w:sz w:val="15"/>
              </w:rPr>
              <w:t>4.45%</w:t>
            </w:r>
          </w:p>
        </w:tc>
        <w:tc>
          <w:tcPr>
            <w:tcW w:w="860" w:type="dxa"/>
          </w:tcPr>
          <w:p>
            <w:pPr>
              <w:pStyle w:val="TableParagraph"/>
              <w:spacing w:line="143" w:lineRule="exact" w:before="21"/>
              <w:ind w:left="35"/>
              <w:jc w:val="center"/>
              <w:rPr>
                <w:sz w:val="15"/>
              </w:rPr>
            </w:pPr>
            <w:r>
              <w:rPr>
                <w:w w:val="100"/>
                <w:sz w:val="15"/>
              </w:rPr>
              <w:t>2</w:t>
            </w: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Cox’s bazar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sz w:val="15"/>
              </w:rPr>
              <w:t>37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Cumilla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sz w:val="15"/>
              </w:rPr>
              <w:t>104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0" w:type="dxa"/>
          </w:tcPr>
          <w:p>
            <w:pPr>
              <w:pStyle w:val="TableParagraph"/>
              <w:spacing w:line="143" w:lineRule="exact" w:before="21"/>
              <w:ind w:left="35"/>
              <w:jc w:val="center"/>
              <w:rPr>
                <w:sz w:val="15"/>
              </w:rPr>
            </w:pPr>
            <w:r>
              <w:rPr>
                <w:w w:val="100"/>
                <w:sz w:val="15"/>
              </w:rPr>
              <w:t>4</w:t>
            </w: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B. Baria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sz w:val="15"/>
              </w:rPr>
              <w:t>43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0" w:type="dxa"/>
          </w:tcPr>
          <w:p>
            <w:pPr>
              <w:pStyle w:val="TableParagraph"/>
              <w:spacing w:line="143" w:lineRule="exact" w:before="21"/>
              <w:ind w:left="35"/>
              <w:jc w:val="center"/>
              <w:rPr>
                <w:sz w:val="15"/>
              </w:rPr>
            </w:pPr>
            <w:r>
              <w:rPr>
                <w:w w:val="100"/>
                <w:sz w:val="15"/>
              </w:rPr>
              <w:t>2</w:t>
            </w: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Khagrachari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w w:val="100"/>
                <w:sz w:val="15"/>
              </w:rPr>
              <w:t>2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1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Laksmipur</w:t>
            </w:r>
          </w:p>
        </w:tc>
        <w:tc>
          <w:tcPr>
            <w:tcW w:w="585" w:type="dxa"/>
          </w:tcPr>
          <w:p>
            <w:pPr>
              <w:pStyle w:val="TableParagraph"/>
              <w:spacing w:line="141" w:lineRule="exact" w:before="24"/>
              <w:ind w:right="17"/>
              <w:jc w:val="right"/>
              <w:rPr>
                <w:sz w:val="15"/>
              </w:rPr>
            </w:pPr>
            <w:r>
              <w:rPr>
                <w:sz w:val="15"/>
              </w:rPr>
              <w:t>41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0" w:type="dxa"/>
          </w:tcPr>
          <w:p>
            <w:pPr>
              <w:pStyle w:val="TableParagraph"/>
              <w:spacing w:line="143" w:lineRule="exact" w:before="21"/>
              <w:ind w:left="35"/>
              <w:jc w:val="center"/>
              <w:rPr>
                <w:sz w:val="15"/>
              </w:rPr>
            </w:pPr>
            <w:r>
              <w:rPr>
                <w:w w:val="100"/>
                <w:sz w:val="15"/>
              </w:rPr>
              <w:t>1</w:t>
            </w: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Bandarban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w w:val="100"/>
                <w:sz w:val="15"/>
              </w:rPr>
              <w:t>7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Noakhali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w w:val="100"/>
                <w:sz w:val="15"/>
              </w:rPr>
              <w:t>9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0" w:type="dxa"/>
          </w:tcPr>
          <w:p>
            <w:pPr>
              <w:pStyle w:val="TableParagraph"/>
              <w:spacing w:line="143" w:lineRule="exact" w:before="21"/>
              <w:ind w:left="35"/>
              <w:jc w:val="center"/>
              <w:rPr>
                <w:sz w:val="15"/>
              </w:rPr>
            </w:pPr>
            <w:r>
              <w:rPr>
                <w:w w:val="100"/>
                <w:sz w:val="15"/>
              </w:rPr>
              <w:t>1</w:t>
            </w: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Feni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w w:val="100"/>
                <w:sz w:val="15"/>
              </w:rPr>
              <w:t>6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Chandpur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sz w:val="15"/>
              </w:rPr>
              <w:t>15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1164" w:type="dxa"/>
            <w:vMerge w:val="restart"/>
          </w:tcPr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spacing w:before="6"/>
              <w:rPr>
                <w:b/>
                <w:sz w:val="11"/>
              </w:rPr>
            </w:pPr>
          </w:p>
          <w:p>
            <w:pPr>
              <w:pStyle w:val="TableParagraph"/>
              <w:spacing w:before="1"/>
              <w:ind w:left="383"/>
              <w:rPr>
                <w:b/>
                <w:sz w:val="15"/>
              </w:rPr>
            </w:pPr>
            <w:r>
              <w:rPr>
                <w:b/>
                <w:sz w:val="15"/>
              </w:rPr>
              <w:t>Sylhet</w:t>
            </w: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Moulovi Bazar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sz w:val="15"/>
              </w:rPr>
              <w:t>17</w:t>
            </w:r>
          </w:p>
        </w:tc>
        <w:tc>
          <w:tcPr>
            <w:tcW w:w="626" w:type="dxa"/>
            <w:vMerge w:val="restart"/>
          </w:tcPr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spacing w:before="4"/>
              <w:rPr>
                <w:b/>
                <w:sz w:val="11"/>
              </w:rPr>
            </w:pPr>
          </w:p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z w:val="15"/>
              </w:rPr>
              <w:t>135</w:t>
            </w:r>
          </w:p>
        </w:tc>
        <w:tc>
          <w:tcPr>
            <w:tcW w:w="685" w:type="dxa"/>
            <w:vMerge w:val="restart"/>
          </w:tcPr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spacing w:before="4"/>
              <w:rPr>
                <w:b/>
                <w:sz w:val="11"/>
              </w:rPr>
            </w:pPr>
          </w:p>
          <w:p>
            <w:pPr>
              <w:pStyle w:val="TableParagraph"/>
              <w:ind w:left="163"/>
              <w:rPr>
                <w:sz w:val="15"/>
              </w:rPr>
            </w:pPr>
            <w:r>
              <w:rPr>
                <w:sz w:val="15"/>
              </w:rPr>
              <w:t>1.76%</w:t>
            </w:r>
          </w:p>
        </w:tc>
        <w:tc>
          <w:tcPr>
            <w:tcW w:w="860" w:type="dxa"/>
          </w:tcPr>
          <w:p>
            <w:pPr>
              <w:pStyle w:val="TableParagraph"/>
              <w:spacing w:line="143" w:lineRule="exact" w:before="21"/>
              <w:ind w:left="35"/>
              <w:jc w:val="center"/>
              <w:rPr>
                <w:sz w:val="15"/>
              </w:rPr>
            </w:pPr>
            <w:r>
              <w:rPr>
                <w:w w:val="100"/>
                <w:sz w:val="15"/>
              </w:rPr>
              <w:t>2</w:t>
            </w: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Sunamganj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sz w:val="15"/>
              </w:rPr>
              <w:t>33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Hobiganj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sz w:val="15"/>
              </w:rPr>
              <w:t>67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Sylhet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sz w:val="15"/>
              </w:rPr>
              <w:t>18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0" w:type="dxa"/>
          </w:tcPr>
          <w:p>
            <w:pPr>
              <w:pStyle w:val="TableParagraph"/>
              <w:spacing w:line="143" w:lineRule="exact" w:before="21"/>
              <w:ind w:left="35"/>
              <w:jc w:val="center"/>
              <w:rPr>
                <w:sz w:val="15"/>
              </w:rPr>
            </w:pPr>
            <w:r>
              <w:rPr>
                <w:w w:val="100"/>
                <w:sz w:val="15"/>
              </w:rPr>
              <w:t>2</w:t>
            </w:r>
          </w:p>
        </w:tc>
      </w:tr>
      <w:tr>
        <w:trPr>
          <w:trHeight w:val="184" w:hRule="atLeast"/>
        </w:trPr>
        <w:tc>
          <w:tcPr>
            <w:tcW w:w="1164" w:type="dxa"/>
            <w:vMerge w:val="restart"/>
          </w:tcPr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spacing w:before="2"/>
              <w:rPr>
                <w:b/>
                <w:sz w:val="16"/>
              </w:rPr>
            </w:pPr>
          </w:p>
          <w:p>
            <w:pPr>
              <w:pStyle w:val="TableParagraph"/>
              <w:ind w:left="316"/>
              <w:rPr>
                <w:b/>
                <w:sz w:val="15"/>
              </w:rPr>
            </w:pPr>
            <w:r>
              <w:rPr>
                <w:b/>
                <w:sz w:val="15"/>
              </w:rPr>
              <w:t>Rangpur</w:t>
            </w: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Rangpur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sz w:val="15"/>
              </w:rPr>
              <w:t>45</w:t>
            </w:r>
          </w:p>
        </w:tc>
        <w:tc>
          <w:tcPr>
            <w:tcW w:w="626" w:type="dxa"/>
            <w:vMerge w:val="restart"/>
          </w:tcPr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z w:val="15"/>
              </w:rPr>
              <w:t>149</w:t>
            </w:r>
          </w:p>
        </w:tc>
        <w:tc>
          <w:tcPr>
            <w:tcW w:w="685" w:type="dxa"/>
            <w:vMerge w:val="restart"/>
          </w:tcPr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ind w:left="163"/>
              <w:rPr>
                <w:sz w:val="15"/>
              </w:rPr>
            </w:pPr>
            <w:r>
              <w:rPr>
                <w:sz w:val="15"/>
              </w:rPr>
              <w:t>1.94%</w:t>
            </w:r>
          </w:p>
        </w:tc>
        <w:tc>
          <w:tcPr>
            <w:tcW w:w="86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Gaibandha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sz w:val="15"/>
              </w:rPr>
              <w:t>24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Nilphamari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sz w:val="15"/>
              </w:rPr>
              <w:t>16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Lalmonirhat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w w:val="100"/>
                <w:sz w:val="15"/>
              </w:rPr>
              <w:t>3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Kurigram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sz w:val="15"/>
              </w:rPr>
              <w:t>15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Dinajpur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sz w:val="15"/>
              </w:rPr>
              <w:t>21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Panchagar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w w:val="100"/>
                <w:sz w:val="15"/>
              </w:rPr>
              <w:t>8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Thakurgaon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sz w:val="15"/>
              </w:rPr>
              <w:t>17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1164" w:type="dxa"/>
            <w:vMerge w:val="restart"/>
          </w:tcPr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spacing w:before="6"/>
              <w:rPr>
                <w:b/>
                <w:sz w:val="18"/>
              </w:rPr>
            </w:pPr>
          </w:p>
          <w:p>
            <w:pPr>
              <w:pStyle w:val="TableParagraph"/>
              <w:ind w:left="362"/>
              <w:rPr>
                <w:b/>
                <w:sz w:val="15"/>
              </w:rPr>
            </w:pPr>
            <w:r>
              <w:rPr>
                <w:b/>
                <w:sz w:val="15"/>
              </w:rPr>
              <w:t>Khulna</w:t>
            </w: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Khulna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sz w:val="15"/>
              </w:rPr>
              <w:t>13</w:t>
            </w:r>
          </w:p>
        </w:tc>
        <w:tc>
          <w:tcPr>
            <w:tcW w:w="626" w:type="dxa"/>
            <w:vMerge w:val="restart"/>
          </w:tcPr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spacing w:before="3"/>
              <w:rPr>
                <w:b/>
                <w:sz w:val="18"/>
              </w:rPr>
            </w:pPr>
          </w:p>
          <w:p>
            <w:pPr>
              <w:pStyle w:val="TableParagraph"/>
              <w:spacing w:before="1"/>
              <w:ind w:left="205"/>
              <w:rPr>
                <w:sz w:val="15"/>
              </w:rPr>
            </w:pPr>
            <w:r>
              <w:rPr>
                <w:sz w:val="15"/>
              </w:rPr>
              <w:t>147</w:t>
            </w:r>
          </w:p>
        </w:tc>
        <w:tc>
          <w:tcPr>
            <w:tcW w:w="685" w:type="dxa"/>
            <w:vMerge w:val="restart"/>
          </w:tcPr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spacing w:before="3"/>
              <w:rPr>
                <w:b/>
                <w:sz w:val="18"/>
              </w:rPr>
            </w:pPr>
          </w:p>
          <w:p>
            <w:pPr>
              <w:pStyle w:val="TableParagraph"/>
              <w:spacing w:before="1"/>
              <w:ind w:left="163"/>
              <w:rPr>
                <w:sz w:val="15"/>
              </w:rPr>
            </w:pPr>
            <w:r>
              <w:rPr>
                <w:sz w:val="15"/>
              </w:rPr>
              <w:t>1.91%</w:t>
            </w:r>
          </w:p>
        </w:tc>
        <w:tc>
          <w:tcPr>
            <w:tcW w:w="86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Jessore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sz w:val="15"/>
              </w:rPr>
              <w:t>63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Bagerhat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w w:val="100"/>
                <w:sz w:val="15"/>
              </w:rPr>
              <w:t>2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Narail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sz w:val="15"/>
              </w:rPr>
              <w:t>13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Magura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w w:val="100"/>
                <w:sz w:val="15"/>
              </w:rPr>
              <w:t>8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Meherpur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w w:val="100"/>
                <w:sz w:val="15"/>
              </w:rPr>
              <w:t>2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0" w:type="dxa"/>
          </w:tcPr>
          <w:p>
            <w:pPr>
              <w:pStyle w:val="TableParagraph"/>
              <w:spacing w:line="143" w:lineRule="exact" w:before="21"/>
              <w:ind w:left="35"/>
              <w:jc w:val="center"/>
              <w:rPr>
                <w:sz w:val="15"/>
              </w:rPr>
            </w:pPr>
            <w:r>
              <w:rPr>
                <w:w w:val="100"/>
                <w:sz w:val="15"/>
              </w:rPr>
              <w:t>1</w:t>
            </w: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Satkhira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w w:val="100"/>
                <w:sz w:val="15"/>
              </w:rPr>
              <w:t>2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Jhenaidah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sz w:val="15"/>
              </w:rPr>
              <w:t>19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Kushtia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sz w:val="15"/>
              </w:rPr>
              <w:t>16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Chuadanga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w w:val="100"/>
                <w:sz w:val="15"/>
              </w:rPr>
              <w:t>9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1164" w:type="dxa"/>
            <w:vMerge w:val="restart"/>
          </w:tcPr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spacing w:before="7"/>
              <w:rPr>
                <w:b/>
                <w:sz w:val="11"/>
              </w:rPr>
            </w:pPr>
          </w:p>
          <w:p>
            <w:pPr>
              <w:pStyle w:val="TableParagraph"/>
              <w:ind w:left="172"/>
              <w:rPr>
                <w:b/>
                <w:sz w:val="15"/>
              </w:rPr>
            </w:pPr>
            <w:r>
              <w:rPr>
                <w:b/>
                <w:sz w:val="15"/>
              </w:rPr>
              <w:t>Mymensingh</w:t>
            </w: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Mymensingh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sz w:val="15"/>
              </w:rPr>
              <w:t>145</w:t>
            </w:r>
          </w:p>
        </w:tc>
        <w:tc>
          <w:tcPr>
            <w:tcW w:w="626" w:type="dxa"/>
            <w:vMerge w:val="restart"/>
          </w:tcPr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spacing w:before="5"/>
              <w:rPr>
                <w:b/>
                <w:sz w:val="11"/>
              </w:rPr>
            </w:pPr>
          </w:p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z w:val="15"/>
              </w:rPr>
              <w:t>269</w:t>
            </w:r>
          </w:p>
        </w:tc>
        <w:tc>
          <w:tcPr>
            <w:tcW w:w="685" w:type="dxa"/>
            <w:vMerge w:val="restart"/>
          </w:tcPr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spacing w:before="5"/>
              <w:rPr>
                <w:b/>
                <w:sz w:val="11"/>
              </w:rPr>
            </w:pPr>
          </w:p>
          <w:p>
            <w:pPr>
              <w:pStyle w:val="TableParagraph"/>
              <w:ind w:left="163"/>
              <w:rPr>
                <w:sz w:val="15"/>
              </w:rPr>
            </w:pPr>
            <w:r>
              <w:rPr>
                <w:sz w:val="15"/>
              </w:rPr>
              <w:t>3.50%</w:t>
            </w:r>
          </w:p>
        </w:tc>
        <w:tc>
          <w:tcPr>
            <w:tcW w:w="860" w:type="dxa"/>
          </w:tcPr>
          <w:p>
            <w:pPr>
              <w:pStyle w:val="TableParagraph"/>
              <w:spacing w:line="143" w:lineRule="exact" w:before="21"/>
              <w:ind w:left="35"/>
              <w:jc w:val="center"/>
              <w:rPr>
                <w:sz w:val="15"/>
              </w:rPr>
            </w:pPr>
            <w:r>
              <w:rPr>
                <w:w w:val="100"/>
                <w:sz w:val="15"/>
              </w:rPr>
              <w:t>2</w:t>
            </w: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Jamalpur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sz w:val="15"/>
              </w:rPr>
              <w:t>66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0" w:type="dxa"/>
          </w:tcPr>
          <w:p>
            <w:pPr>
              <w:pStyle w:val="TableParagraph"/>
              <w:spacing w:line="143" w:lineRule="exact" w:before="22"/>
              <w:ind w:left="35"/>
              <w:jc w:val="center"/>
              <w:rPr>
                <w:sz w:val="15"/>
              </w:rPr>
            </w:pPr>
            <w:r>
              <w:rPr>
                <w:w w:val="100"/>
                <w:sz w:val="15"/>
              </w:rPr>
              <w:t>3</w:t>
            </w: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Netrokona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sz w:val="15"/>
              </w:rPr>
              <w:t>32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Sherpur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sz w:val="15"/>
              </w:rPr>
              <w:t>26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1164" w:type="dxa"/>
            <w:vMerge w:val="restart"/>
          </w:tcPr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spacing w:before="10"/>
              <w:rPr>
                <w:b/>
                <w:sz w:val="13"/>
              </w:rPr>
            </w:pPr>
          </w:p>
          <w:p>
            <w:pPr>
              <w:pStyle w:val="TableParagraph"/>
              <w:ind w:left="330"/>
              <w:rPr>
                <w:b/>
                <w:sz w:val="15"/>
              </w:rPr>
            </w:pPr>
            <w:r>
              <w:rPr>
                <w:b/>
                <w:sz w:val="15"/>
              </w:rPr>
              <w:t>Barishal</w:t>
            </w: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Barguna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sz w:val="15"/>
              </w:rPr>
              <w:t>33</w:t>
            </w:r>
          </w:p>
        </w:tc>
        <w:tc>
          <w:tcPr>
            <w:tcW w:w="626" w:type="dxa"/>
            <w:vMerge w:val="restart"/>
          </w:tcPr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spacing w:before="8"/>
              <w:rPr>
                <w:b/>
                <w:sz w:val="13"/>
              </w:rPr>
            </w:pPr>
          </w:p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z w:val="15"/>
              </w:rPr>
              <w:t>123</w:t>
            </w:r>
          </w:p>
        </w:tc>
        <w:tc>
          <w:tcPr>
            <w:tcW w:w="685" w:type="dxa"/>
            <w:vMerge w:val="restart"/>
          </w:tcPr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spacing w:before="8"/>
              <w:rPr>
                <w:b/>
                <w:sz w:val="13"/>
              </w:rPr>
            </w:pPr>
          </w:p>
          <w:p>
            <w:pPr>
              <w:pStyle w:val="TableParagraph"/>
              <w:ind w:left="163"/>
              <w:rPr>
                <w:sz w:val="15"/>
              </w:rPr>
            </w:pPr>
            <w:r>
              <w:rPr>
                <w:sz w:val="15"/>
              </w:rPr>
              <w:t>1.60%</w:t>
            </w:r>
          </w:p>
        </w:tc>
        <w:tc>
          <w:tcPr>
            <w:tcW w:w="860" w:type="dxa"/>
          </w:tcPr>
          <w:p>
            <w:pPr>
              <w:pStyle w:val="TableParagraph"/>
              <w:spacing w:line="143" w:lineRule="exact" w:before="21"/>
              <w:ind w:left="35"/>
              <w:jc w:val="center"/>
              <w:rPr>
                <w:sz w:val="15"/>
              </w:rPr>
            </w:pPr>
            <w:r>
              <w:rPr>
                <w:w w:val="100"/>
                <w:sz w:val="15"/>
              </w:rPr>
              <w:t>1</w:t>
            </w: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Bhola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w w:val="100"/>
                <w:sz w:val="15"/>
              </w:rPr>
              <w:t>5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Barishal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sz w:val="15"/>
              </w:rPr>
              <w:t>40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Potuakhali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sz w:val="15"/>
              </w:rPr>
              <w:t>28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0" w:type="dxa"/>
          </w:tcPr>
          <w:p>
            <w:pPr>
              <w:pStyle w:val="TableParagraph"/>
              <w:spacing w:line="143" w:lineRule="exact" w:before="21"/>
              <w:ind w:left="35"/>
              <w:jc w:val="center"/>
              <w:rPr>
                <w:sz w:val="15"/>
              </w:rPr>
            </w:pPr>
            <w:r>
              <w:rPr>
                <w:w w:val="100"/>
                <w:sz w:val="15"/>
              </w:rPr>
              <w:t>1</w:t>
            </w: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Pirojpur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w w:val="100"/>
                <w:sz w:val="15"/>
              </w:rPr>
              <w:t>9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Jhalokathi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w w:val="100"/>
                <w:sz w:val="15"/>
              </w:rPr>
              <w:t>8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1164" w:type="dxa"/>
            <w:vMerge w:val="restart"/>
          </w:tcPr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spacing w:before="2"/>
              <w:rPr>
                <w:b/>
                <w:sz w:val="16"/>
              </w:rPr>
            </w:pPr>
          </w:p>
          <w:p>
            <w:pPr>
              <w:pStyle w:val="TableParagraph"/>
              <w:ind w:left="314"/>
              <w:rPr>
                <w:b/>
                <w:sz w:val="15"/>
              </w:rPr>
            </w:pPr>
            <w:r>
              <w:rPr>
                <w:b/>
                <w:sz w:val="15"/>
              </w:rPr>
              <w:t>Rajshahi</w:t>
            </w: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Joypurhat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sz w:val="15"/>
              </w:rPr>
              <w:t>33</w:t>
            </w:r>
          </w:p>
        </w:tc>
        <w:tc>
          <w:tcPr>
            <w:tcW w:w="626" w:type="dxa"/>
            <w:vMerge w:val="restart"/>
          </w:tcPr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ind w:left="205"/>
              <w:rPr>
                <w:sz w:val="15"/>
              </w:rPr>
            </w:pPr>
            <w:r>
              <w:rPr>
                <w:sz w:val="15"/>
              </w:rPr>
              <w:t>112</w:t>
            </w:r>
          </w:p>
        </w:tc>
        <w:tc>
          <w:tcPr>
            <w:tcW w:w="685" w:type="dxa"/>
            <w:vMerge w:val="restart"/>
          </w:tcPr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4"/>
              </w:rPr>
            </w:pPr>
          </w:p>
          <w:p>
            <w:pPr>
              <w:pStyle w:val="TableParagraph"/>
              <w:rPr>
                <w:b/>
                <w:sz w:val="16"/>
              </w:rPr>
            </w:pPr>
          </w:p>
          <w:p>
            <w:pPr>
              <w:pStyle w:val="TableParagraph"/>
              <w:ind w:left="163"/>
              <w:rPr>
                <w:sz w:val="15"/>
              </w:rPr>
            </w:pPr>
            <w:r>
              <w:rPr>
                <w:sz w:val="15"/>
              </w:rPr>
              <w:t>1.46%</w:t>
            </w:r>
          </w:p>
        </w:tc>
        <w:tc>
          <w:tcPr>
            <w:tcW w:w="860" w:type="dxa"/>
          </w:tcPr>
          <w:p>
            <w:pPr>
              <w:pStyle w:val="TableParagraph"/>
              <w:spacing w:line="143" w:lineRule="exact" w:before="21"/>
              <w:ind w:left="35"/>
              <w:jc w:val="center"/>
              <w:rPr>
                <w:sz w:val="15"/>
              </w:rPr>
            </w:pPr>
            <w:r>
              <w:rPr>
                <w:w w:val="100"/>
                <w:sz w:val="15"/>
              </w:rPr>
              <w:t>1</w:t>
            </w: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Pabna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sz w:val="15"/>
              </w:rPr>
              <w:t>10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0" w:type="dxa"/>
          </w:tcPr>
          <w:p>
            <w:pPr>
              <w:pStyle w:val="TableParagraph"/>
              <w:spacing w:line="143" w:lineRule="exact" w:before="21"/>
              <w:ind w:left="35"/>
              <w:jc w:val="center"/>
              <w:rPr>
                <w:sz w:val="15"/>
              </w:rPr>
            </w:pPr>
            <w:r>
              <w:rPr>
                <w:w w:val="100"/>
                <w:sz w:val="15"/>
              </w:rPr>
              <w:t>1</w:t>
            </w: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Chapainawabganj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w w:val="100"/>
                <w:sz w:val="15"/>
              </w:rPr>
              <w:t>2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Bogra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sz w:val="15"/>
              </w:rPr>
              <w:t>19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Natore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w w:val="100"/>
                <w:sz w:val="15"/>
              </w:rPr>
              <w:t>9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Naogaon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sz w:val="15"/>
              </w:rPr>
              <w:t>16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Sirajganj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w w:val="100"/>
                <w:sz w:val="15"/>
              </w:rPr>
              <w:t>3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0" w:type="dxa"/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1164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93" w:type="dxa"/>
          </w:tcPr>
          <w:p>
            <w:pPr>
              <w:pStyle w:val="TableParagraph"/>
              <w:spacing w:line="140" w:lineRule="exact" w:before="24"/>
              <w:ind w:left="21"/>
              <w:rPr>
                <w:sz w:val="15"/>
              </w:rPr>
            </w:pPr>
            <w:r>
              <w:rPr>
                <w:sz w:val="15"/>
              </w:rPr>
              <w:t>Rajshahi</w:t>
            </w:r>
          </w:p>
        </w:tc>
        <w:tc>
          <w:tcPr>
            <w:tcW w:w="585" w:type="dxa"/>
          </w:tcPr>
          <w:p>
            <w:pPr>
              <w:pStyle w:val="TableParagraph"/>
              <w:spacing w:line="140" w:lineRule="exact" w:before="24"/>
              <w:ind w:right="17"/>
              <w:jc w:val="right"/>
              <w:rPr>
                <w:sz w:val="15"/>
              </w:rPr>
            </w:pPr>
            <w:r>
              <w:rPr>
                <w:sz w:val="15"/>
              </w:rPr>
              <w:t>20</w:t>
            </w:r>
          </w:p>
        </w:tc>
        <w:tc>
          <w:tcPr>
            <w:tcW w:w="626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685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60" w:type="dxa"/>
          </w:tcPr>
          <w:p>
            <w:pPr>
              <w:pStyle w:val="TableParagraph"/>
              <w:spacing w:line="143" w:lineRule="exact" w:before="21"/>
              <w:ind w:left="35"/>
              <w:jc w:val="center"/>
              <w:rPr>
                <w:sz w:val="15"/>
              </w:rPr>
            </w:pPr>
            <w:r>
              <w:rPr>
                <w:w w:val="100"/>
                <w:sz w:val="15"/>
              </w:rPr>
              <w:t>2</w:t>
            </w:r>
          </w:p>
        </w:tc>
      </w:tr>
    </w:tbl>
    <w:p>
      <w:pPr>
        <w:spacing w:before="0"/>
        <w:ind w:left="455" w:right="0" w:firstLine="0"/>
        <w:jc w:val="left"/>
        <w:rPr>
          <w:rFonts w:ascii="Arial" w:hAnsi="Arial"/>
          <w:sz w:val="33"/>
        </w:rPr>
      </w:pPr>
      <w:r>
        <w:rPr>
          <w:rFonts w:ascii="Arial" w:hAnsi="Arial"/>
          <w:w w:val="116"/>
          <w:sz w:val="33"/>
        </w:rPr>
        <w:t>*</w:t>
      </w:r>
      <w:r>
        <w:rPr>
          <w:rFonts w:ascii="Arial" w:hAnsi="Arial"/>
          <w:spacing w:val="-2"/>
          <w:sz w:val="33"/>
        </w:rPr>
        <w:t> </w:t>
      </w:r>
      <w:r>
        <w:rPr>
          <w:rFonts w:ascii="Arial" w:hAnsi="Arial"/>
          <w:w w:val="67"/>
          <w:sz w:val="33"/>
        </w:rPr>
        <w:t>G</w:t>
      </w:r>
      <w:r>
        <w:rPr>
          <w:rFonts w:ascii="Arial" w:hAnsi="Arial"/>
          <w:spacing w:val="-2"/>
          <w:sz w:val="33"/>
        </w:rPr>
        <w:t> </w:t>
      </w:r>
      <w:r>
        <w:rPr>
          <w:rFonts w:ascii="Arial" w:hAnsi="Arial"/>
          <w:spacing w:val="1"/>
          <w:w w:val="102"/>
          <w:sz w:val="33"/>
        </w:rPr>
        <w:t>c</w:t>
      </w:r>
      <w:r>
        <w:rPr>
          <w:rFonts w:ascii="Arial" w:hAnsi="Arial"/>
          <w:w w:val="75"/>
          <w:sz w:val="33"/>
        </w:rPr>
        <w:t>h</w:t>
      </w:r>
      <w:r>
        <w:rPr>
          <w:rFonts w:ascii="Arial" w:hAnsi="Arial"/>
          <w:w w:val="27"/>
          <w:sz w:val="33"/>
        </w:rPr>
        <w:t>©šÍ</w:t>
      </w:r>
      <w:r>
        <w:rPr>
          <w:rFonts w:ascii="Arial" w:hAnsi="Arial"/>
          <w:spacing w:val="-2"/>
          <w:sz w:val="33"/>
        </w:rPr>
        <w:t> </w:t>
      </w:r>
      <w:r>
        <w:rPr>
          <w:rFonts w:ascii="Arial" w:hAnsi="Arial"/>
          <w:spacing w:val="1"/>
          <w:w w:val="58"/>
          <w:sz w:val="33"/>
        </w:rPr>
        <w:t>m</w:t>
      </w:r>
      <w:r>
        <w:rPr>
          <w:rFonts w:ascii="Arial" w:hAnsi="Arial"/>
          <w:w w:val="61"/>
          <w:sz w:val="33"/>
        </w:rPr>
        <w:t>s</w:t>
      </w:r>
      <w:r>
        <w:rPr>
          <w:rFonts w:ascii="Arial" w:hAnsi="Arial"/>
          <w:spacing w:val="-1"/>
          <w:w w:val="59"/>
          <w:sz w:val="33"/>
        </w:rPr>
        <w:t>M„nx</w:t>
      </w:r>
      <w:r>
        <w:rPr>
          <w:rFonts w:ascii="Arial" w:hAnsi="Arial"/>
          <w:w w:val="59"/>
          <w:sz w:val="33"/>
        </w:rPr>
        <w:t>Z</w:t>
      </w:r>
      <w:r>
        <w:rPr>
          <w:rFonts w:ascii="Arial" w:hAnsi="Arial"/>
          <w:sz w:val="33"/>
        </w:rPr>
        <w:t> </w:t>
      </w:r>
      <w:r>
        <w:rPr>
          <w:rFonts w:ascii="Arial" w:hAnsi="Arial"/>
          <w:spacing w:val="-1"/>
          <w:w w:val="51"/>
          <w:sz w:val="33"/>
        </w:rPr>
        <w:t>(cÖ</w:t>
      </w:r>
      <w:r>
        <w:rPr>
          <w:rFonts w:ascii="Arial" w:hAnsi="Arial"/>
          <w:w w:val="51"/>
          <w:sz w:val="33"/>
        </w:rPr>
        <w:t>v</w:t>
      </w:r>
      <w:r>
        <w:rPr>
          <w:rFonts w:ascii="Arial" w:hAnsi="Arial"/>
          <w:spacing w:val="-1"/>
          <w:w w:val="94"/>
          <w:sz w:val="33"/>
        </w:rPr>
        <w:t>ß</w:t>
      </w:r>
      <w:r>
        <w:rPr>
          <w:rFonts w:ascii="Arial" w:hAnsi="Arial"/>
          <w:w w:val="94"/>
          <w:sz w:val="33"/>
        </w:rPr>
        <w:t>)</w:t>
      </w:r>
      <w:r>
        <w:rPr>
          <w:rFonts w:ascii="Arial" w:hAnsi="Arial"/>
          <w:spacing w:val="-1"/>
          <w:sz w:val="33"/>
        </w:rPr>
        <w:t> </w:t>
      </w:r>
      <w:r>
        <w:rPr>
          <w:rFonts w:ascii="Arial" w:hAnsi="Arial"/>
          <w:w w:val="85"/>
          <w:sz w:val="33"/>
        </w:rPr>
        <w:t>Z_¨</w:t>
      </w:r>
      <w:r>
        <w:rPr>
          <w:rFonts w:ascii="Arial" w:hAnsi="Arial"/>
          <w:spacing w:val="-1"/>
          <w:sz w:val="33"/>
        </w:rPr>
        <w:t> </w:t>
      </w:r>
      <w:r>
        <w:rPr>
          <w:rFonts w:ascii="Arial" w:hAnsi="Arial"/>
          <w:w w:val="84"/>
          <w:sz w:val="33"/>
        </w:rPr>
        <w:t>A</w:t>
      </w:r>
      <w:r>
        <w:rPr>
          <w:rFonts w:ascii="Arial" w:hAnsi="Arial"/>
          <w:spacing w:val="1"/>
          <w:w w:val="84"/>
          <w:sz w:val="33"/>
        </w:rPr>
        <w:t>b</w:t>
      </w:r>
      <w:r>
        <w:rPr>
          <w:rFonts w:ascii="Arial" w:hAnsi="Arial"/>
          <w:w w:val="39"/>
          <w:sz w:val="33"/>
        </w:rPr>
        <w:t>yh</w:t>
      </w:r>
      <w:r>
        <w:rPr>
          <w:rFonts w:ascii="Arial" w:hAnsi="Arial"/>
          <w:spacing w:val="-1"/>
          <w:w w:val="71"/>
          <w:sz w:val="33"/>
        </w:rPr>
        <w:t>vqx|</w:t>
      </w:r>
    </w:p>
    <w:p>
      <w:pPr>
        <w:spacing w:after="0"/>
        <w:jc w:val="left"/>
        <w:rPr>
          <w:rFonts w:ascii="Arial" w:hAnsi="Arial"/>
          <w:sz w:val="33"/>
        </w:rPr>
        <w:sectPr>
          <w:type w:val="continuous"/>
          <w:pgSz w:w="12240" w:h="15840"/>
          <w:pgMar w:top="1080" w:bottom="280" w:left="620" w:right="440"/>
        </w:sectPr>
      </w:pPr>
    </w:p>
    <w:p>
      <w:pPr>
        <w:spacing w:before="17"/>
        <w:ind w:left="1646" w:right="0" w:firstLine="0"/>
        <w:jc w:val="left"/>
        <w:rPr>
          <w:b/>
          <w:sz w:val="32"/>
        </w:rPr>
      </w:pPr>
      <w:r>
        <w:rPr>
          <w:b/>
          <w:sz w:val="32"/>
          <w:u w:val="thick"/>
        </w:rPr>
        <w:t>Dhaka City Case Distribution(Up to 02 May, 2020.8:00AM)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6"/>
        <w:rPr>
          <w:b/>
          <w:sz w:val="15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6pt;margin-top:11.664687pt;width:116.1pt;height:681.6pt;mso-position-horizontal-relative:page;mso-position-vertical-relative:paragraph;z-index:-1024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623"/>
                    <w:gridCol w:w="684"/>
                  </w:tblGrid>
                  <w:tr>
                    <w:trPr>
                      <w:trHeight w:val="8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8"/>
                          <w:rPr>
                            <w:b/>
                            <w:sz w:val="25"/>
                          </w:rPr>
                        </w:pPr>
                      </w:p>
                      <w:p>
                        <w:pPr>
                          <w:pStyle w:val="TableParagraph"/>
                          <w:ind w:left="422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Location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before="8"/>
                          <w:rPr>
                            <w:b/>
                            <w:sz w:val="25"/>
                          </w:rPr>
                        </w:pPr>
                      </w:p>
                      <w:p>
                        <w:pPr>
                          <w:pStyle w:val="TableParagraph"/>
                          <w:ind w:right="97"/>
                          <w:jc w:val="right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Total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Abdullahpur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Adabor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12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Agargaon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20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Aminbazar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Amlapara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Arambagh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Armanitola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3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4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Ashkona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31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Azimpur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Babu Bazar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35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Badda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41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Baily Road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4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Bakshibazar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301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Baridhara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7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Banasree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Banani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13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Banglamotor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3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Bangshal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58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Banianagar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301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Basabo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34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Bijoynagar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Bashundhora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13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Begunbari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Begum Bazar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Beribadh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Bokshi Bazar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5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Bosila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Buet Area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Cantonment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8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7" w:lineRule="exact"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Central Road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Chankharpool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31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Chawk Bazar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32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Dania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5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Dakshinkhan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Dhakkeshori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Demra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10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Dhanmondi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38</w:t>
                        </w:r>
                      </w:p>
                    </w:tc>
                  </w:tr>
                  <w:tr>
                    <w:trPr>
                      <w:trHeight w:val="301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Dhalpur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4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Dholaipar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Dholaikhal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Doyaganj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3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180.020004pt;margin-top:11.424687pt;width:116.1pt;height:682.3pt;mso-position-horizontal-relative:page;mso-position-vertical-relative:paragraph;z-index:-1024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623"/>
                    <w:gridCol w:w="684"/>
                  </w:tblGrid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Elephant Road</w:t>
                        </w:r>
                      </w:p>
                    </w:tc>
                    <w:tc>
                      <w:tcPr>
                        <w:tcW w:w="684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Eskaton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13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Faridabagh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Fakirapool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Forashganj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Farmgate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18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Gendaria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48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Golartek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Goran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4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Golapbagh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5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Gonoktuli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3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Gopibag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19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Green Road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12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Gulistan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7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Gulshan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32</w:t>
                        </w:r>
                      </w:p>
                    </w:tc>
                  </w:tr>
                  <w:tr>
                    <w:trPr>
                      <w:trHeight w:val="301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Hatir jhil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6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Hatirpool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4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Hazaribagh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38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Ibrahimpur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Islambagh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Islampur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4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Jailgate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Jatrabari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101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Jigatala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7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Jurain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32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Kallyanpur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6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Kalabagan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7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Kakrail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150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Kathalbagan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Kamalapur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4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kajla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3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Kamrangir Char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24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7" w:lineRule="exact"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Kazi para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0" w:lineRule="exact" w:before="30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10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Kawran Bazar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10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Koratitola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Kosaituli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Kochukhet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Khilgaon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39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Khilkhet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4</w:t>
                        </w:r>
                      </w:p>
                    </w:tc>
                  </w:tr>
                  <w:tr>
                    <w:trPr>
                      <w:trHeight w:val="301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Koltabazar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Kodomtoli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6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Kotowali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Kutubkhali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6</w:t>
                        </w:r>
                      </w:p>
                    </w:tc>
                  </w:tr>
                  <w:tr>
                    <w:trPr>
                      <w:trHeight w:val="297" w:hRule="atLeast"/>
                    </w:trPr>
                    <w:tc>
                      <w:tcPr>
                        <w:tcW w:w="1623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64" w:lineRule="exact"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Kuril</w:t>
                        </w:r>
                      </w:p>
                    </w:tc>
                    <w:tc>
                      <w:tcPr>
                        <w:tcW w:w="684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9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2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324.049988pt;margin-top:11.424683pt;width:116.1pt;height:682.3pt;mso-position-horizontal-relative:page;mso-position-vertical-relative:paragraph;z-index:-1024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623"/>
                    <w:gridCol w:w="684"/>
                  </w:tblGrid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Lalbagh</w:t>
                        </w:r>
                      </w:p>
                    </w:tc>
                    <w:tc>
                      <w:tcPr>
                        <w:tcW w:w="684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78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Laxmibazar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12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Madartek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3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3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Malitola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4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Malibagh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62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Matikata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4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Manda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15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Maniknagar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5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Manikdi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3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Matuail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5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Meradia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5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Mirhajaribagh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5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Mirpur-1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32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Mirpur-2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Mirpur-6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9</w:t>
                        </w:r>
                      </w:p>
                    </w:tc>
                  </w:tr>
                  <w:tr>
                    <w:trPr>
                      <w:trHeight w:val="301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3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Mirpur-10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18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Mirpur-11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32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Mirpur-12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18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Mirpur-13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3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Mirpur-14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37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Mitford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38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4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Mogbazar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43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Monipur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Mohakhali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71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Mohonpur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Mohammadpur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81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Motijeel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4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3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Mugda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80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Nawabpur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Nazirabazar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9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Nawabganj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4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Narinda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18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7" w:lineRule="exact" w:before="13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New market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0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10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3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Nilkhet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4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Nakhalpara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15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Nayabazar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8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Neemtoli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5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Nikunja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Pallabi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8</w:t>
                        </w:r>
                      </w:p>
                    </w:tc>
                  </w:tr>
                  <w:tr>
                    <w:trPr>
                      <w:trHeight w:val="301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3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Paltan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29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Pirerbagh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3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before="11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Postogola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6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3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Purana Paltan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27</w:t>
                        </w:r>
                      </w:p>
                    </w:tc>
                  </w:tr>
                  <w:tr>
                    <w:trPr>
                      <w:trHeight w:val="297" w:hRule="atLeast"/>
                    </w:trPr>
                    <w:tc>
                      <w:tcPr>
                        <w:tcW w:w="1623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64" w:lineRule="exact" w:before="13"/>
                          <w:ind w:left="10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Rajarbagh</w:t>
                        </w:r>
                      </w:p>
                    </w:tc>
                    <w:tc>
                      <w:tcPr>
                        <w:tcW w:w="684" w:type="dxa"/>
                        <w:tcBorders>
                          <w:bottom w:val="single" w:sz="6" w:space="0" w:color="000000"/>
                        </w:tcBorders>
                      </w:tcPr>
                      <w:p>
                        <w:pPr>
                          <w:pStyle w:val="TableParagraph"/>
                          <w:spacing w:line="249" w:lineRule="exact" w:before="28"/>
                          <w:ind w:right="95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165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468.100006pt;margin-top:11.424683pt;width:116.05pt;height:647.75pt;mso-position-horizontal-relative:page;mso-position-vertical-relative:paragraph;z-index:-1024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622"/>
                    <w:gridCol w:w="684"/>
                  </w:tblGrid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Rampura</w:t>
                        </w:r>
                      </w:p>
                    </w:tc>
                    <w:tc>
                      <w:tcPr>
                        <w:tcW w:w="684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26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Ramna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12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Rayerbagh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5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Raja Bazar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Rosulpur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Rupganj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Rayerbazar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5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Sabujbagh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7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Sadarghat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3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Sahjanpur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15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Sayedabad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8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Segunbagicha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4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Science Lab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Shah Ali Bagh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Shahbag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51</w:t>
                        </w:r>
                      </w:p>
                    </w:tc>
                  </w:tr>
                  <w:tr>
                    <w:trPr>
                      <w:trHeight w:val="301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Shakharibazar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28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Shantibagh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10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Shampur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Shantinagar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15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Shaymoli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29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Shewrapara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8</w:t>
                        </w:r>
                      </w:p>
                    </w:tc>
                  </w:tr>
                  <w:tr>
                    <w:trPr>
                      <w:trHeight w:val="302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before="14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Shekher Tek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Showari Ghat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3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Sipahibag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Siddheshwari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4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Sonir akhra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16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Swamibagh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49" w:lineRule="exact" w:before="30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36</w:t>
                        </w:r>
                      </w:p>
                    </w:tc>
                  </w:tr>
                  <w:tr>
                    <w:trPr>
                      <w:trHeight w:val="537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line="267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Sher-E-Bangla</w:t>
                        </w:r>
                      </w:p>
                      <w:p>
                        <w:pPr>
                          <w:pStyle w:val="TableParagraph"/>
                          <w:spacing w:line="251" w:lineRule="exact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Nagar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before="9"/>
                          <w:rPr>
                            <w:b/>
                            <w:sz w:val="21"/>
                          </w:rPr>
                        </w:pPr>
                      </w:p>
                      <w:p>
                        <w:pPr>
                          <w:pStyle w:val="TableParagraph"/>
                          <w:spacing w:line="252" w:lineRule="exact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6</w:t>
                        </w:r>
                      </w:p>
                    </w:tc>
                  </w:tr>
                  <w:tr>
                    <w:trPr>
                      <w:trHeight w:val="301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Sutrapur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19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TatiBazar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7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Tikatoli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17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Tejkunipara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3</w:t>
                        </w:r>
                      </w:p>
                    </w:tc>
                  </w:tr>
                  <w:tr>
                    <w:trPr>
                      <w:trHeight w:val="300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line="266" w:lineRule="exact" w:before="14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Tejgaon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55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Turag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301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Tezturi Bazar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4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Tongi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before="11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Tolarbag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19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Urdu Road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Uttara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63</w:t>
                        </w:r>
                      </w:p>
                    </w:tc>
                  </w:tr>
                  <w:tr>
                    <w:trPr>
                      <w:trHeight w:val="299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line="266" w:lineRule="exact"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Vatara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28"/>
                          <w:ind w:right="9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5</w:t>
                        </w:r>
                      </w:p>
                    </w:tc>
                  </w:tr>
                  <w:tr>
                    <w:trPr>
                      <w:trHeight w:val="301" w:hRule="atLeast"/>
                    </w:trPr>
                    <w:tc>
                      <w:tcPr>
                        <w:tcW w:w="1622" w:type="dxa"/>
                      </w:tcPr>
                      <w:p>
                        <w:pPr>
                          <w:pStyle w:val="TableParagraph"/>
                          <w:spacing w:before="13"/>
                          <w:ind w:left="10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Wari</w:t>
                        </w:r>
                      </w:p>
                    </w:tc>
                    <w:tc>
                      <w:tcPr>
                        <w:tcW w:w="684" w:type="dxa"/>
                      </w:tcPr>
                      <w:p>
                        <w:pPr>
                          <w:pStyle w:val="TableParagraph"/>
                          <w:spacing w:line="252" w:lineRule="exact" w:before="30"/>
                          <w:ind w:right="9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42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</w:p>
    <w:sectPr>
      <w:pgSz w:w="12240" w:h="15840"/>
      <w:pgMar w:top="700" w:bottom="0" w:left="620" w:right="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b/>
      <w:bCs/>
      <w:sz w:val="14"/>
      <w:szCs w:val="14"/>
      <w:lang w:val="en-us" w:eastAsia="en-us" w:bidi="en-us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rFonts w:ascii="Calibri" w:hAnsi="Calibri" w:eastAsia="Calibri" w:cs="Calibri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Mahbubur Rahman</dc:creator>
  <dcterms:created xsi:type="dcterms:W3CDTF">2020-05-18T09:07:35Z</dcterms:created>
  <dcterms:modified xsi:type="dcterms:W3CDTF">2020-05-18T09:07:35Z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2020-05-02T00:00:00Z</vt:filetime>
  </property>
  <property fmtid="{D5CDD505-2E9C-101B-9397-08002B2CF9AE}" pid="3" name="Creator">
    <vt:lpwstr>Microsoft® Excel® 2013</vt:lpwstr>
  </property>
  <property fmtid="{D5CDD505-2E9C-101B-9397-08002B2CF9AE}" pid="4" name="LastSaved">
    <vt:filetime>2020-05-18T00:00:00Z</vt:filetime>
  </property>
</Properties>
</file>