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6"/>
        <w:ind w:left="573"/>
      </w:pPr>
      <w:r>
        <w:rPr>
          <w:w w:val="105"/>
        </w:rPr>
        <w:t>Table: COVID-19 Confirmed cases in Bangladesh (up to May 14, 2020 at 8:00am)</w:t>
      </w:r>
    </w:p>
    <w:tbl>
      <w:tblPr>
        <w:tblW w:w="0" w:type="auto"/>
        <w:jc w:val="left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1282"/>
        <w:gridCol w:w="461"/>
        <w:gridCol w:w="625"/>
        <w:gridCol w:w="1349"/>
      </w:tblGrid>
      <w:tr>
        <w:trPr>
          <w:trHeight w:val="181" w:hRule="atLeast"/>
        </w:trPr>
        <w:tc>
          <w:tcPr>
            <w:tcW w:w="1140" w:type="dxa"/>
          </w:tcPr>
          <w:p>
            <w:pPr>
              <w:pStyle w:val="TableParagraph"/>
              <w:spacing w:line="144" w:lineRule="exact" w:before="18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4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25" w:type="dxa"/>
          </w:tcPr>
          <w:p>
            <w:pPr>
              <w:pStyle w:val="TableParagraph"/>
              <w:spacing w:line="148" w:lineRule="exact"/>
              <w:ind w:left="49" w:right="2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349" w:type="dxa"/>
          </w:tcPr>
          <w:p>
            <w:pPr>
              <w:pStyle w:val="TableParagraph"/>
              <w:spacing w:line="148" w:lineRule="exact"/>
              <w:ind w:left="27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</w:tr>
      <w:tr>
        <w:trPr>
          <w:trHeight w:val="181" w:hRule="atLeast"/>
        </w:trPr>
        <w:tc>
          <w:tcPr>
            <w:tcW w:w="1140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2"/>
              <w:ind w:left="369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8244</w:t>
            </w:r>
          </w:p>
        </w:tc>
        <w:tc>
          <w:tcPr>
            <w:tcW w:w="625" w:type="dxa"/>
          </w:tcPr>
          <w:p>
            <w:pPr>
              <w:pStyle w:val="TableParagraph"/>
              <w:spacing w:line="148" w:lineRule="exact"/>
              <w:ind w:left="49" w:right="22"/>
              <w:jc w:val="center"/>
              <w:rPr>
                <w:sz w:val="15"/>
              </w:rPr>
            </w:pPr>
            <w:r>
              <w:rPr>
                <w:sz w:val="15"/>
              </w:rPr>
              <w:t>8244</w:t>
            </w:r>
          </w:p>
        </w:tc>
        <w:tc>
          <w:tcPr>
            <w:tcW w:w="1349" w:type="dxa"/>
          </w:tcPr>
          <w:p>
            <w:pPr>
              <w:pStyle w:val="TableParagraph"/>
              <w:spacing w:line="148" w:lineRule="exact"/>
              <w:ind w:left="434" w:right="409"/>
              <w:jc w:val="center"/>
              <w:rPr>
                <w:sz w:val="15"/>
              </w:rPr>
            </w:pPr>
            <w:r>
              <w:rPr>
                <w:sz w:val="15"/>
              </w:rPr>
              <w:t>58.11%</w:t>
            </w: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246</w:t>
            </w:r>
          </w:p>
        </w:tc>
        <w:tc>
          <w:tcPr>
            <w:tcW w:w="625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65"/>
              <w:rPr>
                <w:sz w:val="15"/>
              </w:rPr>
            </w:pPr>
            <w:r>
              <w:rPr>
                <w:sz w:val="15"/>
              </w:rPr>
              <w:t>3040</w:t>
            </w:r>
          </w:p>
        </w:tc>
        <w:tc>
          <w:tcPr>
            <w:tcW w:w="1349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452"/>
              <w:rPr>
                <w:sz w:val="15"/>
              </w:rPr>
            </w:pPr>
            <w:r>
              <w:rPr>
                <w:sz w:val="15"/>
              </w:rPr>
              <w:t>21.43%</w:t>
            </w: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460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206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61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1345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283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173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47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66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65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96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497</w:t>
            </w:r>
          </w:p>
        </w:tc>
        <w:tc>
          <w:tcPr>
            <w:tcW w:w="625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5"/>
              <w:rPr>
                <w:sz w:val="15"/>
              </w:rPr>
            </w:pPr>
            <w:r>
              <w:rPr>
                <w:sz w:val="15"/>
              </w:rPr>
              <w:t>1201</w:t>
            </w:r>
          </w:p>
        </w:tc>
        <w:tc>
          <w:tcPr>
            <w:tcW w:w="1349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4" w:right="409"/>
              <w:jc w:val="center"/>
              <w:rPr>
                <w:sz w:val="15"/>
              </w:rPr>
            </w:pPr>
            <w:r>
              <w:rPr>
                <w:sz w:val="15"/>
              </w:rPr>
              <w:t>8.47%</w:t>
            </w: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127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225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59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89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9"/>
              <w:ind w:left="26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Rangmati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69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74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374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25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203"/>
              <w:rPr>
                <w:sz w:val="15"/>
              </w:rPr>
            </w:pPr>
            <w:r>
              <w:rPr>
                <w:sz w:val="15"/>
              </w:rPr>
              <w:t>219</w:t>
            </w:r>
          </w:p>
        </w:tc>
        <w:tc>
          <w:tcPr>
            <w:tcW w:w="1349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4" w:right="409"/>
              <w:jc w:val="center"/>
              <w:rPr>
                <w:sz w:val="15"/>
              </w:rPr>
            </w:pPr>
            <w:r>
              <w:rPr>
                <w:sz w:val="15"/>
              </w:rPr>
              <w:t>1.54%</w:t>
            </w: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43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100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156</w:t>
            </w:r>
          </w:p>
        </w:tc>
        <w:tc>
          <w:tcPr>
            <w:tcW w:w="625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203"/>
              <w:rPr>
                <w:sz w:val="15"/>
              </w:rPr>
            </w:pPr>
            <w:r>
              <w:rPr>
                <w:sz w:val="15"/>
              </w:rPr>
              <w:t>359</w:t>
            </w:r>
          </w:p>
        </w:tc>
        <w:tc>
          <w:tcPr>
            <w:tcW w:w="1349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4" w:right="409"/>
              <w:jc w:val="center"/>
              <w:rPr>
                <w:sz w:val="15"/>
              </w:rPr>
            </w:pPr>
            <w:r>
              <w:rPr>
                <w:sz w:val="15"/>
              </w:rPr>
              <w:t>2.53%</w:t>
            </w: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43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46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25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03"/>
              <w:rPr>
                <w:sz w:val="15"/>
              </w:rPr>
            </w:pPr>
            <w:r>
              <w:rPr>
                <w:sz w:val="15"/>
              </w:rPr>
              <w:t>274</w:t>
            </w:r>
          </w:p>
        </w:tc>
        <w:tc>
          <w:tcPr>
            <w:tcW w:w="1349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34" w:right="409"/>
              <w:jc w:val="center"/>
              <w:rPr>
                <w:sz w:val="15"/>
              </w:rPr>
            </w:pPr>
            <w:r>
              <w:rPr>
                <w:sz w:val="15"/>
              </w:rPr>
              <w:t>1.93%</w:t>
            </w: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89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43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0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262</w:t>
            </w:r>
          </w:p>
        </w:tc>
        <w:tc>
          <w:tcPr>
            <w:tcW w:w="625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203"/>
              <w:rPr>
                <w:sz w:val="15"/>
              </w:rPr>
            </w:pPr>
            <w:r>
              <w:rPr>
                <w:sz w:val="15"/>
              </w:rPr>
              <w:t>496</w:t>
            </w:r>
          </w:p>
        </w:tc>
        <w:tc>
          <w:tcPr>
            <w:tcW w:w="1349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4" w:right="409"/>
              <w:jc w:val="center"/>
              <w:rPr>
                <w:sz w:val="15"/>
              </w:rPr>
            </w:pPr>
            <w:r>
              <w:rPr>
                <w:sz w:val="15"/>
              </w:rPr>
              <w:t>3.50%</w:t>
            </w:r>
          </w:p>
        </w:tc>
      </w:tr>
      <w:tr>
        <w:trPr>
          <w:trHeight w:val="182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9"/>
              <w:ind w:left="26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112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82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25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203"/>
              <w:rPr>
                <w:sz w:val="15"/>
              </w:rPr>
            </w:pPr>
            <w:r>
              <w:rPr>
                <w:sz w:val="15"/>
              </w:rPr>
              <w:t>156</w:t>
            </w:r>
          </w:p>
        </w:tc>
        <w:tc>
          <w:tcPr>
            <w:tcW w:w="1349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434" w:right="409"/>
              <w:jc w:val="center"/>
              <w:rPr>
                <w:sz w:val="15"/>
              </w:rPr>
            </w:pPr>
            <w:r>
              <w:rPr>
                <w:sz w:val="15"/>
              </w:rPr>
              <w:t>1.10%</w:t>
            </w: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59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55</w:t>
            </w:r>
          </w:p>
        </w:tc>
        <w:tc>
          <w:tcPr>
            <w:tcW w:w="625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203"/>
              <w:rPr>
                <w:sz w:val="15"/>
              </w:rPr>
            </w:pPr>
            <w:r>
              <w:rPr>
                <w:sz w:val="15"/>
              </w:rPr>
              <w:t>197</w:t>
            </w:r>
          </w:p>
        </w:tc>
        <w:tc>
          <w:tcPr>
            <w:tcW w:w="1349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4" w:right="409"/>
              <w:jc w:val="center"/>
              <w:rPr>
                <w:sz w:val="15"/>
              </w:rPr>
            </w:pPr>
            <w:r>
              <w:rPr>
                <w:sz w:val="15"/>
              </w:rPr>
              <w:t>1.39%</w:t>
            </w: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144" w:lineRule="exact" w:before="18"/>
              <w:ind w:left="26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461" w:type="dxa"/>
          </w:tcPr>
          <w:p>
            <w:pPr>
              <w:pStyle w:val="TableParagraph"/>
              <w:spacing w:line="146" w:lineRule="exact" w:before="16"/>
              <w:ind w:right="14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472" w:right="0" w:firstLine="0"/>
        <w:jc w:val="left"/>
        <w:rPr>
          <w:rFonts w:ascii="Arial" w:hAnsi="Arial"/>
          <w:sz w:val="32"/>
        </w:rPr>
      </w:pPr>
      <w:r>
        <w:rPr>
          <w:rFonts w:ascii="Arial" w:hAnsi="Arial"/>
          <w:w w:val="118"/>
          <w:sz w:val="32"/>
        </w:rPr>
        <w:t>*</w:t>
      </w:r>
      <w:r>
        <w:rPr>
          <w:rFonts w:ascii="Arial" w:hAnsi="Arial"/>
          <w:spacing w:val="-2"/>
          <w:sz w:val="32"/>
        </w:rPr>
        <w:t> </w:t>
      </w:r>
      <w:r>
        <w:rPr>
          <w:rFonts w:ascii="Arial" w:hAnsi="Arial"/>
          <w:w w:val="68"/>
          <w:sz w:val="32"/>
        </w:rPr>
        <w:t>G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spacing w:val="-1"/>
          <w:w w:val="89"/>
          <w:sz w:val="32"/>
        </w:rPr>
        <w:t>c</w:t>
      </w:r>
      <w:r>
        <w:rPr>
          <w:rFonts w:ascii="Arial" w:hAnsi="Arial"/>
          <w:spacing w:val="1"/>
          <w:w w:val="89"/>
          <w:sz w:val="32"/>
        </w:rPr>
        <w:t>h</w:t>
      </w:r>
      <w:r>
        <w:rPr>
          <w:rFonts w:ascii="Arial" w:hAnsi="Arial"/>
          <w:w w:val="34"/>
          <w:sz w:val="32"/>
        </w:rPr>
        <w:t>©</w:t>
      </w:r>
      <w:r>
        <w:rPr>
          <w:rFonts w:ascii="Arial" w:hAnsi="Arial"/>
          <w:spacing w:val="-1"/>
          <w:w w:val="34"/>
          <w:sz w:val="32"/>
        </w:rPr>
        <w:t>š</w:t>
      </w:r>
      <w:r>
        <w:rPr>
          <w:rFonts w:ascii="Arial" w:hAnsi="Arial"/>
          <w:w w:val="102"/>
          <w:sz w:val="32"/>
        </w:rPr>
        <w:t>Í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59"/>
          <w:sz w:val="32"/>
        </w:rPr>
        <w:t>m</w:t>
      </w:r>
      <w:r>
        <w:rPr>
          <w:rFonts w:ascii="Arial" w:hAnsi="Arial"/>
          <w:spacing w:val="-1"/>
          <w:w w:val="60"/>
          <w:sz w:val="32"/>
        </w:rPr>
        <w:t>sM„nx</w:t>
      </w:r>
      <w:r>
        <w:rPr>
          <w:rFonts w:ascii="Arial" w:hAnsi="Arial"/>
          <w:w w:val="60"/>
          <w:sz w:val="32"/>
        </w:rPr>
        <w:t>Z</w:t>
      </w:r>
      <w:r>
        <w:rPr>
          <w:rFonts w:ascii="Arial" w:hAnsi="Arial"/>
          <w:spacing w:val="-3"/>
          <w:sz w:val="32"/>
        </w:rPr>
        <w:t> </w:t>
      </w:r>
      <w:r>
        <w:rPr>
          <w:rFonts w:ascii="Arial" w:hAnsi="Arial"/>
          <w:w w:val="113"/>
          <w:sz w:val="32"/>
        </w:rPr>
        <w:t>(</w:t>
      </w:r>
      <w:r>
        <w:rPr>
          <w:rFonts w:ascii="Arial" w:hAnsi="Arial"/>
          <w:w w:val="104"/>
          <w:sz w:val="32"/>
        </w:rPr>
        <w:t>c</w:t>
      </w:r>
      <w:r>
        <w:rPr>
          <w:rFonts w:ascii="Arial" w:hAnsi="Arial"/>
          <w:w w:val="49"/>
          <w:sz w:val="32"/>
        </w:rPr>
        <w:t>Övß)</w:t>
      </w:r>
      <w:r>
        <w:rPr>
          <w:rFonts w:ascii="Arial" w:hAnsi="Arial"/>
          <w:sz w:val="32"/>
        </w:rPr>
        <w:t> </w:t>
      </w:r>
      <w:r>
        <w:rPr>
          <w:rFonts w:ascii="Arial" w:hAnsi="Arial"/>
          <w:spacing w:val="-2"/>
          <w:w w:val="95"/>
          <w:sz w:val="32"/>
        </w:rPr>
        <w:t>Z</w:t>
      </w:r>
      <w:r>
        <w:rPr>
          <w:rFonts w:ascii="Arial" w:hAnsi="Arial"/>
          <w:spacing w:val="-1"/>
          <w:w w:val="81"/>
          <w:sz w:val="32"/>
        </w:rPr>
        <w:t>_</w:t>
      </w:r>
      <w:r>
        <w:rPr>
          <w:rFonts w:ascii="Arial" w:hAnsi="Arial"/>
          <w:w w:val="81"/>
          <w:sz w:val="32"/>
        </w:rPr>
        <w:t>¨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63"/>
          <w:sz w:val="32"/>
        </w:rPr>
        <w:t>Abyhvq</w:t>
      </w:r>
      <w:r>
        <w:rPr>
          <w:rFonts w:ascii="Arial" w:hAnsi="Arial"/>
          <w:spacing w:val="-2"/>
          <w:w w:val="41"/>
          <w:sz w:val="32"/>
        </w:rPr>
        <w:t>x</w:t>
      </w:r>
      <w:r>
        <w:rPr>
          <w:rFonts w:ascii="Arial" w:hAnsi="Arial"/>
          <w:w w:val="183"/>
          <w:sz w:val="32"/>
        </w:rPr>
        <w:t>|</w:t>
      </w:r>
    </w:p>
    <w:p>
      <w:pPr>
        <w:spacing w:after="0"/>
        <w:jc w:val="left"/>
        <w:rPr>
          <w:rFonts w:ascii="Arial" w:hAnsi="Arial"/>
          <w:sz w:val="32"/>
        </w:rPr>
        <w:sectPr>
          <w:type w:val="continuous"/>
          <w:pgSz w:w="12240" w:h="15840"/>
          <w:pgMar w:top="1080" w:bottom="280" w:left="600" w:right="320"/>
        </w:sectPr>
      </w:pPr>
    </w:p>
    <w:p>
      <w:pPr>
        <w:spacing w:before="21"/>
        <w:ind w:left="1666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Dhaka City Case Distribution(Up to 14 May, 2020.8:00AM)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.759998pt;margin-top:11.644688pt;width:122.3pt;height:714.7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809"/>
                  </w:tblGrid>
                  <w:tr>
                    <w:trPr>
                      <w:trHeight w:val="32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23"/>
                          <w:ind w:left="42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Location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23"/>
                          <w:ind w:left="16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Abdullahpur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Aftabnagar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Adabor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Agargaon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Aminbazar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Amlapara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Arambagh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Armanitola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Asad Gate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Ashulia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Ashkona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Azimpur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Babu Bazar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Badda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Baily Road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Bakshibazar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Baridhara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Banasree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Banani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Banglamotor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Bangshal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82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Banianagar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Basabo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Bijoynagar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Bashundhora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Begunbari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Begum Bazar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Beribadh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Bokshi Bazar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Bosila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Buet Area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Cantonment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Central Road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Chankharpool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1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Chawk Bazar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Dania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Dakshinkhan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Dhakkeshori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Demra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Dhanmondi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Dhalpur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Dholaipar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Dholaikhal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Doyaganj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Elephant Road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1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9.779999pt;margin-top:11.404682pt;width:122.35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809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Eskaton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Faridabagh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Fakirapool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Fulbaria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Forashganj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Farmgate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Gendaria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Golartek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Goran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Golapbagh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Gonoktuli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Gopibag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Green Road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Gulistan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Gulshan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 jhil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Hatirpool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Hazaribagh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Ibrahimpur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Islambagh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Islampur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Jailgate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Jatrabari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Jigatala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Jurain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Kafrul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Kallyanpur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Kalabagan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Kakrail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Kathalbagan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Kamalapur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kajla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Kamrangir Char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Kazi para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Kawran Bazar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Koratitola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Kosaituli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Kochukhet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Khilgaon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Khilkhet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Koltabazar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Kodomtoli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Kotowali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Kutubkhali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Kuril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Lalmatia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3.809998pt;margin-top:11.404697pt;width:122.3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809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Lalbagh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Laxmibazar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Madartek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Malitola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Malibagh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Matikata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Manda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Maniknagar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Manikdi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Matuail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Meradia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Mirhajaribagh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Mirpur-2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Mirpur-6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Mirpur-10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Mirpur-11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Mirpur-12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Mirpur-13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Mirpur-14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Mitford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Mogbazar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Monipur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Mohakhali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Mohonpur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Mohammadpur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Motijeel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Mugda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Nawabpur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Nazirabazar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Narinda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New market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Nilkhet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Nakhalpara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Nayabazar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Neemtoli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Nikunja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Panthapath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Pallabi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Paltan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Pirerbagh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Postogola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Purana Paltan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Rajarbagh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Rampura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Ramna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7.859985pt;margin-top:11.404697pt;width:122.3pt;height:663.2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808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Rasulbagh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Rayerbagh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 Bazar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Rosulpur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Rupganj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Rayerbazar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Sabujbagh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Sadarghat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Sahjanpur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Sayedabad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Segunbagicha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Science Lab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 Ali Bagh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Shahbag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Shakharibazar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Shantibagh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Shampur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Shantinagar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Shaymoli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Shewrapara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Shekher Tek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Showari Ghat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Sipahibag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Siddheshwari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Sonir akhra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Swamibagh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5" w:lineRule="exact" w:before="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Sher-E-Bangla</w:t>
                        </w:r>
                      </w:p>
                      <w:p>
                        <w:pPr>
                          <w:pStyle w:val="TableParagraph"/>
                          <w:spacing w:line="252" w:lineRule="exact" w:before="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Nagar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exact" w:before="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Sutrapur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Tallabagh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TatiBazar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Tikatoli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Tejkunipara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Tejgaon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Turag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Tezturi Bazar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Tongi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Tolarbag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Urdu Road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Uttara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Vatara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Vasantek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Wari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pgSz w:w="12240" w:h="15840"/>
      <w:pgMar w:top="120" w:bottom="0" w:left="6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3"/>
      <w:szCs w:val="1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3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2020-05-18T10:31:54Z</dcterms:created>
  <dcterms:modified xsi:type="dcterms:W3CDTF">2020-05-18T10:31:54Z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2020-05-18T00:00:00Z</vt:filetime>
  </property>
</Properties>
</file>