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6909E129" w:rsidR="00252147" w:rsidRDefault="00252147" w:rsidP="004F26CD">
      <w:r>
        <w:t xml:space="preserve">Il faut donc implémenter un moyen de représenter différents modèles de vaisseaux et de pouvoir créer une escadrille composée d’un certain nombre de vaisseaux. L’application doit également permettre la modification de cette escadrille, l’assignement d’un chef et bien sûr, le </w:t>
      </w:r>
      <w:r w:rsidR="00C54532">
        <w:t>calcul</w:t>
      </w:r>
      <w:r>
        <w:t xml:space="preserv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2BBB9345"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w:t>
      </w:r>
      <w:r w:rsidR="00C54532">
        <w:t>tous</w:t>
      </w:r>
      <w:r w:rsidR="00EB2EEF">
        <w:t xml:space="preserve"> les modèles de vaisseau. Notamment le nom, le numéro de série et la formule de </w:t>
      </w:r>
      <w:r w:rsidR="00C54532">
        <w:t>calcul</w:t>
      </w:r>
      <w:r w:rsidR="00CA0B30">
        <w:t xml:space="preserv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08C97320" w:rsidR="00CA0B30" w:rsidRPr="008129C8"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r w:rsidR="00AF09E4">
        <w:t xml:space="preserve"> De cette manière </w:t>
      </w:r>
      <w:r w:rsidR="008129C8">
        <w:t xml:space="preserve">les vaisseaux respectent l’interface nécessaire de </w:t>
      </w:r>
      <w:proofErr w:type="spellStart"/>
      <w:r w:rsidR="008129C8">
        <w:rPr>
          <w:b/>
          <w:bCs/>
        </w:rPr>
        <w:t>Ship</w:t>
      </w:r>
      <w:proofErr w:type="spellEnd"/>
      <w:r w:rsidR="008129C8">
        <w:t xml:space="preserve"> mais n’ont pas besoin de stocker des valeurs inutiles qui seraient redondante à tous les vaisseaux du même modèle. De plus, cette architecture nous permet de partager des caractéristiques avec des sous-modèles si </w:t>
      </w:r>
      <w:r w:rsidR="00C96C59">
        <w:t>besoin.</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proofErr w:type="spellStart"/>
      <w:r w:rsidR="00AF09E4" w:rsidRPr="00AF09E4">
        <w:rPr>
          <w:b/>
          <w:bCs/>
        </w:rPr>
        <w:t>Member</w:t>
      </w:r>
      <w:proofErr w:type="spellEnd"/>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 xml:space="preserve">Test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7063146C" w14:textId="446C228E" w:rsidR="00A8549D" w:rsidRPr="00D265DD" w:rsidRDefault="00D265DD" w:rsidP="009C3C46">
            <w:pPr>
              <w:jc w:val="center"/>
              <w:rPr>
                <w:color w:val="70AD47" w:themeColor="accent6"/>
              </w:rPr>
            </w:pPr>
            <w:r w:rsidRPr="00D265DD">
              <w:rPr>
                <w:color w:val="70AD47" w:themeColor="accent6"/>
              </w:rPr>
              <w:t>Ok</w:t>
            </w: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D265DD" w:rsidRDefault="007776A6" w:rsidP="009C3C46">
            <w:pPr>
              <w:jc w:val="center"/>
              <w:rPr>
                <w:color w:val="70AD47" w:themeColor="accent6"/>
              </w:rPr>
            </w:pPr>
            <w:r w:rsidRPr="00D265DD">
              <w:rPr>
                <w:color w:val="70AD47" w:themeColor="accent6"/>
              </w:rPr>
              <w:t>Ok</w:t>
            </w:r>
          </w:p>
        </w:tc>
        <w:tc>
          <w:tcPr>
            <w:tcW w:w="2121" w:type="dxa"/>
            <w:vAlign w:val="center"/>
          </w:tcPr>
          <w:p w14:paraId="15AC9745" w14:textId="1C657ED9" w:rsidR="00A8549D" w:rsidRPr="00D265DD" w:rsidRDefault="007776A6" w:rsidP="009C3C46">
            <w:pPr>
              <w:jc w:val="center"/>
              <w:rPr>
                <w:color w:val="70AD47" w:themeColor="accent6"/>
              </w:rPr>
            </w:pPr>
            <w:r w:rsidRPr="00D265DD">
              <w:rPr>
                <w:color w:val="70AD47" w:themeColor="accent6"/>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Pr="00D265DD" w:rsidRDefault="006A4D5A" w:rsidP="009C3C46">
            <w:pPr>
              <w:jc w:val="center"/>
              <w:rPr>
                <w:color w:val="70AD47" w:themeColor="accent6"/>
              </w:rPr>
            </w:pPr>
            <w:r w:rsidRPr="00D265DD">
              <w:rPr>
                <w:color w:val="70AD47" w:themeColor="accent6"/>
              </w:rPr>
              <w:t>Ok</w:t>
            </w:r>
          </w:p>
        </w:tc>
        <w:tc>
          <w:tcPr>
            <w:tcW w:w="2121" w:type="dxa"/>
            <w:vAlign w:val="center"/>
          </w:tcPr>
          <w:p w14:paraId="0ACC0B66" w14:textId="7072F869" w:rsidR="007776A6" w:rsidRPr="00D265DD" w:rsidRDefault="00D265DD" w:rsidP="009C3C46">
            <w:pPr>
              <w:jc w:val="center"/>
              <w:rPr>
                <w:color w:val="70AD47" w:themeColor="accent6"/>
              </w:rPr>
            </w:pPr>
            <w:r w:rsidRPr="00D265DD">
              <w:rPr>
                <w:color w:val="70AD47" w:themeColor="accent6"/>
              </w:rPr>
              <w:t>Ok</w:t>
            </w: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D265DD" w:rsidRDefault="007776A6" w:rsidP="009C3C46">
            <w:pPr>
              <w:jc w:val="center"/>
              <w:rPr>
                <w:color w:val="FF0000"/>
              </w:rPr>
            </w:pPr>
            <w:r w:rsidRPr="00D265DD">
              <w:rPr>
                <w:color w:val="FF0000"/>
              </w:rPr>
              <w:t>Erreur</w:t>
            </w:r>
          </w:p>
        </w:tc>
        <w:tc>
          <w:tcPr>
            <w:tcW w:w="2121" w:type="dxa"/>
            <w:vAlign w:val="center"/>
          </w:tcPr>
          <w:p w14:paraId="7A7F065F" w14:textId="1B3AF7C0" w:rsidR="00A8549D" w:rsidRPr="00D265DD" w:rsidRDefault="001D74B3" w:rsidP="009C3C46">
            <w:pPr>
              <w:jc w:val="center"/>
              <w:rPr>
                <w:color w:val="FF0000"/>
              </w:rPr>
            </w:pPr>
            <w:r w:rsidRPr="00D265DD">
              <w:rPr>
                <w:color w:val="FF0000"/>
              </w:rPr>
              <w:t>Erreur</w:t>
            </w: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Pr="00D265DD" w:rsidRDefault="007776A6" w:rsidP="009C3C46">
            <w:pPr>
              <w:jc w:val="center"/>
              <w:rPr>
                <w:color w:val="FF0000"/>
              </w:rPr>
            </w:pPr>
            <w:r w:rsidRPr="00D265DD">
              <w:rPr>
                <w:color w:val="FF0000"/>
              </w:rPr>
              <w:t>Erreur</w:t>
            </w:r>
          </w:p>
        </w:tc>
        <w:tc>
          <w:tcPr>
            <w:tcW w:w="2121" w:type="dxa"/>
            <w:vAlign w:val="center"/>
          </w:tcPr>
          <w:p w14:paraId="7D1DCBF9" w14:textId="3D077CFA" w:rsidR="006A4D5A" w:rsidRPr="00D265DD" w:rsidRDefault="001D74B3" w:rsidP="006A4D5A">
            <w:pPr>
              <w:jc w:val="center"/>
              <w:rPr>
                <w:color w:val="FF0000"/>
              </w:rPr>
            </w:pPr>
            <w:r w:rsidRPr="00D265DD">
              <w:rPr>
                <w:color w:val="FF0000"/>
              </w:rPr>
              <w:t>Erreur</w:t>
            </w: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D265DD" w:rsidRDefault="006A4D5A" w:rsidP="009C3C46">
            <w:pPr>
              <w:jc w:val="center"/>
              <w:rPr>
                <w:color w:val="FF0000"/>
              </w:rPr>
            </w:pPr>
            <w:r w:rsidRPr="00D265DD">
              <w:rPr>
                <w:color w:val="FF0000"/>
              </w:rPr>
              <w:t>Erreur</w:t>
            </w:r>
          </w:p>
        </w:tc>
        <w:tc>
          <w:tcPr>
            <w:tcW w:w="2121" w:type="dxa"/>
            <w:vAlign w:val="center"/>
          </w:tcPr>
          <w:p w14:paraId="220E0ADD" w14:textId="1DCEE6AD" w:rsidR="00A8549D" w:rsidRPr="00D265DD" w:rsidRDefault="006A4D5A" w:rsidP="009C3C46">
            <w:pPr>
              <w:jc w:val="center"/>
              <w:rPr>
                <w:color w:val="FF0000"/>
              </w:rPr>
            </w:pPr>
            <w:r w:rsidRPr="00D265DD">
              <w:rPr>
                <w:color w:val="FF0000"/>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D265DD" w:rsidRDefault="00C867E2" w:rsidP="009C3C46">
            <w:pPr>
              <w:jc w:val="center"/>
              <w:rPr>
                <w:color w:val="70AD47" w:themeColor="accent6"/>
              </w:rPr>
            </w:pPr>
            <w:r w:rsidRPr="00D265DD">
              <w:rPr>
                <w:color w:val="70AD47" w:themeColor="accent6"/>
              </w:rPr>
              <w:t>Ok</w:t>
            </w:r>
          </w:p>
        </w:tc>
        <w:tc>
          <w:tcPr>
            <w:tcW w:w="2121" w:type="dxa"/>
            <w:vAlign w:val="center"/>
          </w:tcPr>
          <w:p w14:paraId="36D03AE8" w14:textId="777BB2EE" w:rsidR="00A8549D" w:rsidRPr="00D265DD" w:rsidRDefault="00C867E2" w:rsidP="009C3C46">
            <w:pPr>
              <w:jc w:val="center"/>
              <w:rPr>
                <w:color w:val="70AD47" w:themeColor="accent6"/>
              </w:rPr>
            </w:pPr>
            <w:r w:rsidRPr="00D265DD">
              <w:rPr>
                <w:color w:val="70AD47" w:themeColor="accent6"/>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4D80D4E4" w:rsidR="00B677E1" w:rsidRDefault="00D265DD" w:rsidP="00B74F64">
            <w:pPr>
              <w:jc w:val="center"/>
              <w:rPr>
                <w:color w:val="70AD47" w:themeColor="accent6"/>
              </w:rPr>
            </w:pPr>
            <w:r>
              <w:rPr>
                <w:color w:val="70AD47" w:themeColor="accent6"/>
              </w:rPr>
              <w:t>Ok</w:t>
            </w: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D265DD" w:rsidRDefault="002943B7" w:rsidP="00B74F64">
            <w:pPr>
              <w:jc w:val="center"/>
              <w:rPr>
                <w:color w:val="70AD47" w:themeColor="accent6"/>
              </w:rPr>
            </w:pPr>
            <w:r w:rsidRPr="00D265DD">
              <w:rPr>
                <w:color w:val="70AD47" w:themeColor="accent6"/>
              </w:rPr>
              <w:t>Ok</w:t>
            </w:r>
          </w:p>
        </w:tc>
        <w:tc>
          <w:tcPr>
            <w:tcW w:w="2121" w:type="dxa"/>
            <w:vAlign w:val="center"/>
          </w:tcPr>
          <w:p w14:paraId="1F9F77EA" w14:textId="73BFC2D9" w:rsidR="004F26CD" w:rsidRPr="00D265DD" w:rsidRDefault="002943B7" w:rsidP="00B74F64">
            <w:pPr>
              <w:jc w:val="center"/>
              <w:rPr>
                <w:color w:val="70AD47" w:themeColor="accent6"/>
              </w:rPr>
            </w:pPr>
            <w:r w:rsidRPr="00D265DD">
              <w:rPr>
                <w:color w:val="70AD47" w:themeColor="accent6"/>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D265DD" w:rsidRDefault="00B677E1" w:rsidP="00F564C2">
            <w:pPr>
              <w:jc w:val="center"/>
              <w:rPr>
                <w:color w:val="70AD47" w:themeColor="accent6"/>
              </w:rPr>
            </w:pPr>
            <w:r w:rsidRPr="00D265DD">
              <w:rPr>
                <w:color w:val="70AD47" w:themeColor="accent6"/>
              </w:rPr>
              <w:t>Ok</w:t>
            </w:r>
          </w:p>
        </w:tc>
        <w:tc>
          <w:tcPr>
            <w:tcW w:w="2121" w:type="dxa"/>
            <w:vAlign w:val="center"/>
          </w:tcPr>
          <w:p w14:paraId="7A29130B" w14:textId="3D0F03D1" w:rsidR="00F564C2" w:rsidRPr="00D265DD" w:rsidRDefault="00D265DD" w:rsidP="00F564C2">
            <w:pPr>
              <w:jc w:val="center"/>
              <w:rPr>
                <w:color w:val="70AD47" w:themeColor="accent6"/>
              </w:rPr>
            </w:pPr>
            <w:r w:rsidRPr="00D265DD">
              <w:rPr>
                <w:color w:val="70AD47" w:themeColor="accent6"/>
              </w:rPr>
              <w:t>Ok</w:t>
            </w: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698F589" w:rsidR="00F564C2" w:rsidRPr="00F564C2" w:rsidRDefault="00D265DD" w:rsidP="00F564C2">
            <w:pPr>
              <w:jc w:val="center"/>
              <w:rPr>
                <w:color w:val="70AD47" w:themeColor="accent6"/>
              </w:rPr>
            </w:pPr>
            <w:r>
              <w:rPr>
                <w:color w:val="70AD47" w:themeColor="accent6"/>
              </w:rPr>
              <w:t>Ok</w:t>
            </w: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1224FB04" w:rsidR="00B677E1" w:rsidRPr="00F564C2" w:rsidRDefault="00D265DD" w:rsidP="00F564C2">
            <w:pPr>
              <w:jc w:val="center"/>
              <w:rPr>
                <w:color w:val="70AD47" w:themeColor="accent6"/>
              </w:rPr>
            </w:pPr>
            <w:r>
              <w:rPr>
                <w:color w:val="70AD47" w:themeColor="accent6"/>
              </w:rPr>
              <w:t>Ok</w:t>
            </w:r>
          </w:p>
        </w:tc>
      </w:tr>
      <w:tr w:rsidR="00B677E1" w14:paraId="619A00E5" w14:textId="77777777" w:rsidTr="00B74F64">
        <w:trPr>
          <w:jc w:val="center"/>
        </w:trPr>
        <w:tc>
          <w:tcPr>
            <w:tcW w:w="4815" w:type="dxa"/>
          </w:tcPr>
          <w:p w14:paraId="6FBA500E" w14:textId="6690A7B0" w:rsidR="00B677E1" w:rsidRDefault="00B677E1" w:rsidP="00B677E1">
            <w:r>
              <w:t xml:space="preserve">Construction d’un objet avec un nom </w:t>
            </w:r>
            <w:proofErr w:type="spellStart"/>
            <w:r>
              <w:t>null</w:t>
            </w:r>
            <w:proofErr w:type="spellEnd"/>
          </w:p>
        </w:tc>
        <w:tc>
          <w:tcPr>
            <w:tcW w:w="2126" w:type="dxa"/>
            <w:vAlign w:val="center"/>
          </w:tcPr>
          <w:p w14:paraId="599E1402" w14:textId="567DE6E0" w:rsidR="00B677E1" w:rsidRDefault="00B677E1" w:rsidP="00B677E1">
            <w:pPr>
              <w:jc w:val="center"/>
              <w:rPr>
                <w:color w:val="70AD47" w:themeColor="accent6"/>
              </w:rPr>
            </w:pPr>
            <w:r>
              <w:rPr>
                <w:color w:val="FF0000"/>
              </w:rPr>
              <w:t>Erreur</w:t>
            </w:r>
          </w:p>
        </w:tc>
        <w:tc>
          <w:tcPr>
            <w:tcW w:w="2121" w:type="dxa"/>
            <w:vAlign w:val="center"/>
          </w:tcPr>
          <w:p w14:paraId="2072725C" w14:textId="77777777" w:rsidR="00B677E1" w:rsidRPr="00F564C2" w:rsidRDefault="00B677E1" w:rsidP="00B677E1">
            <w:pPr>
              <w:jc w:val="center"/>
              <w:rPr>
                <w:color w:val="70AD47" w:themeColor="accent6"/>
              </w:rPr>
            </w:pPr>
          </w:p>
        </w:tc>
      </w:tr>
      <w:tr w:rsidR="00B677E1" w14:paraId="16A44784" w14:textId="77777777" w:rsidTr="00B74F64">
        <w:trPr>
          <w:jc w:val="center"/>
        </w:trPr>
        <w:tc>
          <w:tcPr>
            <w:tcW w:w="4815" w:type="dxa"/>
          </w:tcPr>
          <w:p w14:paraId="6C214A59" w14:textId="370EF458" w:rsidR="00B677E1" w:rsidRDefault="00B677E1" w:rsidP="00B677E1">
            <w:r>
              <w:t>Construction d’un objet avec une copie nulle</w:t>
            </w:r>
          </w:p>
        </w:tc>
        <w:tc>
          <w:tcPr>
            <w:tcW w:w="2126" w:type="dxa"/>
            <w:vAlign w:val="center"/>
          </w:tcPr>
          <w:p w14:paraId="542E2D85" w14:textId="53C0AD0F" w:rsidR="00B677E1" w:rsidRDefault="00B677E1" w:rsidP="00B677E1">
            <w:pPr>
              <w:jc w:val="center"/>
              <w:rPr>
                <w:color w:val="70AD47" w:themeColor="accent6"/>
              </w:rPr>
            </w:pPr>
            <w:r w:rsidRPr="00D265DD">
              <w:rPr>
                <w:color w:val="FF0000"/>
              </w:rPr>
              <w:t>Erreur</w:t>
            </w:r>
          </w:p>
        </w:tc>
        <w:tc>
          <w:tcPr>
            <w:tcW w:w="2121" w:type="dxa"/>
            <w:vAlign w:val="center"/>
          </w:tcPr>
          <w:p w14:paraId="0A952475" w14:textId="77777777" w:rsidR="00B677E1" w:rsidRPr="00F564C2" w:rsidRDefault="00B677E1" w:rsidP="00B677E1">
            <w:pPr>
              <w:jc w:val="center"/>
              <w:rPr>
                <w:color w:val="70AD47" w:themeColor="accent6"/>
              </w:rPr>
            </w:pPr>
          </w:p>
        </w:tc>
      </w:tr>
    </w:tbl>
    <w:p w14:paraId="336A8C78" w14:textId="560D84F3" w:rsidR="00D62F57" w:rsidRDefault="00D62F57" w:rsidP="00F564C2">
      <w:pPr>
        <w:pStyle w:val="Titre2"/>
      </w:pPr>
    </w:p>
    <w:p w14:paraId="5FB231AC" w14:textId="77777777" w:rsidR="00C54532" w:rsidRPr="00C54532" w:rsidRDefault="00C54532" w:rsidP="00C54532"/>
    <w:p w14:paraId="249DD1AF" w14:textId="5663D1CC" w:rsidR="00F564C2" w:rsidRDefault="00F564C2" w:rsidP="00F564C2">
      <w:pPr>
        <w:pStyle w:val="Titre2"/>
      </w:pPr>
      <w:r>
        <w:lastRenderedPageBreak/>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D265DD" w:rsidRDefault="002943B7" w:rsidP="00F564C2">
            <w:pPr>
              <w:jc w:val="center"/>
              <w:rPr>
                <w:color w:val="70AD47" w:themeColor="accent6"/>
              </w:rPr>
            </w:pPr>
            <w:r w:rsidRPr="00D265DD">
              <w:rPr>
                <w:color w:val="70AD47" w:themeColor="accent6"/>
              </w:rPr>
              <w:t>Ok</w:t>
            </w:r>
          </w:p>
        </w:tc>
        <w:tc>
          <w:tcPr>
            <w:tcW w:w="2121" w:type="dxa"/>
            <w:vAlign w:val="center"/>
          </w:tcPr>
          <w:p w14:paraId="6098E106" w14:textId="3DC7C288" w:rsidR="00F564C2" w:rsidRPr="00D265DD" w:rsidRDefault="002943B7" w:rsidP="00F564C2">
            <w:pPr>
              <w:jc w:val="center"/>
              <w:rPr>
                <w:color w:val="70AD47" w:themeColor="accent6"/>
              </w:rPr>
            </w:pPr>
            <w:r w:rsidRPr="00D265DD">
              <w:rPr>
                <w:color w:val="70AD47" w:themeColor="accent6"/>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 déjà dans l’escadrille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DD9A801" w:rsidR="002A7F97" w:rsidRDefault="00A633A0" w:rsidP="002A7F97">
            <w:pPr>
              <w:jc w:val="center"/>
              <w:rPr>
                <w:color w:val="FF0000"/>
              </w:rPr>
            </w:pPr>
            <w:r>
              <w:rPr>
                <w:color w:val="FF0000"/>
              </w:rPr>
              <w:t>Erreur</w:t>
            </w: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Pr="00D265DD" w:rsidRDefault="002A7F97" w:rsidP="00F564C2">
            <w:pPr>
              <w:jc w:val="center"/>
              <w:rPr>
                <w:color w:val="70AD47" w:themeColor="accent6"/>
              </w:rPr>
            </w:pPr>
            <w:r w:rsidRPr="00D265DD">
              <w:rPr>
                <w:color w:val="70AD47" w:themeColor="accent6"/>
              </w:rPr>
              <w:t>Ok</w:t>
            </w:r>
          </w:p>
        </w:tc>
        <w:tc>
          <w:tcPr>
            <w:tcW w:w="2121" w:type="dxa"/>
            <w:vAlign w:val="center"/>
          </w:tcPr>
          <w:p w14:paraId="0EAB35FE" w14:textId="02F3BB54" w:rsidR="002943B7" w:rsidRPr="00D265DD" w:rsidRDefault="002A7F97" w:rsidP="00F564C2">
            <w:pPr>
              <w:jc w:val="center"/>
              <w:rPr>
                <w:color w:val="70AD47" w:themeColor="accent6"/>
              </w:rPr>
            </w:pPr>
            <w:r w:rsidRPr="00D265DD">
              <w:rPr>
                <w:color w:val="70AD47" w:themeColor="accent6"/>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0B7AA12F" w:rsidR="002A7F97" w:rsidRDefault="00A633A0" w:rsidP="002A7F97">
            <w:pPr>
              <w:jc w:val="center"/>
              <w:rPr>
                <w:color w:val="FF0000"/>
              </w:rPr>
            </w:pPr>
            <w:r>
              <w:rPr>
                <w:color w:val="FF0000"/>
              </w:rPr>
              <w:t>Erreur</w:t>
            </w: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3A8C688D" w14:textId="7DFB1F0B" w:rsidR="002A7F97" w:rsidRPr="00D265DD" w:rsidRDefault="002A7F97" w:rsidP="002A7F97">
            <w:pPr>
              <w:jc w:val="center"/>
              <w:rPr>
                <w:color w:val="70AD47" w:themeColor="accent6"/>
              </w:rPr>
            </w:pPr>
            <w:r w:rsidRPr="00D265DD">
              <w:rPr>
                <w:color w:val="70AD47" w:themeColor="accent6"/>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2AAEF598" w:rsidR="002A7F97" w:rsidRDefault="00A633A0" w:rsidP="002A7F97">
            <w:pPr>
              <w:jc w:val="center"/>
              <w:rPr>
                <w:color w:val="FF0000"/>
              </w:rPr>
            </w:pPr>
            <w:r>
              <w:rPr>
                <w:color w:val="FF0000"/>
              </w:rPr>
              <w:t>Erreur</w:t>
            </w: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5392A261" w14:textId="0E806B09" w:rsidR="002A7F97" w:rsidRPr="00D265DD" w:rsidRDefault="002A7F97" w:rsidP="002A7F97">
            <w:pPr>
              <w:jc w:val="center"/>
              <w:rPr>
                <w:color w:val="70AD47" w:themeColor="accent6"/>
              </w:rPr>
            </w:pPr>
            <w:r w:rsidRPr="00D265DD">
              <w:rPr>
                <w:color w:val="70AD47" w:themeColor="accent6"/>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5961F080" w:rsidR="002A7F97" w:rsidRDefault="00A633A0" w:rsidP="002A7F97">
            <w:pPr>
              <w:jc w:val="center"/>
              <w:rPr>
                <w:color w:val="FF0000"/>
              </w:rPr>
            </w:pPr>
            <w:r>
              <w:rPr>
                <w:color w:val="FF0000"/>
              </w:rPr>
              <w:t>Erreur</w:t>
            </w: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Pr="00D265DD" w:rsidRDefault="002A7F97" w:rsidP="002A7F97">
            <w:pPr>
              <w:jc w:val="center"/>
              <w:rPr>
                <w:color w:val="70AD47" w:themeColor="accent6"/>
              </w:rPr>
            </w:pPr>
            <w:r w:rsidRPr="00D265DD">
              <w:rPr>
                <w:color w:val="70AD47" w:themeColor="accent6"/>
              </w:rPr>
              <w:t>Ok</w:t>
            </w:r>
          </w:p>
        </w:tc>
        <w:tc>
          <w:tcPr>
            <w:tcW w:w="2121" w:type="dxa"/>
            <w:vAlign w:val="center"/>
          </w:tcPr>
          <w:p w14:paraId="0C282148" w14:textId="0F17CAF2" w:rsidR="002A7F97" w:rsidRPr="00D265DD" w:rsidRDefault="002A7F97" w:rsidP="002A7F97">
            <w:pPr>
              <w:jc w:val="center"/>
              <w:rPr>
                <w:color w:val="70AD47" w:themeColor="accent6"/>
              </w:rPr>
            </w:pPr>
            <w:r w:rsidRPr="00D265DD">
              <w:rPr>
                <w:color w:val="70AD47" w:themeColor="accent6"/>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11483AFB" w:rsidR="002A7F97" w:rsidRDefault="00A633A0" w:rsidP="002A7F97">
            <w:pPr>
              <w:jc w:val="center"/>
              <w:rPr>
                <w:color w:val="FF0000"/>
              </w:rPr>
            </w:pPr>
            <w:r>
              <w:rPr>
                <w:color w:val="FF0000"/>
              </w:rPr>
              <w:t>Erreur</w:t>
            </w: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D265DD" w:rsidRDefault="003C5AD7" w:rsidP="004768D1">
            <w:pPr>
              <w:jc w:val="center"/>
              <w:rPr>
                <w:color w:val="FF0000"/>
              </w:rPr>
            </w:pPr>
            <w:r w:rsidRPr="00D265DD">
              <w:rPr>
                <w:color w:val="FF0000"/>
              </w:rPr>
              <w:t>Erreur</w:t>
            </w:r>
          </w:p>
        </w:tc>
        <w:tc>
          <w:tcPr>
            <w:tcW w:w="2121" w:type="dxa"/>
            <w:vAlign w:val="center"/>
          </w:tcPr>
          <w:p w14:paraId="271C4E3B" w14:textId="159B3308" w:rsidR="00FC0AD2" w:rsidRPr="00D265DD" w:rsidRDefault="00A633A0" w:rsidP="004768D1">
            <w:pPr>
              <w:jc w:val="center"/>
              <w:rPr>
                <w:color w:val="FF0000"/>
              </w:rPr>
            </w:pPr>
            <w:r w:rsidRPr="00D265DD">
              <w:rPr>
                <w:color w:val="FF0000"/>
              </w:rPr>
              <w:t>Erreur</w:t>
            </w: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09B16DF1" w:rsidR="00FC0AD2" w:rsidRPr="006C50AB" w:rsidRDefault="00C30D85" w:rsidP="00FC0AD2">
            <w:pPr>
              <w:jc w:val="center"/>
              <w:rPr>
                <w:color w:val="70AD47" w:themeColor="accent6"/>
              </w:rPr>
            </w:pPr>
            <w:r>
              <w:rPr>
                <w:color w:val="70AD47" w:themeColor="accent6"/>
              </w:rPr>
              <w:t>Ok</w:t>
            </w:r>
          </w:p>
        </w:tc>
        <w:tc>
          <w:tcPr>
            <w:tcW w:w="2121" w:type="dxa"/>
            <w:vAlign w:val="center"/>
          </w:tcPr>
          <w:p w14:paraId="61AAA1FC" w14:textId="2604F253" w:rsidR="00FC0AD2" w:rsidRPr="006C50AB" w:rsidRDefault="00C30D85" w:rsidP="00FC0AD2">
            <w:pPr>
              <w:jc w:val="center"/>
              <w:rPr>
                <w:color w:val="70AD47" w:themeColor="accent6"/>
              </w:rPr>
            </w:pPr>
            <w:r>
              <w:rPr>
                <w:color w:val="70AD47" w:themeColor="accent6"/>
              </w:rPr>
              <w:t>Ok</w:t>
            </w: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2464812" w:rsidR="00FC0AD2" w:rsidRPr="006C50AB" w:rsidRDefault="00710CB0" w:rsidP="00FC0AD2">
            <w:pPr>
              <w:jc w:val="center"/>
              <w:rPr>
                <w:color w:val="70AD47" w:themeColor="accent6"/>
              </w:rPr>
            </w:pPr>
            <w:r>
              <w:rPr>
                <w:color w:val="70AD47" w:themeColor="accent6"/>
              </w:rPr>
              <w:t>Ok</w:t>
            </w: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D265DD" w:rsidRDefault="003C5AD7" w:rsidP="00FC0AD2">
            <w:pPr>
              <w:jc w:val="center"/>
              <w:rPr>
                <w:color w:val="70AD47" w:themeColor="accent6"/>
              </w:rPr>
            </w:pPr>
            <w:r w:rsidRPr="00D265DD">
              <w:rPr>
                <w:color w:val="70AD47" w:themeColor="accent6"/>
              </w:rPr>
              <w:t>Ok</w:t>
            </w:r>
          </w:p>
        </w:tc>
        <w:tc>
          <w:tcPr>
            <w:tcW w:w="2121" w:type="dxa"/>
            <w:vAlign w:val="center"/>
          </w:tcPr>
          <w:p w14:paraId="65FCFA6C" w14:textId="1B65550C" w:rsidR="00FC0AD2" w:rsidRPr="00D265DD" w:rsidRDefault="00710CB0" w:rsidP="00FC0AD2">
            <w:pPr>
              <w:jc w:val="center"/>
              <w:rPr>
                <w:color w:val="70AD47" w:themeColor="accent6"/>
              </w:rPr>
            </w:pPr>
            <w:r w:rsidRPr="00D265DD">
              <w:rPr>
                <w:color w:val="70AD47" w:themeColor="accent6"/>
              </w:rPr>
              <w:t>Ok</w:t>
            </w: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D265DD" w:rsidRDefault="003C5AD7" w:rsidP="003C5AD7">
            <w:pPr>
              <w:jc w:val="center"/>
              <w:rPr>
                <w:color w:val="FF0000"/>
              </w:rPr>
            </w:pPr>
            <w:r w:rsidRPr="00D265DD">
              <w:rPr>
                <w:color w:val="FF0000"/>
              </w:rPr>
              <w:t>Erreur</w:t>
            </w:r>
          </w:p>
        </w:tc>
        <w:tc>
          <w:tcPr>
            <w:tcW w:w="2121" w:type="dxa"/>
            <w:vAlign w:val="center"/>
          </w:tcPr>
          <w:p w14:paraId="35637815" w14:textId="55700976" w:rsidR="003C5AD7" w:rsidRPr="006C50AB" w:rsidRDefault="00710CB0" w:rsidP="003C5AD7">
            <w:pPr>
              <w:jc w:val="center"/>
              <w:rPr>
                <w:color w:val="FF0000"/>
              </w:rPr>
            </w:pPr>
            <w:r>
              <w:rPr>
                <w:color w:val="FF0000"/>
              </w:rPr>
              <w:t>Erreur</w:t>
            </w: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D265DD" w:rsidRDefault="003C5AD7" w:rsidP="003C5AD7">
            <w:pPr>
              <w:jc w:val="center"/>
              <w:rPr>
                <w:color w:val="FF0000"/>
              </w:rPr>
            </w:pPr>
            <w:r w:rsidRPr="00D265DD">
              <w:rPr>
                <w:color w:val="FF0000"/>
              </w:rPr>
              <w:t>Erreur</w:t>
            </w:r>
          </w:p>
        </w:tc>
        <w:tc>
          <w:tcPr>
            <w:tcW w:w="2121" w:type="dxa"/>
            <w:vAlign w:val="center"/>
          </w:tcPr>
          <w:p w14:paraId="08D15AE6" w14:textId="26020174" w:rsidR="003C5AD7" w:rsidRPr="006C50AB" w:rsidRDefault="00710CB0" w:rsidP="003C5AD7">
            <w:pPr>
              <w:jc w:val="center"/>
              <w:rPr>
                <w:color w:val="FF0000"/>
              </w:rPr>
            </w:pPr>
            <w:r>
              <w:rPr>
                <w:color w:val="FF0000"/>
              </w:rPr>
              <w:t>Erreur</w:t>
            </w: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5A3C0E46" w14:textId="2CD71BB4" w:rsidR="003C5AD7" w:rsidRPr="00D265DD" w:rsidRDefault="003C5AD7" w:rsidP="003C5AD7">
            <w:pPr>
              <w:jc w:val="center"/>
              <w:rPr>
                <w:color w:val="70AD47" w:themeColor="accent6"/>
              </w:rPr>
            </w:pPr>
            <w:r w:rsidRPr="00D265DD">
              <w:rPr>
                <w:color w:val="70AD47" w:themeColor="accent6"/>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D265DD" w:rsidRDefault="003C5AD7" w:rsidP="003C5AD7">
            <w:pPr>
              <w:jc w:val="center"/>
              <w:rPr>
                <w:color w:val="70AD47" w:themeColor="accent6"/>
              </w:rPr>
            </w:pPr>
            <w:r w:rsidRPr="00D265DD">
              <w:rPr>
                <w:color w:val="70AD47" w:themeColor="accent6"/>
              </w:rPr>
              <w:t>Ok</w:t>
            </w:r>
          </w:p>
        </w:tc>
        <w:tc>
          <w:tcPr>
            <w:tcW w:w="2121" w:type="dxa"/>
            <w:vAlign w:val="center"/>
          </w:tcPr>
          <w:p w14:paraId="43A4C5A2" w14:textId="3343ED2B" w:rsidR="003C5AD7" w:rsidRPr="00D265DD" w:rsidRDefault="003C5AD7" w:rsidP="003C5AD7">
            <w:pPr>
              <w:jc w:val="center"/>
              <w:rPr>
                <w:color w:val="70AD47" w:themeColor="accent6"/>
              </w:rPr>
            </w:pPr>
            <w:r w:rsidRPr="00D265DD">
              <w:rPr>
                <w:color w:val="70AD47" w:themeColor="accent6"/>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A4494E4" w14:textId="77777777" w:rsidR="00C54532" w:rsidRDefault="00C54532" w:rsidP="00D62F57">
      <w:pPr>
        <w:ind w:left="-993" w:right="-1022"/>
        <w:jc w:val="left"/>
      </w:pPr>
    </w:p>
    <w:p w14:paraId="4398B22A" w14:textId="77777777" w:rsidR="00C54532" w:rsidRDefault="00C54532" w:rsidP="00D62F57">
      <w:pPr>
        <w:ind w:left="-993" w:right="-1022"/>
        <w:jc w:val="left"/>
      </w:pPr>
    </w:p>
    <w:p w14:paraId="62D11AC6" w14:textId="77777777" w:rsidR="00C54532" w:rsidRDefault="00C54532" w:rsidP="00D62F57">
      <w:pPr>
        <w:ind w:left="-993" w:right="-1022"/>
        <w:jc w:val="left"/>
      </w:pPr>
    </w:p>
    <w:p w14:paraId="38085221" w14:textId="53F7C1C2" w:rsidR="00D62F57" w:rsidRDefault="00C54532" w:rsidP="008C61D6">
      <w:pPr>
        <w:ind w:left="-1134" w:right="-1164"/>
        <w:jc w:val="center"/>
      </w:pPr>
      <w:r>
        <w:rPr>
          <w:noProof/>
        </w:rPr>
        <w:drawing>
          <wp:inline distT="0" distB="0" distL="0" distR="0" wp14:anchorId="4286A97B" wp14:editId="180B2DE4">
            <wp:extent cx="10360652" cy="4116195"/>
            <wp:effectExtent l="0" t="0" r="3175"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Lst>
                    </a:blip>
                    <a:stretch>
                      <a:fillRect/>
                    </a:stretch>
                  </pic:blipFill>
                  <pic:spPr>
                    <a:xfrm>
                      <a:off x="0" y="0"/>
                      <a:ext cx="10360652" cy="4116195"/>
                    </a:xfrm>
                    <a:prstGeom prst="rect">
                      <a:avLst/>
                    </a:prstGeom>
                  </pic:spPr>
                </pic:pic>
              </a:graphicData>
            </a:graphic>
          </wp:inline>
        </w:drawing>
      </w:r>
    </w:p>
    <w:sectPr w:rsidR="00D62F57" w:rsidSect="00D62F57">
      <w:head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6FCF" w14:textId="77777777" w:rsidR="00C33687" w:rsidRDefault="00C33687" w:rsidP="004F26CD">
      <w:pPr>
        <w:spacing w:after="0" w:line="240" w:lineRule="auto"/>
      </w:pPr>
      <w:r>
        <w:separator/>
      </w:r>
    </w:p>
  </w:endnote>
  <w:endnote w:type="continuationSeparator" w:id="0">
    <w:p w14:paraId="1B4E2C9F" w14:textId="77777777" w:rsidR="00C33687" w:rsidRDefault="00C33687"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BBF2" w14:textId="77777777" w:rsidR="00C33687" w:rsidRDefault="00C33687" w:rsidP="004F26CD">
      <w:pPr>
        <w:spacing w:after="0" w:line="240" w:lineRule="auto"/>
      </w:pPr>
      <w:r>
        <w:separator/>
      </w:r>
    </w:p>
  </w:footnote>
  <w:footnote w:type="continuationSeparator" w:id="0">
    <w:p w14:paraId="605FB948" w14:textId="77777777" w:rsidR="00C33687" w:rsidRDefault="00C33687"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55FDF"/>
    <w:rsid w:val="001D2495"/>
    <w:rsid w:val="001D74B3"/>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10CB0"/>
    <w:rsid w:val="007776A6"/>
    <w:rsid w:val="00796369"/>
    <w:rsid w:val="007A5C46"/>
    <w:rsid w:val="008129C8"/>
    <w:rsid w:val="008A1D00"/>
    <w:rsid w:val="008C61D6"/>
    <w:rsid w:val="008E6566"/>
    <w:rsid w:val="009C5913"/>
    <w:rsid w:val="009D646F"/>
    <w:rsid w:val="00A22575"/>
    <w:rsid w:val="00A52C5E"/>
    <w:rsid w:val="00A633A0"/>
    <w:rsid w:val="00A8549D"/>
    <w:rsid w:val="00A93300"/>
    <w:rsid w:val="00AD45E9"/>
    <w:rsid w:val="00AF09E4"/>
    <w:rsid w:val="00B677E1"/>
    <w:rsid w:val="00B74F64"/>
    <w:rsid w:val="00C12E35"/>
    <w:rsid w:val="00C30D85"/>
    <w:rsid w:val="00C33687"/>
    <w:rsid w:val="00C54532"/>
    <w:rsid w:val="00C56496"/>
    <w:rsid w:val="00C867E2"/>
    <w:rsid w:val="00C90DB4"/>
    <w:rsid w:val="00C959A2"/>
    <w:rsid w:val="00C96C59"/>
    <w:rsid w:val="00CA0B30"/>
    <w:rsid w:val="00CC75D1"/>
    <w:rsid w:val="00D265DD"/>
    <w:rsid w:val="00D31216"/>
    <w:rsid w:val="00D62F57"/>
    <w:rsid w:val="00DF46C1"/>
    <w:rsid w:val="00E11823"/>
    <w:rsid w:val="00E636D8"/>
    <w:rsid w:val="00E659A9"/>
    <w:rsid w:val="00E92F44"/>
    <w:rsid w:val="00EB2EEF"/>
    <w:rsid w:val="00EC710A"/>
    <w:rsid w:val="00EE744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13</cp:revision>
  <dcterms:created xsi:type="dcterms:W3CDTF">2022-04-13T16:46:00Z</dcterms:created>
  <dcterms:modified xsi:type="dcterms:W3CDTF">2022-04-14T10:16:00Z</dcterms:modified>
</cp:coreProperties>
</file>