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7254" w:rsidRDefault="0070725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707254" w:rsidRDefault="0070725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707254" w:rsidRDefault="00707254">
      <w:pPr>
        <w:spacing w:after="0" w:line="240" w:lineRule="auto"/>
        <w:rPr>
          <w:rFonts w:ascii="Arial" w:eastAsia="Arial" w:hAnsi="Arial" w:cs="Arial"/>
          <w:b/>
          <w:bCs/>
          <w:color w:val="00000A"/>
          <w:sz w:val="20"/>
          <w:szCs w:val="20"/>
        </w:rPr>
      </w:pPr>
    </w:p>
    <w:p w:rsidR="00707254" w:rsidRDefault="00707254">
      <w:pPr>
        <w:spacing w:after="0" w:line="240" w:lineRule="auto"/>
        <w:jc w:val="center"/>
        <w:rPr>
          <w:rFonts w:ascii="Arial" w:eastAsia="Arial" w:hAnsi="Arial" w:cs="Arial"/>
          <w:b/>
          <w:bCs/>
          <w:color w:val="00000A"/>
          <w:sz w:val="20"/>
          <w:szCs w:val="20"/>
        </w:rPr>
      </w:pPr>
    </w:p>
    <w:p w:rsidR="00707254" w:rsidRDefault="00707254">
      <w:pPr>
        <w:spacing w:after="0" w:line="240" w:lineRule="auto"/>
        <w:rPr>
          <w:rFonts w:ascii="Arial" w:eastAsia="Arial" w:hAnsi="Arial" w:cs="Arial"/>
          <w:b/>
          <w:bCs/>
          <w:color w:val="00000A"/>
          <w:sz w:val="20"/>
          <w:szCs w:val="20"/>
        </w:rPr>
      </w:pPr>
    </w:p>
    <w:p w:rsidR="00707254" w:rsidRDefault="004018C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bCs/>
          <w:color w:val="00000A"/>
          <w:sz w:val="20"/>
          <w:szCs w:val="20"/>
        </w:rPr>
        <w:t>PRÓ-REITORIA DE PESQUISA E PÓS-GRADUAÇÃO - PROPESP</w:t>
      </w:r>
    </w:p>
    <w:p w:rsidR="00707254" w:rsidRDefault="004018C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bCs/>
          <w:color w:val="00000A"/>
          <w:sz w:val="20"/>
          <w:szCs w:val="20"/>
        </w:rPr>
        <w:t>COORDENAÇÃO DE PESQUISA E PROJETOS INSTITUCIONAIS - CPPI</w:t>
      </w:r>
    </w:p>
    <w:p w:rsidR="00707254" w:rsidRDefault="004018C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bCs/>
          <w:color w:val="00000A"/>
          <w:sz w:val="20"/>
          <w:szCs w:val="20"/>
        </w:rPr>
        <w:t>PROGRAMA DE INICIAÇÃO CIENTÍFICA E TECNOLÓGICA DA UNIVERSIDADE DO ESTADO DO</w:t>
      </w:r>
      <w:r>
        <w:rPr>
          <w:rFonts w:ascii="Arial" w:eastAsia="Arial" w:hAnsi="Arial" w:cs="Arial"/>
          <w:color w:val="00000A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00000A"/>
          <w:sz w:val="20"/>
          <w:szCs w:val="20"/>
        </w:rPr>
        <w:t>AMAZONAS</w:t>
      </w:r>
    </w:p>
    <w:p w:rsidR="00707254" w:rsidRDefault="00707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639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52"/>
        <w:gridCol w:w="4252"/>
        <w:gridCol w:w="1288"/>
        <w:gridCol w:w="1547"/>
      </w:tblGrid>
      <w:tr w:rsidR="00707254">
        <w:trPr>
          <w:trHeight w:val="413"/>
        </w:trPr>
        <w:tc>
          <w:tcPr>
            <w:tcW w:w="9639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07254" w:rsidRDefault="004018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A"/>
                <w:sz w:val="20"/>
                <w:szCs w:val="20"/>
              </w:rPr>
              <w:t>RELATÓRIO MENSAL</w:t>
            </w:r>
          </w:p>
        </w:tc>
      </w:tr>
      <w:tr w:rsidR="00707254">
        <w:trPr>
          <w:trHeight w:val="147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07254" w:rsidRDefault="004018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A"/>
                <w:sz w:val="20"/>
                <w:szCs w:val="20"/>
              </w:rPr>
              <w:t>EDITAL ICT</w:t>
            </w:r>
          </w:p>
        </w:tc>
        <w:tc>
          <w:tcPr>
            <w:tcW w:w="708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07254" w:rsidRDefault="004018C3">
            <w:pPr>
              <w:spacing w:line="240" w:lineRule="auto"/>
            </w:pPr>
            <w:proofErr w:type="gramStart"/>
            <w:r>
              <w:t>( X</w:t>
            </w:r>
            <w:proofErr w:type="gramEnd"/>
            <w:r>
              <w:t xml:space="preserve"> ) Edital Nº 031/2025 - GR/UEA</w:t>
            </w:r>
          </w:p>
        </w:tc>
      </w:tr>
      <w:tr w:rsidR="00707254">
        <w:trPr>
          <w:trHeight w:val="208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07254" w:rsidRDefault="004018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A"/>
                <w:sz w:val="20"/>
                <w:szCs w:val="20"/>
              </w:rPr>
              <w:t>TIPO DE PROJETO</w:t>
            </w:r>
          </w:p>
        </w:tc>
        <w:tc>
          <w:tcPr>
            <w:tcW w:w="42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07254" w:rsidRPr="004018C3" w:rsidRDefault="004018C3">
            <w:pPr>
              <w:spacing w:after="0" w:line="240" w:lineRule="auto"/>
              <w:rPr>
                <w:rFonts w:ascii="Arial" w:eastAsia="Arial" w:hAnsi="Arial" w:cs="Arial"/>
                <w:color w:val="00000A"/>
                <w:sz w:val="20"/>
                <w:szCs w:val="20"/>
                <w:lang w:val="en-US"/>
              </w:rPr>
            </w:pPr>
            <w:proofErr w:type="gramStart"/>
            <w:r w:rsidRPr="004018C3">
              <w:rPr>
                <w:lang w:val="en-US"/>
              </w:rPr>
              <w:t xml:space="preserve">(  </w:t>
            </w:r>
            <w:proofErr w:type="gramEnd"/>
            <w:r w:rsidRPr="004018C3">
              <w:rPr>
                <w:lang w:val="en-US"/>
              </w:rPr>
              <w:t xml:space="preserve"> ) PBICT-</w:t>
            </w:r>
            <w:proofErr w:type="spellStart"/>
            <w:r w:rsidRPr="004018C3">
              <w:rPr>
                <w:lang w:val="en-US"/>
              </w:rPr>
              <w:t>Af</w:t>
            </w:r>
            <w:proofErr w:type="spellEnd"/>
            <w:r w:rsidRPr="004018C3">
              <w:rPr>
                <w:lang w:val="en-US"/>
              </w:rPr>
              <w:t xml:space="preserve">/UEA      </w:t>
            </w:r>
            <w:r w:rsidRPr="004018C3">
              <w:rPr>
                <w:rFonts w:ascii="Arial" w:eastAsia="Arial" w:hAnsi="Arial" w:cs="Arial"/>
                <w:color w:val="00000A"/>
                <w:sz w:val="20"/>
                <w:szCs w:val="20"/>
                <w:lang w:val="en-US"/>
              </w:rPr>
              <w:t>( X ) PAIC/FAPEAM</w:t>
            </w:r>
          </w:p>
          <w:p w:rsidR="00707254" w:rsidRPr="004018C3" w:rsidRDefault="004018C3">
            <w:pPr>
              <w:spacing w:after="0" w:line="240" w:lineRule="auto"/>
              <w:rPr>
                <w:rFonts w:ascii="Arial" w:eastAsia="Arial" w:hAnsi="Arial" w:cs="Arial"/>
                <w:color w:val="00000A"/>
                <w:sz w:val="20"/>
                <w:szCs w:val="20"/>
                <w:lang w:val="en-US"/>
              </w:rPr>
            </w:pPr>
            <w:proofErr w:type="gramStart"/>
            <w:r w:rsidRPr="004018C3">
              <w:rPr>
                <w:rFonts w:ascii="Arial" w:eastAsia="Arial" w:hAnsi="Arial" w:cs="Arial"/>
                <w:color w:val="00000A"/>
                <w:sz w:val="20"/>
                <w:szCs w:val="20"/>
                <w:lang w:val="en-US"/>
              </w:rPr>
              <w:t>(  </w:t>
            </w:r>
            <w:proofErr w:type="gramEnd"/>
            <w:r w:rsidRPr="004018C3">
              <w:rPr>
                <w:rFonts w:ascii="Arial" w:eastAsia="Arial" w:hAnsi="Arial" w:cs="Arial"/>
                <w:color w:val="00000A"/>
                <w:sz w:val="20"/>
                <w:szCs w:val="20"/>
                <w:lang w:val="en-US"/>
              </w:rPr>
              <w:t xml:space="preserve"> ) PIBIC/</w:t>
            </w:r>
            <w:proofErr w:type="spellStart"/>
            <w:r w:rsidRPr="004018C3">
              <w:rPr>
                <w:rFonts w:ascii="Arial" w:eastAsia="Arial" w:hAnsi="Arial" w:cs="Arial"/>
                <w:color w:val="00000A"/>
                <w:sz w:val="20"/>
                <w:szCs w:val="20"/>
                <w:lang w:val="en-US"/>
              </w:rPr>
              <w:t>CNPq</w:t>
            </w:r>
            <w:proofErr w:type="spellEnd"/>
            <w:r w:rsidRPr="004018C3">
              <w:rPr>
                <w:rFonts w:ascii="Arial" w:eastAsia="Arial" w:hAnsi="Arial" w:cs="Arial"/>
                <w:color w:val="00000A"/>
                <w:sz w:val="20"/>
                <w:szCs w:val="20"/>
                <w:lang w:val="en-US"/>
              </w:rPr>
              <w:t>       (    ) PIBITI/</w:t>
            </w:r>
            <w:proofErr w:type="spellStart"/>
            <w:r w:rsidRPr="004018C3">
              <w:rPr>
                <w:rFonts w:ascii="Arial" w:eastAsia="Arial" w:hAnsi="Arial" w:cs="Arial"/>
                <w:color w:val="00000A"/>
                <w:sz w:val="20"/>
                <w:szCs w:val="20"/>
                <w:lang w:val="en-US"/>
              </w:rPr>
              <w:t>CNPq</w:t>
            </w:r>
            <w:proofErr w:type="spellEnd"/>
          </w:p>
          <w:p w:rsidR="00707254" w:rsidRPr="004018C3" w:rsidRDefault="004018C3">
            <w:pPr>
              <w:spacing w:after="0" w:line="240" w:lineRule="auto"/>
              <w:rPr>
                <w:rFonts w:ascii="Arial" w:eastAsia="Arial" w:hAnsi="Arial" w:cs="Arial"/>
                <w:color w:val="00000A"/>
                <w:sz w:val="20"/>
                <w:szCs w:val="20"/>
                <w:lang w:val="en-US"/>
              </w:rPr>
            </w:pPr>
            <w:proofErr w:type="gramStart"/>
            <w:r w:rsidRPr="004018C3">
              <w:rPr>
                <w:rFonts w:ascii="Arial" w:eastAsia="Arial" w:hAnsi="Arial" w:cs="Arial"/>
                <w:color w:val="00000A"/>
                <w:sz w:val="20"/>
                <w:szCs w:val="20"/>
                <w:lang w:val="en-US"/>
              </w:rPr>
              <w:t>(  </w:t>
            </w:r>
            <w:proofErr w:type="gramEnd"/>
            <w:r w:rsidRPr="004018C3">
              <w:rPr>
                <w:rFonts w:ascii="Arial" w:eastAsia="Arial" w:hAnsi="Arial" w:cs="Arial"/>
                <w:color w:val="00000A"/>
                <w:sz w:val="20"/>
                <w:szCs w:val="20"/>
                <w:lang w:val="en-US"/>
              </w:rPr>
              <w:t xml:space="preserve"> ) PIBIC </w:t>
            </w:r>
            <w:proofErr w:type="spellStart"/>
            <w:r w:rsidRPr="004018C3">
              <w:rPr>
                <w:rFonts w:ascii="Arial" w:eastAsia="Arial" w:hAnsi="Arial" w:cs="Arial"/>
                <w:color w:val="00000A"/>
                <w:sz w:val="20"/>
                <w:szCs w:val="20"/>
                <w:lang w:val="en-US"/>
              </w:rPr>
              <w:t>Af</w:t>
            </w:r>
            <w:proofErr w:type="spellEnd"/>
            <w:r w:rsidRPr="004018C3">
              <w:rPr>
                <w:rFonts w:ascii="Arial" w:eastAsia="Arial" w:hAnsi="Arial" w:cs="Arial"/>
                <w:color w:val="00000A"/>
                <w:sz w:val="20"/>
                <w:szCs w:val="20"/>
                <w:lang w:val="en-US"/>
              </w:rPr>
              <w:t>/</w:t>
            </w:r>
            <w:proofErr w:type="spellStart"/>
            <w:r w:rsidRPr="004018C3">
              <w:rPr>
                <w:rFonts w:ascii="Arial" w:eastAsia="Arial" w:hAnsi="Arial" w:cs="Arial"/>
                <w:color w:val="00000A"/>
                <w:sz w:val="20"/>
                <w:szCs w:val="20"/>
                <w:lang w:val="en-US"/>
              </w:rPr>
              <w:t>CNPq</w:t>
            </w:r>
            <w:proofErr w:type="spellEnd"/>
            <w:r w:rsidRPr="004018C3">
              <w:rPr>
                <w:rFonts w:ascii="Arial" w:eastAsia="Arial" w:hAnsi="Arial" w:cs="Arial"/>
                <w:color w:val="00000A"/>
                <w:sz w:val="20"/>
                <w:szCs w:val="20"/>
                <w:lang w:val="en-US"/>
              </w:rPr>
              <w:t xml:space="preserve">   (    ) VOLUNTÁRIO</w:t>
            </w:r>
          </w:p>
        </w:tc>
        <w:tc>
          <w:tcPr>
            <w:tcW w:w="128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07254" w:rsidRDefault="00401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A"/>
                <w:sz w:val="20"/>
                <w:szCs w:val="20"/>
              </w:rPr>
              <w:t>SISPROJ:</w:t>
            </w:r>
          </w:p>
        </w:tc>
        <w:tc>
          <w:tcPr>
            <w:tcW w:w="15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07254" w:rsidRDefault="00401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59617</w:t>
            </w:r>
          </w:p>
        </w:tc>
      </w:tr>
      <w:tr w:rsidR="00707254">
        <w:trPr>
          <w:trHeight w:val="869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07254" w:rsidRDefault="00401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A"/>
                <w:sz w:val="16"/>
                <w:szCs w:val="16"/>
              </w:rPr>
              <w:t>TÍTULO DO PROJETO:</w:t>
            </w:r>
          </w:p>
        </w:tc>
        <w:tc>
          <w:tcPr>
            <w:tcW w:w="708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07254" w:rsidRDefault="00401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Sistema de Detecção de Quedas Utilizando Inteligência Artificial e Alerta Automatizado</w:t>
            </w:r>
          </w:p>
        </w:tc>
      </w:tr>
      <w:tr w:rsidR="00707254">
        <w:trPr>
          <w:trHeight w:val="869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07254" w:rsidRDefault="004018C3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A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A"/>
                <w:sz w:val="16"/>
                <w:szCs w:val="16"/>
              </w:rPr>
              <w:t>ALUNO:</w:t>
            </w:r>
          </w:p>
        </w:tc>
        <w:tc>
          <w:tcPr>
            <w:tcW w:w="708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07254" w:rsidRDefault="00401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Nelson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Emeliano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Silva</w:t>
            </w:r>
          </w:p>
        </w:tc>
      </w:tr>
      <w:tr w:rsidR="00707254">
        <w:trPr>
          <w:trHeight w:val="869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07254" w:rsidRDefault="004018C3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A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A"/>
                <w:sz w:val="16"/>
                <w:szCs w:val="16"/>
              </w:rPr>
              <w:t>ORIENTADOR:</w:t>
            </w:r>
          </w:p>
        </w:tc>
        <w:tc>
          <w:tcPr>
            <w:tcW w:w="708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07254" w:rsidRDefault="00401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Angilberto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Muniz Ferreira Sobrinho</w:t>
            </w:r>
          </w:p>
        </w:tc>
      </w:tr>
      <w:tr w:rsidR="00707254">
        <w:trPr>
          <w:trHeight w:val="276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07254" w:rsidRDefault="00401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A"/>
                <w:sz w:val="16"/>
                <w:szCs w:val="16"/>
              </w:rPr>
              <w:t>MÊS DE REFERÊNCIA DO RELATÓRIO</w:t>
            </w:r>
          </w:p>
        </w:tc>
        <w:tc>
          <w:tcPr>
            <w:tcW w:w="42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07254" w:rsidRDefault="004018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>Abril/2026</w:t>
            </w:r>
          </w:p>
        </w:tc>
        <w:tc>
          <w:tcPr>
            <w:tcW w:w="128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07254" w:rsidRDefault="004018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A"/>
                <w:sz w:val="16"/>
                <w:szCs w:val="16"/>
              </w:rPr>
              <w:t>DATA DE ENTREGA DO RELATÓRIO</w:t>
            </w:r>
          </w:p>
        </w:tc>
        <w:tc>
          <w:tcPr>
            <w:tcW w:w="15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07254" w:rsidRDefault="004018C3">
            <w:pPr>
              <w:spacing w:after="0" w:line="240" w:lineRule="auto"/>
            </w:pPr>
            <w:r>
              <w:rPr>
                <w:rFonts w:ascii="Arial" w:eastAsia="Arial" w:hAnsi="Arial"/>
                <w:sz w:val="20"/>
              </w:rPr>
              <w:t>07/08/2026</w:t>
            </w:r>
          </w:p>
        </w:tc>
      </w:tr>
    </w:tbl>
    <w:p w:rsidR="00707254" w:rsidRDefault="00707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6"/>
        <w:tblW w:w="9639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9639"/>
      </w:tblGrid>
      <w:tr w:rsidR="00707254">
        <w:tc>
          <w:tcPr>
            <w:tcW w:w="96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07254" w:rsidRDefault="004018C3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b/>
                <w:sz w:val="20"/>
              </w:rPr>
              <w:t>ATIVIDADES DESENVOLVIDAS</w:t>
            </w:r>
          </w:p>
        </w:tc>
      </w:tr>
      <w:tr w:rsidR="00707254">
        <w:trPr>
          <w:trHeight w:val="2221"/>
        </w:trPr>
        <w:tc>
          <w:tcPr>
            <w:tcW w:w="9639" w:type="dxa"/>
            <w:tcBorders>
              <w:top w:val="single" w:sz="4" w:space="0" w:color="000001"/>
              <w:left w:val="single" w:sz="4" w:space="0" w:color="000001"/>
              <w:bottom w:val="single" w:sz="4" w:space="0" w:color="00000A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07254" w:rsidRDefault="004018C3">
            <w:pPr>
              <w:keepNext/>
              <w:spacing w:after="60" w:line="252" w:lineRule="auto"/>
            </w:pPr>
            <w:r>
              <w:rPr>
                <w:rFonts w:ascii="Times New Roman" w:eastAsia="Times New Roman" w:hAnsi="Times New Roman"/>
                <w:b/>
                <w:sz w:val="24"/>
              </w:rPr>
              <w:lastRenderedPageBreak/>
              <w:t>1. Resumo das Atividades do Período</w:t>
            </w:r>
          </w:p>
          <w:p w:rsidR="00707254" w:rsidRDefault="004018C3">
            <w:pPr>
              <w:spacing w:after="80" w:line="252" w:lineRule="auto"/>
              <w:ind w:firstLine="432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 xml:space="preserve">Durante o mês de abril, as atividades foram direcionadas à consolidação da fase mobile do Sistema de Detecção de Quedas. Partindo da arquitetura definida no ciclo anterior, foi estruturado um aplicativo Android com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React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Native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e Expo para receber, apresentar e registrar os alertas produzidos pelo módulo de Inteligência Artificial.</w:t>
            </w:r>
          </w:p>
          <w:p w:rsidR="00707254" w:rsidRDefault="004018C3">
            <w:pPr>
              <w:spacing w:after="80" w:line="252" w:lineRule="auto"/>
              <w:ind w:firstLine="432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 xml:space="preserve">O trabalho concentrou-se na organização da interface, na comunicação MQTT via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WebSocket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, na emissão de alarmes sonoros e táteis e na persistência local das ocorrências. Essa etapa ampliou o protótipo, antes restrito ao computador e ao alerta local no ESP32, para permitir o acompanhamento pelo cuidador em um dispositivo móvel.</w:t>
            </w:r>
          </w:p>
          <w:p w:rsidR="00707254" w:rsidRDefault="004018C3">
            <w:pPr>
              <w:keepNext/>
              <w:spacing w:before="100" w:after="60" w:line="252" w:lineRule="auto"/>
            </w:pPr>
            <w:r>
              <w:rPr>
                <w:rFonts w:ascii="Times New Roman" w:eastAsia="Times New Roman" w:hAnsi="Times New Roman"/>
                <w:b/>
                <w:sz w:val="24"/>
              </w:rPr>
              <w:t>2. Atividades Realizadas</w:t>
            </w:r>
          </w:p>
          <w:p w:rsidR="00707254" w:rsidRDefault="004018C3">
            <w:pPr>
              <w:spacing w:after="80" w:line="252" w:lineRule="auto"/>
              <w:ind w:firstLine="432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As atividades do período foram distribuídas entre a implementação da estrutura do aplicativo, a criação dos serviços de comunicação e alarme e a organização do estado global da aplicação.</w:t>
            </w:r>
          </w:p>
          <w:p w:rsidR="00707254" w:rsidRDefault="004018C3">
            <w:pPr>
              <w:keepNext/>
              <w:spacing w:before="100" w:after="60" w:line="252" w:lineRule="auto"/>
            </w:pPr>
            <w:r>
              <w:rPr>
                <w:rFonts w:ascii="Times New Roman" w:eastAsia="Times New Roman" w:hAnsi="Times New Roman"/>
                <w:b/>
                <w:sz w:val="24"/>
              </w:rPr>
              <w:t>2.1. Estruturação do Aplicativo Mobile</w:t>
            </w:r>
          </w:p>
          <w:p w:rsidR="00707254" w:rsidRDefault="004018C3">
            <w:pPr>
              <w:spacing w:after="80" w:line="252" w:lineRule="auto"/>
              <w:ind w:firstLine="432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 xml:space="preserve">Foi consolidado o projeto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FallDetectApp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utilizando Expo SDK 54,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React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Native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e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TypeScript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. A navegação foi organizada em quatro áreas principais: painel inicial, alarme de queda, histórico de eventos e configurações. O uso de tipagem estática permitiu definir de forma explícita o formato dos alertas, das configurações e dos registros armazenados.</w:t>
            </w:r>
          </w:p>
          <w:p w:rsidR="00707254" w:rsidRDefault="004018C3">
            <w:pPr>
              <w:spacing w:after="80" w:line="252" w:lineRule="auto"/>
              <w:ind w:left="432" w:hanging="259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• Dashboard com estado da conexão, último evento e contadores de alertas;</w:t>
            </w:r>
          </w:p>
          <w:p w:rsidR="00707254" w:rsidRDefault="004018C3">
            <w:pPr>
              <w:spacing w:after="80" w:line="252" w:lineRule="auto"/>
              <w:ind w:left="432" w:hanging="259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• tela de alarme com confiança da detecção e ações do cuidador;</w:t>
            </w:r>
          </w:p>
          <w:p w:rsidR="00707254" w:rsidRDefault="004018C3">
            <w:pPr>
              <w:spacing w:after="80" w:line="252" w:lineRule="auto"/>
              <w:ind w:left="432" w:hanging="259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• histórico com filtros para eventos confirmados, descartados, pendentes e de teste;</w:t>
            </w:r>
          </w:p>
          <w:p w:rsidR="00707254" w:rsidRDefault="004018C3">
            <w:pPr>
              <w:spacing w:after="80" w:line="252" w:lineRule="auto"/>
              <w:ind w:left="432" w:hanging="259"/>
              <w:jc w:val="both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• configurações de broker, porta, tópico, número de emergência e limiar de confiança.</w:t>
            </w:r>
          </w:p>
          <w:p w:rsidR="004018C3" w:rsidRDefault="004018C3">
            <w:pPr>
              <w:spacing w:after="80" w:line="252" w:lineRule="auto"/>
              <w:ind w:left="432" w:hanging="259"/>
              <w:jc w:val="both"/>
            </w:pPr>
          </w:p>
          <w:p w:rsidR="00707254" w:rsidRDefault="004018C3">
            <w:pPr>
              <w:keepNext/>
              <w:spacing w:after="80" w:line="252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57800" cy="2286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las_app_mobile.png"/>
                          <pic:cNvPicPr/>
                        </pic:nvPicPr>
                        <pic:blipFill rotWithShape="1">
                          <a:blip r:embed="rId8"/>
                          <a:srcRect t="1771" b="11008"/>
                          <a:stretch/>
                        </pic:blipFill>
                        <pic:spPr bwMode="auto">
                          <a:xfrm>
                            <a:off x="0" y="0"/>
                            <a:ext cx="5257800" cy="228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707254" w:rsidRDefault="004018C3">
            <w:pPr>
              <w:spacing w:after="120" w:line="252" w:lineRule="auto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Figura 1 – Desenvolvimento do aplicativo móvel e visualização do alerta de queda.</w:t>
            </w:r>
          </w:p>
          <w:p w:rsidR="00707254" w:rsidRDefault="004018C3">
            <w:pPr>
              <w:keepNext/>
              <w:spacing w:before="100" w:after="60" w:line="252" w:lineRule="auto"/>
            </w:pPr>
            <w:r>
              <w:rPr>
                <w:rFonts w:ascii="Times New Roman" w:eastAsia="Times New Roman" w:hAnsi="Times New Roman"/>
                <w:b/>
                <w:sz w:val="24"/>
              </w:rPr>
              <w:t>2.2. Comunicação MQTT e Recepção dos Alertas</w:t>
            </w:r>
          </w:p>
          <w:p w:rsidR="00707254" w:rsidRDefault="004018C3">
            <w:pPr>
              <w:spacing w:after="80" w:line="252" w:lineRule="auto"/>
              <w:ind w:firstLine="432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 xml:space="preserve">Foi implementado um serviço MQTT independente das telas. A conexão utiliza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WebSocket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, permitindo que o aplicativo assine o mesmo tópico empregado pelo sistema de detecção. O serviço trata reconexões e aceita mensagens dos tipos FALL_DETECTED e TEST, encaminhando os dados válidos para o contexto global da aplicação.</w:t>
            </w:r>
          </w:p>
          <w:p w:rsidR="00707254" w:rsidRDefault="004018C3">
            <w:pPr>
              <w:spacing w:after="80" w:line="252" w:lineRule="auto"/>
              <w:ind w:firstLine="432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 xml:space="preserve">O endereço do broker, a porta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WebSocket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e o tópico podem ser alterados pelo usuário. O limiar configurável impede que mensagens abaixo da confiança selecionada ativem o alarme do dispositivo.</w:t>
            </w:r>
          </w:p>
          <w:p w:rsidR="00707254" w:rsidRDefault="004018C3">
            <w:pPr>
              <w:keepNext/>
              <w:spacing w:before="100" w:after="60" w:line="252" w:lineRule="auto"/>
            </w:pPr>
            <w:r>
              <w:rPr>
                <w:rFonts w:ascii="Times New Roman" w:eastAsia="Times New Roman" w:hAnsi="Times New Roman"/>
                <w:b/>
                <w:sz w:val="24"/>
              </w:rPr>
              <w:lastRenderedPageBreak/>
              <w:t>2.3. Alarme, Interação do Cuidador e Persistência</w:t>
            </w:r>
          </w:p>
          <w:p w:rsidR="00707254" w:rsidRDefault="004018C3">
            <w:pPr>
              <w:spacing w:after="80" w:line="252" w:lineRule="auto"/>
              <w:ind w:firstLine="432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O serviço de alarme foi preparado para reproduzir um aviso sonoro e acionar a vibração do telefone quando uma queda é recebida. A tela correspondente oferece as opções de confirmar a ocorrência, classificá-la como falso alarme ou iniciar uma chamada para o número de emergência configurado.</w:t>
            </w:r>
          </w:p>
          <w:p w:rsidR="00707254" w:rsidRDefault="004018C3">
            <w:pPr>
              <w:spacing w:after="80" w:line="252" w:lineRule="auto"/>
              <w:ind w:firstLine="432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 xml:space="preserve">Para preservar o histórico entre diferentes execuções, foi utilizado o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AsyncStorage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. Os eventos e as preferências de conexão são gravados localmente, com retenção dos 200 registros mais recentes. O estado compartilhado foi centralizado com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Context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API e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useReducer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, reduzindo o acoplamento entre telas e serviços.</w:t>
            </w:r>
          </w:p>
          <w:p w:rsidR="00707254" w:rsidRDefault="004018C3">
            <w:pPr>
              <w:keepNext/>
              <w:spacing w:after="80" w:line="252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57800" cy="2124075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quitetura_sistema.png"/>
                          <pic:cNvPicPr/>
                        </pic:nvPicPr>
                        <pic:blipFill rotWithShape="1">
                          <a:blip r:embed="rId9"/>
                          <a:srcRect t="3986" b="15217"/>
                          <a:stretch/>
                        </pic:blipFill>
                        <pic:spPr bwMode="auto">
                          <a:xfrm>
                            <a:off x="0" y="0"/>
                            <a:ext cx="5257800" cy="2124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707254" w:rsidRDefault="004018C3">
            <w:pPr>
              <w:spacing w:after="120" w:line="252" w:lineRule="auto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Figura 2 – Fluxo de tratamento do alerta no aplicativo, da recepção MQTT ao registro no histórico.</w:t>
            </w:r>
          </w:p>
          <w:p w:rsidR="00707254" w:rsidRDefault="004018C3">
            <w:pPr>
              <w:keepNext/>
              <w:spacing w:before="100" w:after="60" w:line="252" w:lineRule="auto"/>
            </w:pPr>
            <w:r>
              <w:rPr>
                <w:rFonts w:ascii="Times New Roman" w:eastAsia="Times New Roman" w:hAnsi="Times New Roman"/>
                <w:b/>
                <w:sz w:val="24"/>
              </w:rPr>
              <w:t>3. Resultados do Período</w:t>
            </w:r>
          </w:p>
          <w:p w:rsidR="00707254" w:rsidRDefault="004018C3">
            <w:pPr>
              <w:spacing w:after="80" w:line="252" w:lineRule="auto"/>
              <w:ind w:firstLine="432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Ao final do período, foi obtida uma versão beta funcional para uso em primeiro plano. Como limitação identificada, a recepção de alertas quando o sistema operacional suspende o aplicativo ainda depende da implementação de notificações em segundo plano.</w:t>
            </w:r>
          </w:p>
          <w:p w:rsidR="00707254" w:rsidRDefault="004018C3">
            <w:pPr>
              <w:spacing w:after="80" w:line="252" w:lineRule="auto"/>
              <w:ind w:left="432" w:hanging="259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• Aplicativo mobile estruturado com navegação e tema visual consistente;</w:t>
            </w:r>
          </w:p>
          <w:p w:rsidR="00707254" w:rsidRDefault="004018C3">
            <w:pPr>
              <w:spacing w:after="80" w:line="252" w:lineRule="auto"/>
              <w:ind w:left="432" w:hanging="259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• serviço MQTT implementado com reconexão e parâmetros configuráveis;</w:t>
            </w:r>
          </w:p>
          <w:p w:rsidR="00707254" w:rsidRDefault="004018C3">
            <w:pPr>
              <w:spacing w:after="80" w:line="252" w:lineRule="auto"/>
              <w:ind w:left="432" w:hanging="259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• alarme sonoro e vibração associados ao recebimento de uma queda;</w:t>
            </w:r>
          </w:p>
          <w:p w:rsidR="00707254" w:rsidRDefault="004018C3">
            <w:pPr>
              <w:spacing w:after="80" w:line="252" w:lineRule="auto"/>
              <w:ind w:left="432" w:hanging="259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• histórico e configurações persistidos localmente;</w:t>
            </w:r>
          </w:p>
          <w:p w:rsidR="00707254" w:rsidRDefault="004018C3">
            <w:pPr>
              <w:spacing w:after="80" w:line="252" w:lineRule="auto"/>
              <w:ind w:left="432" w:hanging="259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• separação entre interface, regras de estado, armazenamento e comunicação.</w:t>
            </w:r>
          </w:p>
          <w:p w:rsidR="00707254" w:rsidRDefault="004018C3">
            <w:pPr>
              <w:keepNext/>
              <w:spacing w:before="100" w:after="60" w:line="252" w:lineRule="auto"/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4. Próximas Atividades – </w:t>
            </w:r>
            <w:proofErr w:type="gramStart"/>
            <w:r>
              <w:rPr>
                <w:rFonts w:ascii="Times New Roman" w:eastAsia="Times New Roman" w:hAnsi="Times New Roman"/>
                <w:b/>
                <w:sz w:val="24"/>
              </w:rPr>
              <w:t>Maio</w:t>
            </w:r>
            <w:proofErr w:type="gramEnd"/>
            <w:r>
              <w:rPr>
                <w:rFonts w:ascii="Times New Roman" w:eastAsia="Times New Roman" w:hAnsi="Times New Roman"/>
                <w:b/>
                <w:sz w:val="24"/>
              </w:rPr>
              <w:t>/2026</w:t>
            </w:r>
          </w:p>
          <w:p w:rsidR="00707254" w:rsidRDefault="004018C3">
            <w:pPr>
              <w:spacing w:after="80" w:line="252" w:lineRule="auto"/>
              <w:ind w:left="432" w:hanging="259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 xml:space="preserve">• Padronizar e testar o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payload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MQTT entre Python, aplicativo e ESP32;</w:t>
            </w:r>
          </w:p>
          <w:p w:rsidR="00707254" w:rsidRDefault="004018C3">
            <w:pPr>
              <w:spacing w:after="80" w:line="252" w:lineRule="auto"/>
              <w:ind w:left="432" w:hanging="259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 xml:space="preserve">• verificar o fluxo de alerta utilizando as portas MQTT convencional e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WebSocket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;</w:t>
            </w:r>
          </w:p>
          <w:p w:rsidR="00707254" w:rsidRDefault="004018C3">
            <w:pPr>
              <w:spacing w:after="80" w:line="252" w:lineRule="auto"/>
              <w:ind w:left="432" w:hanging="259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• consolidar os procedimentos de reconexão e teste manual;</w:t>
            </w:r>
          </w:p>
          <w:p w:rsidR="00707254" w:rsidRDefault="004018C3">
            <w:pPr>
              <w:spacing w:after="80" w:line="252" w:lineRule="auto"/>
              <w:ind w:left="432" w:hanging="259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• documentar a integração completa dos módulos de comunicação.</w:t>
            </w:r>
          </w:p>
        </w:tc>
        <w:bookmarkStart w:id="0" w:name="_GoBack"/>
        <w:bookmarkEnd w:id="0"/>
      </w:tr>
      <w:tr w:rsidR="00707254">
        <w:trPr>
          <w:trHeight w:val="278"/>
        </w:trPr>
        <w:tc>
          <w:tcPr>
            <w:tcW w:w="9639" w:type="dxa"/>
            <w:tcBorders>
              <w:top w:val="single" w:sz="4" w:space="0" w:color="00000A"/>
              <w:left w:val="single" w:sz="4" w:space="0" w:color="000001"/>
              <w:bottom w:val="single" w:sz="4" w:space="0" w:color="00000A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07254" w:rsidRDefault="0070725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A"/>
                <w:sz w:val="20"/>
                <w:szCs w:val="20"/>
              </w:rPr>
            </w:pPr>
          </w:p>
          <w:p w:rsidR="00707254" w:rsidRDefault="004018C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A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A"/>
                <w:sz w:val="20"/>
                <w:szCs w:val="20"/>
              </w:rPr>
              <w:t>AVALIAÇÃO DO ORIENTADOR</w:t>
            </w:r>
          </w:p>
        </w:tc>
      </w:tr>
      <w:tr w:rsidR="00707254">
        <w:trPr>
          <w:trHeight w:val="1044"/>
        </w:trPr>
        <w:tc>
          <w:tcPr>
            <w:tcW w:w="9639" w:type="dxa"/>
            <w:tcBorders>
              <w:top w:val="single" w:sz="4" w:space="0" w:color="00000A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07254" w:rsidRDefault="004018C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br/>
            </w:r>
          </w:p>
        </w:tc>
      </w:tr>
    </w:tbl>
    <w:p w:rsidR="00707254" w:rsidRDefault="004018C3">
      <w:pPr>
        <w:spacing w:after="200" w:line="240" w:lineRule="auto"/>
        <w:ind w:left="-567" w:right="-568"/>
        <w:jc w:val="both"/>
      </w:pPr>
      <w:r>
        <w:rPr>
          <w:rFonts w:ascii="Arial" w:eastAsia="Arial" w:hAnsi="Arial" w:cs="Arial"/>
          <w:b/>
          <w:bCs/>
          <w:color w:val="00000A"/>
          <w:sz w:val="20"/>
          <w:szCs w:val="20"/>
        </w:rPr>
        <w:lastRenderedPageBreak/>
        <w:t>Deverá ser preenchido um relatório mensal pelo (a) aluno (a) e orientador (a), informando as atividades desenvolvidas e anexado no SISPROJ até o dia 30 de cada mês, a partir do mês de implementação do projeto. O acompanhamento do relatório e frequência mensais será realizado pelo Comitê Local</w:t>
      </w:r>
      <w:r>
        <w:rPr>
          <w:rFonts w:ascii="Arial" w:eastAsia="Arial" w:hAnsi="Arial" w:cs="Arial"/>
          <w:color w:val="00000A"/>
          <w:sz w:val="20"/>
          <w:szCs w:val="20"/>
        </w:rPr>
        <w:t>. </w:t>
      </w:r>
    </w:p>
    <w:sectPr w:rsidR="00707254">
      <w:headerReference w:type="even" r:id="rId10"/>
      <w:headerReference w:type="default" r:id="rId11"/>
      <w:headerReference w:type="first" r:id="rId12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60907" w:rsidRDefault="004018C3">
      <w:pPr>
        <w:spacing w:after="0" w:line="240" w:lineRule="auto"/>
      </w:pPr>
      <w:r>
        <w:separator/>
      </w:r>
    </w:p>
  </w:endnote>
  <w:endnote w:type="continuationSeparator" w:id="0">
    <w:p w:rsidR="00F60907" w:rsidRDefault="004018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9FC64FC-A3BC-4C45-9DEB-6D6CDF25DB75}"/>
    <w:embedBold r:id="rId2" w:fontKey="{8BEEAAB9-96EC-4E76-BCEC-45F603AA73D2}"/>
    <w:embedItalic r:id="rId3" w:fontKey="{37C957DD-AB37-428C-BE18-294F1A25103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B75CF4B-3924-4CBE-BBEF-556D473AA2A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48D8FB25-3610-4758-8D6F-955AB03DD0E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60907" w:rsidRDefault="004018C3">
      <w:pPr>
        <w:spacing w:after="0" w:line="240" w:lineRule="auto"/>
      </w:pPr>
      <w:r>
        <w:separator/>
      </w:r>
    </w:p>
  </w:footnote>
  <w:footnote w:type="continuationSeparator" w:id="0">
    <w:p w:rsidR="00F60907" w:rsidRDefault="004018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7254" w:rsidRDefault="00FF0F7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49" type="#_x0000_t75" alt="" style="position:absolute;margin-left:0;margin-top:0;width:595.35pt;height:842.1pt;z-index:-251657216;mso-position-horizontal:center;mso-position-horizontal-relative:margin;mso-position-vertical:center;mso-position-vertical-relative:margin">
          <v:imagedata r:id="rId1" o:title="image5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7254" w:rsidRDefault="00FF0F7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1" type="#_x0000_t75" alt="" style="position:absolute;margin-left:0;margin-top:0;width:595.35pt;height:842.1pt;z-index:-251659264;mso-position-horizontal:center;mso-position-horizontal-relative:margin;mso-position-vertical:center;mso-position-vertical-relative:margin">
          <v:imagedata r:id="rId1" o:title="image5"/>
          <w10:wrap anchorx="margin" anchory="margin"/>
        </v:shape>
      </w:pict>
    </w:r>
    <w:r w:rsidR="004018C3">
      <w:rPr>
        <w:noProof/>
      </w:rPr>
      <w:drawing>
        <wp:anchor distT="0" distB="0" distL="114300" distR="114300" simplePos="0" relativeHeight="251656192" behindDoc="0" locked="0" layoutInCell="1" hidden="0" allowOverlap="1">
          <wp:simplePos x="0" y="0"/>
          <wp:positionH relativeFrom="column">
            <wp:posOffset>3695065</wp:posOffset>
          </wp:positionH>
          <wp:positionV relativeFrom="paragraph">
            <wp:posOffset>-220973</wp:posOffset>
          </wp:positionV>
          <wp:extent cx="1895475" cy="657225"/>
          <wp:effectExtent l="0" t="0" r="0" b="0"/>
          <wp:wrapSquare wrapText="bothSides" distT="0" distB="0" distL="114300" distR="114300"/>
          <wp:docPr id="15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95475" cy="6572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7254" w:rsidRDefault="00FF0F7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" style="position:absolute;margin-left:0;margin-top:0;width:595.35pt;height:842.1pt;z-index:-251658240;mso-position-horizontal:center;mso-position-horizontal-relative:margin;mso-position-vertical:center;mso-position-vertical-relative:margin">
          <v:imagedata r:id="rId1" o:title="image5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231F74"/>
    <w:multiLevelType w:val="multilevel"/>
    <w:tmpl w:val="9E86FF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CC9327D"/>
    <w:multiLevelType w:val="multilevel"/>
    <w:tmpl w:val="22C8D9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44C22B5"/>
    <w:multiLevelType w:val="multilevel"/>
    <w:tmpl w:val="6A50E2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9555B0C"/>
    <w:multiLevelType w:val="multilevel"/>
    <w:tmpl w:val="67128B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F0A3D2D"/>
    <w:multiLevelType w:val="multilevel"/>
    <w:tmpl w:val="6A2CB8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33418FC"/>
    <w:multiLevelType w:val="multilevel"/>
    <w:tmpl w:val="493CDC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7E21F9F"/>
    <w:multiLevelType w:val="multilevel"/>
    <w:tmpl w:val="89DC4F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31A704C"/>
    <w:multiLevelType w:val="multilevel"/>
    <w:tmpl w:val="C8A865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7"/>
  </w:num>
  <w:num w:numId="6">
    <w:abstractNumId w:val="5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revisionView w:inkAnnotations="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254"/>
    <w:rsid w:val="004018C3"/>
    <w:rsid w:val="00707254"/>
    <w:rsid w:val="00F60907"/>
    <w:rsid w:val="00FF0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5:docId w15:val="{EEC6DDDC-D193-4F41-8227-622E93944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spacing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414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14C2"/>
  </w:style>
  <w:style w:type="paragraph" w:styleId="Rodap">
    <w:name w:val="footer"/>
    <w:basedOn w:val="Normal"/>
    <w:link w:val="RodapChar"/>
    <w:uiPriority w:val="99"/>
    <w:unhideWhenUsed/>
    <w:rsid w:val="000414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14C2"/>
  </w:style>
  <w:style w:type="paragraph" w:styleId="NormalWeb">
    <w:name w:val="Normal (Web)"/>
    <w:basedOn w:val="Normal"/>
    <w:uiPriority w:val="99"/>
    <w:semiHidden/>
    <w:unhideWhenUsed/>
    <w:rsid w:val="00A73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EB3EB4"/>
    <w:pPr>
      <w:ind w:left="720"/>
      <w:contextualSpacing/>
    </w:pPr>
  </w:style>
  <w:style w:type="character" w:customStyle="1" w:styleId="Ttulo4Char">
    <w:name w:val="Título 4 Char"/>
    <w:basedOn w:val="Fontepargpadro"/>
    <w:uiPriority w:val="9"/>
    <w:rsid w:val="00EB3EB4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citation-151">
    <w:name w:val="citation-151"/>
    <w:basedOn w:val="Fontepargpadro"/>
    <w:rsid w:val="00EB3EB4"/>
  </w:style>
  <w:style w:type="character" w:customStyle="1" w:styleId="citation-150">
    <w:name w:val="citation-150"/>
    <w:basedOn w:val="Fontepargpadro"/>
    <w:rsid w:val="00EB3EB4"/>
  </w:style>
  <w:style w:type="character" w:customStyle="1" w:styleId="citation-149">
    <w:name w:val="citation-149"/>
    <w:basedOn w:val="Fontepargpadro"/>
    <w:rsid w:val="00EB3EB4"/>
  </w:style>
  <w:style w:type="character" w:styleId="nfase">
    <w:name w:val="Emphasis"/>
    <w:basedOn w:val="Fontepargpadro"/>
    <w:uiPriority w:val="20"/>
    <w:qFormat/>
    <w:rsid w:val="00250261"/>
    <w:rPr>
      <w:i/>
      <w:iCs/>
    </w:rPr>
  </w:style>
  <w:style w:type="character" w:styleId="Forte">
    <w:name w:val="Strong"/>
    <w:basedOn w:val="Fontepargpadro"/>
    <w:uiPriority w:val="22"/>
    <w:qFormat/>
    <w:rsid w:val="00250261"/>
    <w:rPr>
      <w:b/>
      <w:bCs/>
    </w:rPr>
  </w:style>
  <w:style w:type="table" w:customStyle="1" w:styleId="a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X1s8RSwfa+3Y15i4EUNVNgMbxg==">CgMxLjAaIwoBMBIeChwIB0IYCg9UaW1lcyBOZXcgUm9tYW4SBUNhcmRvGiMKATESHgocCAdCGAoPVGltZXMgTmV3IFJvbWFuEgVDYXJkbzgAciExeVN1UXpfSm5GZnlBeHFfSkVNUTVSTWZ5SEhNU1I2TUI=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742</Words>
  <Characters>4232</Characters>
  <Application>Microsoft Office Word</Application>
  <DocSecurity>0</DocSecurity>
  <Lines>35</Lines>
  <Paragraphs>9</Paragraphs>
  <ScaleCrop>false</ScaleCrop>
  <Company/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Mensal PAIC – Abril/2026</dc:title>
  <dc:subject>Sistema de Detecção de Quedas Utilizando Inteligência Artificial e Alerta Automatizado</dc:subject>
  <dc:creator>Nelson Emeliano Silva</dc:creator>
  <dc:description>Relatório elaborado a partir dos artefatos do projeto de detecção de quedas.</dc:description>
  <cp:lastModifiedBy>Ext-Silva Nelson (Fadect)</cp:lastModifiedBy>
  <cp:revision>3</cp:revision>
  <dcterms:created xsi:type="dcterms:W3CDTF">2026-08-07T12:00:00Z</dcterms:created>
  <dcterms:modified xsi:type="dcterms:W3CDTF">2026-08-07T19:00:00Z</dcterms:modified>
</cp:coreProperties>
</file>