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85BA" w14:textId="6CA00488" w:rsidR="00F62392" w:rsidRPr="00F62392" w:rsidRDefault="006D7AB5" w:rsidP="00F62392">
      <w:pPr>
        <w:jc w:val="center"/>
        <w:rPr>
          <w:rFonts w:ascii="Garamond" w:hAnsi="Garamond"/>
          <w:b/>
          <w:bCs/>
          <w:lang w:val="en-US"/>
        </w:rPr>
      </w:pPr>
      <w:r w:rsidRPr="00F62392">
        <w:rPr>
          <w:rFonts w:ascii="Garamond" w:hAnsi="Garamond"/>
          <w:b/>
          <w:bCs/>
          <w:lang w:val="en-US"/>
        </w:rPr>
        <w:t xml:space="preserve">Problem Set </w:t>
      </w:r>
      <w:r w:rsidR="00F62392" w:rsidRPr="00F62392">
        <w:rPr>
          <w:rFonts w:ascii="Garamond" w:hAnsi="Garamond"/>
          <w:b/>
          <w:bCs/>
          <w:lang w:val="en-US"/>
        </w:rPr>
        <w:t>3</w:t>
      </w:r>
      <w:r w:rsidRPr="00F62392">
        <w:rPr>
          <w:rFonts w:ascii="Garamond" w:hAnsi="Garamond"/>
          <w:b/>
          <w:bCs/>
          <w:lang w:val="en-US"/>
        </w:rPr>
        <w:t xml:space="preserve">: </w:t>
      </w:r>
      <w:r w:rsidR="00F62392" w:rsidRPr="00F62392">
        <w:rPr>
          <w:rFonts w:ascii="Garamond" w:hAnsi="Garamond"/>
          <w:b/>
          <w:bCs/>
          <w:lang w:val="en-US"/>
        </w:rPr>
        <w:t>Making Money with ML</w:t>
      </w:r>
      <w:r w:rsidR="00F62392">
        <w:rPr>
          <w:rFonts w:ascii="Garamond" w:hAnsi="Garamond"/>
          <w:b/>
          <w:bCs/>
          <w:lang w:val="en-US"/>
        </w:rPr>
        <w:t xml:space="preserve">? </w:t>
      </w:r>
    </w:p>
    <w:p w14:paraId="04E0BA04" w14:textId="77777777" w:rsidR="006D7AB5" w:rsidRPr="00F62392" w:rsidRDefault="006D7AB5" w:rsidP="006D7AB5">
      <w:pPr>
        <w:jc w:val="center"/>
        <w:rPr>
          <w:rFonts w:ascii="Garamond" w:hAnsi="Garamond"/>
          <w:b/>
          <w:bCs/>
          <w:lang w:val="en-US"/>
        </w:rPr>
      </w:pPr>
    </w:p>
    <w:p w14:paraId="6A626420" w14:textId="024AE3AE" w:rsidR="00B526B3" w:rsidRDefault="006D7AB5" w:rsidP="007059F9">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0E0D3B38" w14:textId="77777777" w:rsidR="00D26C13" w:rsidRPr="007059F9" w:rsidRDefault="00D26C13" w:rsidP="00D26C13">
      <w:pPr>
        <w:pStyle w:val="Prrafodelista"/>
        <w:spacing w:line="276" w:lineRule="auto"/>
        <w:ind w:left="567"/>
        <w:rPr>
          <w:rFonts w:ascii="Garamond" w:hAnsi="Garamond"/>
          <w:b/>
          <w:bCs/>
        </w:rPr>
      </w:pPr>
    </w:p>
    <w:p w14:paraId="65F43C61" w14:textId="0E10D184" w:rsidR="00D26C13" w:rsidRPr="00887929" w:rsidRDefault="00B526B3" w:rsidP="00D26C13">
      <w:pPr>
        <w:spacing w:after="240"/>
        <w:jc w:val="both"/>
        <w:rPr>
          <w:rFonts w:ascii="Garamond" w:hAnsi="Garamond"/>
        </w:rPr>
      </w:pPr>
      <w:r w:rsidRPr="00887929">
        <w:rPr>
          <w:rFonts w:ascii="Garamond" w:hAnsi="Garamond"/>
        </w:rPr>
        <w:t xml:space="preserve">Este estudio se basa en </w:t>
      </w:r>
      <w:r w:rsidR="00D26C13" w:rsidRPr="00887929">
        <w:rPr>
          <w:rFonts w:ascii="Garamond" w:hAnsi="Garamond"/>
        </w:rPr>
        <w:t xml:space="preserve">un modelo predictivo que </w:t>
      </w:r>
      <w:r w:rsidR="00734CB1" w:rsidRPr="00887929">
        <w:rPr>
          <w:rFonts w:ascii="Garamond" w:hAnsi="Garamond"/>
        </w:rPr>
        <w:t xml:space="preserve">contribuye al mercado inmobiliario, particularmente a la </w:t>
      </w:r>
      <w:r w:rsidR="00D26C13" w:rsidRPr="00887929">
        <w:rPr>
          <w:rFonts w:ascii="Garamond" w:hAnsi="Garamond"/>
        </w:rPr>
        <w:t>compraventa de propiedades</w:t>
      </w:r>
      <w:r w:rsidR="0095189C" w:rsidRPr="00887929">
        <w:rPr>
          <w:rFonts w:ascii="Garamond" w:hAnsi="Garamond"/>
        </w:rPr>
        <w:t xml:space="preserve">, cuyo </w:t>
      </w:r>
      <w:r w:rsidR="00D26C13" w:rsidRPr="00887929">
        <w:rPr>
          <w:rFonts w:ascii="Garamond" w:hAnsi="Garamond"/>
        </w:rPr>
        <w:t>objetivo es comprar la mayor cantidad de propiedades en el barrio de Chapinero en Bogotá, Colombia</w:t>
      </w:r>
      <w:r w:rsidR="00734CB1" w:rsidRPr="00887929">
        <w:rPr>
          <w:rFonts w:ascii="Garamond" w:hAnsi="Garamond"/>
        </w:rPr>
        <w:t>,</w:t>
      </w:r>
      <w:r w:rsidR="00D26C13" w:rsidRPr="00887929">
        <w:rPr>
          <w:rFonts w:ascii="Garamond" w:hAnsi="Garamond"/>
        </w:rPr>
        <w:t xml:space="preserve"> </w:t>
      </w:r>
      <w:r w:rsidR="0095189C" w:rsidRPr="00887929">
        <w:rPr>
          <w:rFonts w:ascii="Garamond" w:hAnsi="Garamond"/>
        </w:rPr>
        <w:t xml:space="preserve">invirtiendo lo menos posible. Los datos para este análisis se toman de </w:t>
      </w:r>
      <w:r w:rsidR="00D26C13" w:rsidRPr="00887929">
        <w:rPr>
          <w:rFonts w:ascii="Garamond" w:hAnsi="Garamond"/>
        </w:rPr>
        <w:t>una muestra de datos de propiedades individuales en Bogotá</w:t>
      </w:r>
      <w:r w:rsidR="0095189C" w:rsidRPr="00887929">
        <w:rPr>
          <w:rFonts w:ascii="Garamond" w:hAnsi="Garamond"/>
        </w:rPr>
        <w:t xml:space="preserve">, los cuales se extraen de </w:t>
      </w:r>
      <w:r w:rsidR="00D26C13" w:rsidRPr="00887929">
        <w:rPr>
          <w:rFonts w:ascii="Garamond" w:hAnsi="Garamond"/>
        </w:rPr>
        <w:t>https://www.properati.com.co</w:t>
      </w:r>
      <w:r w:rsidR="009C779A">
        <w:rPr>
          <w:rFonts w:ascii="Garamond" w:hAnsi="Garamond"/>
        </w:rPr>
        <w:t>.</w:t>
      </w:r>
      <w:r w:rsidR="00D26C13" w:rsidRPr="00887929">
        <w:rPr>
          <w:rFonts w:ascii="Garamond" w:hAnsi="Garamond"/>
        </w:rPr>
        <w:t xml:space="preserve"> </w:t>
      </w:r>
      <w:r w:rsidR="0095189C" w:rsidRPr="00887929">
        <w:rPr>
          <w:rFonts w:ascii="Garamond" w:hAnsi="Garamond"/>
        </w:rPr>
        <w:t xml:space="preserve">Se pretende generar evidencia para tomar las mejores decisiones de compra de inmuebles y evitar pérdidas como las ocasionadas por el </w:t>
      </w:r>
      <w:r w:rsidR="0095189C" w:rsidRPr="00887929">
        <w:rPr>
          <w:rFonts w:ascii="Garamond" w:hAnsi="Garamond"/>
        </w:rPr>
        <w:t xml:space="preserve">fiasco de </w:t>
      </w:r>
      <w:proofErr w:type="spellStart"/>
      <w:r w:rsidR="0095189C" w:rsidRPr="00887929">
        <w:rPr>
          <w:rFonts w:ascii="Garamond" w:hAnsi="Garamond"/>
        </w:rPr>
        <w:t>Zillow</w:t>
      </w:r>
      <w:proofErr w:type="spellEnd"/>
      <w:r w:rsidR="0095189C" w:rsidRPr="00887929">
        <w:rPr>
          <w:rFonts w:ascii="Garamond" w:hAnsi="Garamond"/>
        </w:rPr>
        <w:t xml:space="preserve"> en Estados Unidos. </w:t>
      </w:r>
    </w:p>
    <w:p w14:paraId="52524D72" w14:textId="01F1617A" w:rsidR="0095189C" w:rsidRPr="00887929" w:rsidRDefault="0095189C" w:rsidP="0095189C">
      <w:pPr>
        <w:spacing w:after="240"/>
        <w:jc w:val="both"/>
        <w:rPr>
          <w:rFonts w:ascii="Garamond" w:hAnsi="Garamond"/>
        </w:rPr>
      </w:pPr>
      <w:r w:rsidRPr="00887929">
        <w:rPr>
          <w:rFonts w:ascii="Garamond" w:hAnsi="Garamond"/>
        </w:rPr>
        <w:t>Para iniciar con este análisis es pertinente mencionar que e</w:t>
      </w:r>
      <w:r w:rsidR="00D26C13" w:rsidRPr="00887929">
        <w:rPr>
          <w:rFonts w:ascii="Garamond" w:hAnsi="Garamond"/>
        </w:rPr>
        <w:t>l precio de una vivienda est</w:t>
      </w:r>
      <w:r w:rsidRPr="00887929">
        <w:rPr>
          <w:rFonts w:ascii="Garamond" w:hAnsi="Garamond"/>
        </w:rPr>
        <w:t>á</w:t>
      </w:r>
      <w:r w:rsidR="00D26C13" w:rsidRPr="00887929">
        <w:rPr>
          <w:rFonts w:ascii="Garamond" w:hAnsi="Garamond"/>
        </w:rPr>
        <w:t xml:space="preserve"> dado por diferentes factores como el </w:t>
      </w:r>
      <w:r w:rsidRPr="00887929">
        <w:rPr>
          <w:rFonts w:ascii="Garamond" w:hAnsi="Garamond"/>
        </w:rPr>
        <w:t>á</w:t>
      </w:r>
      <w:r w:rsidR="00D26C13" w:rsidRPr="00887929">
        <w:rPr>
          <w:rFonts w:ascii="Garamond" w:hAnsi="Garamond"/>
        </w:rPr>
        <w:t>rea total, el n</w:t>
      </w:r>
      <w:r w:rsidRPr="00887929">
        <w:rPr>
          <w:rFonts w:ascii="Garamond" w:hAnsi="Garamond"/>
        </w:rPr>
        <w:t>ú</w:t>
      </w:r>
      <w:r w:rsidR="00D26C13" w:rsidRPr="00887929">
        <w:rPr>
          <w:rFonts w:ascii="Garamond" w:hAnsi="Garamond"/>
        </w:rPr>
        <w:t>mero de ba</w:t>
      </w:r>
      <w:r w:rsidRPr="00887929">
        <w:rPr>
          <w:rFonts w:ascii="Garamond" w:hAnsi="Garamond"/>
        </w:rPr>
        <w:t>ñ</w:t>
      </w:r>
      <w:r w:rsidR="00D26C13" w:rsidRPr="00887929">
        <w:rPr>
          <w:rFonts w:ascii="Garamond" w:hAnsi="Garamond"/>
        </w:rPr>
        <w:t>os, n</w:t>
      </w:r>
      <w:r w:rsidRPr="00887929">
        <w:rPr>
          <w:rFonts w:ascii="Garamond" w:hAnsi="Garamond"/>
        </w:rPr>
        <w:t>ú</w:t>
      </w:r>
      <w:r w:rsidR="00D26C13" w:rsidRPr="00887929">
        <w:rPr>
          <w:rFonts w:ascii="Garamond" w:hAnsi="Garamond"/>
        </w:rPr>
        <w:t>mero de habitaciones, la distancia a puntos importantes de la ciudad</w:t>
      </w:r>
      <w:r w:rsidRPr="00887929">
        <w:rPr>
          <w:rFonts w:ascii="Garamond" w:hAnsi="Garamond"/>
        </w:rPr>
        <w:t xml:space="preserve"> (parques, centros educativos, centros comerciales)</w:t>
      </w:r>
      <w:r w:rsidR="00D26C13" w:rsidRPr="00887929">
        <w:rPr>
          <w:rFonts w:ascii="Garamond" w:hAnsi="Garamond"/>
        </w:rPr>
        <w:t>, entre otros elementos. Adem</w:t>
      </w:r>
      <w:r w:rsidRPr="00887929">
        <w:rPr>
          <w:rFonts w:ascii="Garamond" w:hAnsi="Garamond"/>
        </w:rPr>
        <w:t>ás</w:t>
      </w:r>
      <w:r w:rsidR="00D26C13" w:rsidRPr="00887929">
        <w:rPr>
          <w:rFonts w:ascii="Garamond" w:hAnsi="Garamond"/>
        </w:rPr>
        <w:t>, cada ciudad cuenta con diferentes caracter</w:t>
      </w:r>
      <w:r w:rsidRPr="00887929">
        <w:rPr>
          <w:rFonts w:ascii="Garamond" w:hAnsi="Garamond"/>
        </w:rPr>
        <w:t>í</w:t>
      </w:r>
      <w:r w:rsidR="00D26C13" w:rsidRPr="00887929">
        <w:rPr>
          <w:rFonts w:ascii="Garamond" w:hAnsi="Garamond"/>
        </w:rPr>
        <w:t xml:space="preserve">sticas que aportan a que los vendedores decidan establecer un precio. </w:t>
      </w:r>
      <w:r w:rsidRPr="00887929">
        <w:rPr>
          <w:rFonts w:ascii="Garamond" w:hAnsi="Garamond"/>
        </w:rPr>
        <w:t>No obstante</w:t>
      </w:r>
      <w:r w:rsidR="00D26C13" w:rsidRPr="00887929">
        <w:rPr>
          <w:rFonts w:ascii="Garamond" w:hAnsi="Garamond"/>
        </w:rPr>
        <w:t xml:space="preserve">, se puede generar un modelo </w:t>
      </w:r>
      <w:r w:rsidRPr="00887929">
        <w:rPr>
          <w:rFonts w:ascii="Garamond" w:hAnsi="Garamond"/>
        </w:rPr>
        <w:t xml:space="preserve">que permita observar el efecto de cada una de ellas sobre el </w:t>
      </w:r>
      <w:r w:rsidR="00D26C13" w:rsidRPr="00887929">
        <w:rPr>
          <w:rFonts w:ascii="Garamond" w:hAnsi="Garamond"/>
        </w:rPr>
        <w:t>valor</w:t>
      </w:r>
      <w:r w:rsidR="00D26C13" w:rsidRPr="00887929">
        <w:rPr>
          <w:rFonts w:ascii="Garamond" w:hAnsi="Garamond"/>
        </w:rPr>
        <w:t xml:space="preserve"> </w:t>
      </w:r>
      <w:r w:rsidR="00D26C13" w:rsidRPr="00887929">
        <w:rPr>
          <w:rFonts w:ascii="Garamond" w:hAnsi="Garamond"/>
        </w:rPr>
        <w:t>de</w:t>
      </w:r>
      <w:r w:rsidR="00D26C13" w:rsidRPr="00887929">
        <w:rPr>
          <w:rFonts w:ascii="Garamond" w:hAnsi="Garamond"/>
        </w:rPr>
        <w:t xml:space="preserve"> </w:t>
      </w:r>
      <w:r w:rsidRPr="00887929">
        <w:rPr>
          <w:rFonts w:ascii="Garamond" w:hAnsi="Garamond"/>
        </w:rPr>
        <w:t>una vivienda</w:t>
      </w:r>
      <w:r w:rsidR="00D26C13" w:rsidRPr="00887929">
        <w:rPr>
          <w:rFonts w:ascii="Garamond" w:hAnsi="Garamond"/>
        </w:rPr>
        <w:t xml:space="preserve"> </w:t>
      </w:r>
      <w:r w:rsidR="00D26C13" w:rsidRPr="00887929">
        <w:rPr>
          <w:rFonts w:ascii="Garamond" w:hAnsi="Garamond"/>
        </w:rPr>
        <w:t>y</w:t>
      </w:r>
      <w:r w:rsidR="00D26C13" w:rsidRPr="00887929">
        <w:rPr>
          <w:rFonts w:ascii="Garamond" w:hAnsi="Garamond"/>
        </w:rPr>
        <w:t xml:space="preserve"> </w:t>
      </w:r>
      <w:r w:rsidR="00D26C13" w:rsidRPr="00887929">
        <w:rPr>
          <w:rFonts w:ascii="Garamond" w:hAnsi="Garamond"/>
        </w:rPr>
        <w:t>as</w:t>
      </w:r>
      <w:r w:rsidRPr="00887929">
        <w:rPr>
          <w:rFonts w:ascii="Garamond" w:hAnsi="Garamond"/>
        </w:rPr>
        <w:t>í</w:t>
      </w:r>
      <w:r w:rsidR="00D26C13" w:rsidRPr="00887929">
        <w:rPr>
          <w:rFonts w:ascii="Garamond" w:hAnsi="Garamond"/>
        </w:rPr>
        <w:t xml:space="preserve">, tanto </w:t>
      </w:r>
      <w:r w:rsidR="00887929" w:rsidRPr="00887929">
        <w:rPr>
          <w:rFonts w:ascii="Garamond" w:hAnsi="Garamond"/>
        </w:rPr>
        <w:t>los</w:t>
      </w:r>
      <w:r w:rsidR="00D26C13" w:rsidRPr="00887929">
        <w:rPr>
          <w:rFonts w:ascii="Garamond" w:hAnsi="Garamond"/>
        </w:rPr>
        <w:t xml:space="preserve"> vendedor</w:t>
      </w:r>
      <w:r w:rsidRPr="00887929">
        <w:rPr>
          <w:rFonts w:ascii="Garamond" w:hAnsi="Garamond"/>
        </w:rPr>
        <w:t>es</w:t>
      </w:r>
      <w:r w:rsidR="00D26C13" w:rsidRPr="00887929">
        <w:rPr>
          <w:rFonts w:ascii="Garamond" w:hAnsi="Garamond"/>
        </w:rPr>
        <w:t xml:space="preserve"> como comprador</w:t>
      </w:r>
      <w:r w:rsidRPr="00887929">
        <w:rPr>
          <w:rFonts w:ascii="Garamond" w:hAnsi="Garamond"/>
        </w:rPr>
        <w:t>es</w:t>
      </w:r>
      <w:r w:rsidR="00D26C13" w:rsidRPr="00887929">
        <w:rPr>
          <w:rFonts w:ascii="Garamond" w:hAnsi="Garamond"/>
        </w:rPr>
        <w:t xml:space="preserve"> puedan realizar futuras compras y/o ventas de inmuebles. </w:t>
      </w:r>
    </w:p>
    <w:p w14:paraId="0CFABF23" w14:textId="225E5927" w:rsidR="00D26C13" w:rsidRPr="00D26C13" w:rsidRDefault="00D26C13" w:rsidP="00887929">
      <w:pPr>
        <w:spacing w:after="240"/>
        <w:jc w:val="both"/>
        <w:rPr>
          <w:rFonts w:ascii="Garamond" w:hAnsi="Garamond"/>
          <w:highlight w:val="yellow"/>
        </w:rPr>
      </w:pPr>
      <w:r w:rsidRPr="00887929">
        <w:rPr>
          <w:rFonts w:ascii="Garamond" w:hAnsi="Garamond"/>
        </w:rPr>
        <w:t>Por otra parte, generar una predicci</w:t>
      </w:r>
      <w:r w:rsidR="0095189C" w:rsidRPr="00887929">
        <w:rPr>
          <w:rFonts w:ascii="Garamond" w:hAnsi="Garamond"/>
        </w:rPr>
        <w:t>ó</w:t>
      </w:r>
      <w:r w:rsidRPr="00887929">
        <w:rPr>
          <w:rFonts w:ascii="Garamond" w:hAnsi="Garamond"/>
        </w:rPr>
        <w:t xml:space="preserve">n de estos valores </w:t>
      </w:r>
      <w:r w:rsidR="00887929" w:rsidRPr="00887929">
        <w:rPr>
          <w:rFonts w:ascii="Garamond" w:hAnsi="Garamond"/>
        </w:rPr>
        <w:t xml:space="preserve">se convierte </w:t>
      </w:r>
      <w:r w:rsidRPr="00887929">
        <w:rPr>
          <w:rFonts w:ascii="Garamond" w:hAnsi="Garamond"/>
        </w:rPr>
        <w:t>e</w:t>
      </w:r>
      <w:r w:rsidR="00887929" w:rsidRPr="00887929">
        <w:rPr>
          <w:rFonts w:ascii="Garamond" w:hAnsi="Garamond"/>
        </w:rPr>
        <w:t>n</w:t>
      </w:r>
      <w:r w:rsidRPr="00887929">
        <w:rPr>
          <w:rFonts w:ascii="Garamond" w:hAnsi="Garamond"/>
        </w:rPr>
        <w:t xml:space="preserve"> una herramienta para conocer el comportamiento econ</w:t>
      </w:r>
      <w:r w:rsidR="0095189C" w:rsidRPr="00887929">
        <w:rPr>
          <w:rFonts w:ascii="Garamond" w:hAnsi="Garamond"/>
        </w:rPr>
        <w:t>ó</w:t>
      </w:r>
      <w:r w:rsidRPr="00887929">
        <w:rPr>
          <w:rFonts w:ascii="Garamond" w:hAnsi="Garamond"/>
        </w:rPr>
        <w:t>mico de una sociedad y adem</w:t>
      </w:r>
      <w:r w:rsidR="0095189C" w:rsidRPr="00887929">
        <w:rPr>
          <w:rFonts w:ascii="Garamond" w:hAnsi="Garamond"/>
        </w:rPr>
        <w:t>ás</w:t>
      </w:r>
      <w:r w:rsidR="00887929" w:rsidRPr="00887929">
        <w:rPr>
          <w:rFonts w:ascii="Garamond" w:hAnsi="Garamond"/>
        </w:rPr>
        <w:t xml:space="preserve"> permite </w:t>
      </w:r>
      <w:r w:rsidRPr="00887929">
        <w:rPr>
          <w:rFonts w:ascii="Garamond" w:hAnsi="Garamond"/>
        </w:rPr>
        <w:t>obtener informaci</w:t>
      </w:r>
      <w:r w:rsidR="00887929" w:rsidRPr="00887929">
        <w:rPr>
          <w:rFonts w:ascii="Garamond" w:hAnsi="Garamond"/>
        </w:rPr>
        <w:t>ó</w:t>
      </w:r>
      <w:r w:rsidRPr="00887929">
        <w:rPr>
          <w:rFonts w:ascii="Garamond" w:hAnsi="Garamond"/>
        </w:rPr>
        <w:t>n valiosa para la toma de decisiones a mediano o largo plazo</w:t>
      </w:r>
      <w:r w:rsidR="00887929" w:rsidRPr="00887929">
        <w:rPr>
          <w:rFonts w:ascii="Garamond" w:hAnsi="Garamond"/>
        </w:rPr>
        <w:t xml:space="preserve"> para </w:t>
      </w:r>
      <w:r w:rsidR="00887929" w:rsidRPr="00887929">
        <w:rPr>
          <w:rFonts w:ascii="Garamond" w:hAnsi="Garamond"/>
        </w:rPr>
        <w:t>cada individuo</w:t>
      </w:r>
      <w:r w:rsidR="00887929" w:rsidRPr="00887929">
        <w:rPr>
          <w:rFonts w:ascii="Garamond" w:hAnsi="Garamond"/>
        </w:rPr>
        <w:t xml:space="preserve">. </w:t>
      </w:r>
      <w:r w:rsidRPr="00887929">
        <w:rPr>
          <w:rFonts w:ascii="Garamond" w:hAnsi="Garamond"/>
        </w:rPr>
        <w:t xml:space="preserve">El modelo planteado para </w:t>
      </w:r>
      <w:r w:rsidR="00887929" w:rsidRPr="00887929">
        <w:rPr>
          <w:rFonts w:ascii="Garamond" w:hAnsi="Garamond"/>
        </w:rPr>
        <w:t>estimación</w:t>
      </w:r>
      <w:r w:rsidRPr="00887929">
        <w:rPr>
          <w:rFonts w:ascii="Garamond" w:hAnsi="Garamond"/>
        </w:rPr>
        <w:t xml:space="preserve"> de precios de la vivienda se basa en las variables </w:t>
      </w:r>
      <w:r w:rsidR="00887929" w:rsidRPr="00887929">
        <w:rPr>
          <w:rFonts w:ascii="Garamond" w:hAnsi="Garamond"/>
        </w:rPr>
        <w:t>más</w:t>
      </w:r>
      <w:r w:rsidRPr="00887929">
        <w:rPr>
          <w:rFonts w:ascii="Garamond" w:hAnsi="Garamond"/>
        </w:rPr>
        <w:t xml:space="preserve"> determinantes y utilizadas en Colombia</w:t>
      </w:r>
      <w:r w:rsidR="00887929" w:rsidRPr="00887929">
        <w:rPr>
          <w:rFonts w:ascii="Garamond" w:hAnsi="Garamond"/>
        </w:rPr>
        <w:t xml:space="preserve">, tales </w:t>
      </w:r>
      <w:r w:rsidRPr="00887929">
        <w:rPr>
          <w:rFonts w:ascii="Garamond" w:hAnsi="Garamond"/>
        </w:rPr>
        <w:t xml:space="preserve">como: el </w:t>
      </w:r>
      <w:r w:rsidR="00887929" w:rsidRPr="00887929">
        <w:rPr>
          <w:rFonts w:ascii="Garamond" w:hAnsi="Garamond"/>
        </w:rPr>
        <w:t>área</w:t>
      </w:r>
      <w:r w:rsidRPr="00887929">
        <w:rPr>
          <w:rFonts w:ascii="Garamond" w:hAnsi="Garamond"/>
        </w:rPr>
        <w:t xml:space="preserve"> de la vivienda medida en metros cuadrados</w:t>
      </w:r>
      <w:r w:rsidR="00887929" w:rsidRPr="00887929">
        <w:rPr>
          <w:rFonts w:ascii="Garamond" w:hAnsi="Garamond"/>
        </w:rPr>
        <w:t>;</w:t>
      </w:r>
      <w:r w:rsidRPr="00887929">
        <w:rPr>
          <w:rFonts w:ascii="Garamond" w:hAnsi="Garamond"/>
        </w:rPr>
        <w:t xml:space="preserve"> el estrato</w:t>
      </w:r>
      <w:r w:rsidR="00887929" w:rsidRPr="00887929">
        <w:rPr>
          <w:rFonts w:ascii="Garamond" w:hAnsi="Garamond"/>
        </w:rPr>
        <w:t xml:space="preserve">, que </w:t>
      </w:r>
      <w:r w:rsidRPr="00887929">
        <w:rPr>
          <w:rFonts w:ascii="Garamond" w:hAnsi="Garamond"/>
        </w:rPr>
        <w:t xml:space="preserve">depende de atributos cercanos a las viviendas como el tipo de </w:t>
      </w:r>
      <w:proofErr w:type="spellStart"/>
      <w:r w:rsidRPr="00887929">
        <w:rPr>
          <w:rFonts w:ascii="Garamond" w:hAnsi="Garamond"/>
        </w:rPr>
        <w:t>vías</w:t>
      </w:r>
      <w:proofErr w:type="spellEnd"/>
      <w:r w:rsidRPr="00887929">
        <w:rPr>
          <w:rFonts w:ascii="Garamond" w:hAnsi="Garamond"/>
        </w:rPr>
        <w:t xml:space="preserve"> de acceso, puntos de transportes e infraestructura social como colegios, comercio y parques. </w:t>
      </w:r>
      <w:r w:rsidR="00887929" w:rsidRPr="00887929">
        <w:rPr>
          <w:rFonts w:ascii="Garamond" w:hAnsi="Garamond"/>
          <w:highlight w:val="green"/>
        </w:rPr>
        <w:t>Después</w:t>
      </w:r>
      <w:r w:rsidRPr="00887929">
        <w:rPr>
          <w:rFonts w:ascii="Garamond" w:hAnsi="Garamond"/>
          <w:highlight w:val="green"/>
        </w:rPr>
        <w:t xml:space="preserve"> de probar varios modelos se </w:t>
      </w:r>
      <w:r w:rsidR="00887929" w:rsidRPr="00887929">
        <w:rPr>
          <w:rFonts w:ascii="Garamond" w:hAnsi="Garamond"/>
          <w:highlight w:val="green"/>
        </w:rPr>
        <w:t>seleccionó</w:t>
      </w:r>
      <w:r w:rsidRPr="00887929">
        <w:rPr>
          <w:rFonts w:ascii="Garamond" w:hAnsi="Garamond"/>
          <w:highlight w:val="green"/>
        </w:rPr>
        <w:t xml:space="preserve"> el modelo </w:t>
      </w:r>
      <w:proofErr w:type="spellStart"/>
      <w:r w:rsidRPr="00887929">
        <w:rPr>
          <w:rFonts w:ascii="Garamond" w:hAnsi="Garamond"/>
          <w:highlight w:val="green"/>
        </w:rPr>
        <w:t>XGBoost</w:t>
      </w:r>
      <w:proofErr w:type="spellEnd"/>
      <w:r w:rsidRPr="00887929">
        <w:rPr>
          <w:rFonts w:ascii="Garamond" w:hAnsi="Garamond"/>
          <w:highlight w:val="green"/>
        </w:rPr>
        <w:t xml:space="preserve"> reduciendo alrededor de un 30% el RMSE frente a otros modelos como OLS, Lasso, Ridge y </w:t>
      </w:r>
      <w:proofErr w:type="spellStart"/>
      <w:r w:rsidRPr="00887929">
        <w:rPr>
          <w:rFonts w:ascii="Garamond" w:hAnsi="Garamond"/>
          <w:highlight w:val="green"/>
        </w:rPr>
        <w:t>Elasticnet</w:t>
      </w:r>
      <w:proofErr w:type="spellEnd"/>
      <w:r w:rsidRPr="00887929">
        <w:rPr>
          <w:rFonts w:ascii="Garamond" w:hAnsi="Garamond"/>
          <w:highlight w:val="green"/>
        </w:rPr>
        <w:t xml:space="preserve">. </w:t>
      </w:r>
    </w:p>
    <w:p w14:paraId="0A836694" w14:textId="25F26598" w:rsidR="00D26C13" w:rsidRPr="00F86EE2" w:rsidRDefault="00D26C13" w:rsidP="00D26C13">
      <w:pPr>
        <w:pStyle w:val="NormalWeb"/>
        <w:jc w:val="both"/>
        <w:rPr>
          <w:rFonts w:ascii="Garamond" w:eastAsiaTheme="minorHAnsi" w:hAnsi="Garamond" w:cstheme="minorBidi"/>
          <w:lang w:val="es-ES_tradnl" w:eastAsia="en-US"/>
        </w:rPr>
      </w:pPr>
      <w:r w:rsidRPr="00F86EE2">
        <w:rPr>
          <w:rFonts w:ascii="Garamond" w:eastAsiaTheme="minorHAnsi" w:hAnsi="Garamond" w:cstheme="minorBidi"/>
          <w:lang w:val="es-ES_tradnl" w:eastAsia="en-US"/>
        </w:rPr>
        <w:t xml:space="preserve">Los resultados del modelo de </w:t>
      </w:r>
      <w:r w:rsidR="00F0028D" w:rsidRPr="00F86EE2">
        <w:rPr>
          <w:rFonts w:ascii="Garamond" w:eastAsiaTheme="minorHAnsi" w:hAnsi="Garamond" w:cstheme="minorBidi"/>
          <w:lang w:val="es-ES_tradnl" w:eastAsia="en-US"/>
        </w:rPr>
        <w:t>predicción</w:t>
      </w:r>
      <w:r w:rsidRPr="00F86EE2">
        <w:rPr>
          <w:rFonts w:ascii="Garamond" w:eastAsiaTheme="minorHAnsi" w:hAnsi="Garamond" w:cstheme="minorBidi"/>
          <w:lang w:val="es-ES_tradnl" w:eastAsia="en-US"/>
        </w:rPr>
        <w:t xml:space="preserve"> de precios de vivienda </w:t>
      </w:r>
      <w:r w:rsidR="00F86EE2" w:rsidRPr="00F86EE2">
        <w:rPr>
          <w:rFonts w:ascii="Garamond" w:eastAsiaTheme="minorHAnsi" w:hAnsi="Garamond" w:cstheme="minorBidi"/>
          <w:lang w:val="es-ES_tradnl" w:eastAsia="en-US"/>
        </w:rPr>
        <w:t xml:space="preserve">contemplan </w:t>
      </w:r>
      <w:r w:rsidRPr="00F86EE2">
        <w:rPr>
          <w:rFonts w:ascii="Garamond" w:eastAsiaTheme="minorHAnsi" w:hAnsi="Garamond" w:cstheme="minorBidi"/>
          <w:lang w:val="es-ES_tradnl" w:eastAsia="en-US"/>
        </w:rPr>
        <w:t xml:space="preserve">simplicidad, </w:t>
      </w:r>
      <w:r w:rsidR="00F0028D" w:rsidRPr="00F86EE2">
        <w:rPr>
          <w:rFonts w:ascii="Garamond" w:eastAsiaTheme="minorHAnsi" w:hAnsi="Garamond" w:cstheme="minorBidi"/>
          <w:lang w:val="es-ES_tradnl" w:eastAsia="en-US"/>
        </w:rPr>
        <w:t>actualización</w:t>
      </w:r>
      <w:r w:rsidRPr="00F86EE2">
        <w:rPr>
          <w:rFonts w:ascii="Garamond" w:eastAsiaTheme="minorHAnsi" w:hAnsi="Garamond" w:cstheme="minorBidi"/>
          <w:lang w:val="es-ES_tradnl" w:eastAsia="en-US"/>
        </w:rPr>
        <w:t xml:space="preserve"> </w:t>
      </w:r>
      <w:r w:rsidR="00F0028D" w:rsidRPr="00F86EE2">
        <w:rPr>
          <w:rFonts w:ascii="Garamond" w:eastAsiaTheme="minorHAnsi" w:hAnsi="Garamond" w:cstheme="minorBidi"/>
          <w:lang w:val="es-ES_tradnl" w:eastAsia="en-US"/>
        </w:rPr>
        <w:t>continua</w:t>
      </w:r>
      <w:r w:rsidRPr="00F86EE2">
        <w:rPr>
          <w:rFonts w:ascii="Garamond" w:eastAsiaTheme="minorHAnsi" w:hAnsi="Garamond" w:cstheme="minorBidi"/>
          <w:lang w:val="es-ES_tradnl" w:eastAsia="en-US"/>
        </w:rPr>
        <w:t xml:space="preserve"> y </w:t>
      </w:r>
      <w:r w:rsidR="00F0028D" w:rsidRPr="00F86EE2">
        <w:rPr>
          <w:rFonts w:ascii="Garamond" w:eastAsiaTheme="minorHAnsi" w:hAnsi="Garamond" w:cstheme="minorBidi"/>
          <w:lang w:val="es-ES_tradnl" w:eastAsia="en-US"/>
        </w:rPr>
        <w:t>precisión</w:t>
      </w:r>
      <w:r w:rsidRPr="00F86EE2">
        <w:rPr>
          <w:rFonts w:ascii="Garamond" w:eastAsiaTheme="minorHAnsi" w:hAnsi="Garamond" w:cstheme="minorBidi"/>
          <w:lang w:val="es-ES_tradnl" w:eastAsia="en-US"/>
        </w:rPr>
        <w:t xml:space="preserve"> en la </w:t>
      </w:r>
      <w:r w:rsidR="00F0028D" w:rsidRPr="00F86EE2">
        <w:rPr>
          <w:rFonts w:ascii="Garamond" w:eastAsiaTheme="minorHAnsi" w:hAnsi="Garamond" w:cstheme="minorBidi"/>
          <w:lang w:val="es-ES_tradnl" w:eastAsia="en-US"/>
        </w:rPr>
        <w:t>estimación</w:t>
      </w:r>
      <w:r w:rsidRPr="00F86EE2">
        <w:rPr>
          <w:rFonts w:ascii="Garamond" w:eastAsiaTheme="minorHAnsi" w:hAnsi="Garamond" w:cstheme="minorBidi"/>
          <w:lang w:val="es-ES_tradnl" w:eastAsia="en-US"/>
        </w:rPr>
        <w:t xml:space="preserve"> del costo de la vivienda a partir de </w:t>
      </w:r>
      <w:r w:rsidR="00F0028D" w:rsidRPr="00F86EE2">
        <w:rPr>
          <w:rFonts w:ascii="Garamond" w:eastAsiaTheme="minorHAnsi" w:hAnsi="Garamond" w:cstheme="minorBidi"/>
          <w:lang w:val="es-ES_tradnl" w:eastAsia="en-US"/>
        </w:rPr>
        <w:t>características</w:t>
      </w:r>
      <w:r w:rsidRPr="00F86EE2">
        <w:rPr>
          <w:rFonts w:ascii="Garamond" w:eastAsiaTheme="minorHAnsi" w:hAnsi="Garamond" w:cstheme="minorBidi"/>
          <w:lang w:val="es-ES_tradnl" w:eastAsia="en-US"/>
        </w:rPr>
        <w:t xml:space="preserve"> de </w:t>
      </w:r>
      <w:r w:rsidR="00F86EE2" w:rsidRPr="00F86EE2">
        <w:rPr>
          <w:rFonts w:ascii="Garamond" w:eastAsiaTheme="minorHAnsi" w:hAnsi="Garamond" w:cstheme="minorBidi"/>
          <w:lang w:val="es-ES_tradnl" w:eastAsia="en-US"/>
        </w:rPr>
        <w:t>é</w:t>
      </w:r>
      <w:r w:rsidRPr="00F86EE2">
        <w:rPr>
          <w:rFonts w:ascii="Garamond" w:eastAsiaTheme="minorHAnsi" w:hAnsi="Garamond" w:cstheme="minorBidi"/>
          <w:lang w:val="es-ES_tradnl" w:eastAsia="en-US"/>
        </w:rPr>
        <w:t xml:space="preserve">sta, su </w:t>
      </w:r>
      <w:r w:rsidR="00F0028D" w:rsidRPr="00F86EE2">
        <w:rPr>
          <w:rFonts w:ascii="Garamond" w:eastAsiaTheme="minorHAnsi" w:hAnsi="Garamond" w:cstheme="minorBidi"/>
          <w:lang w:val="es-ES_tradnl" w:eastAsia="en-US"/>
        </w:rPr>
        <w:t>ubicación</w:t>
      </w:r>
      <w:r w:rsidRPr="00F86EE2">
        <w:rPr>
          <w:rFonts w:ascii="Garamond" w:eastAsiaTheme="minorHAnsi" w:hAnsi="Garamond" w:cstheme="minorBidi"/>
          <w:lang w:val="es-ES_tradnl" w:eastAsia="en-US"/>
        </w:rPr>
        <w:t xml:space="preserve">, </w:t>
      </w:r>
      <w:r w:rsidR="00F0028D" w:rsidRPr="00F86EE2">
        <w:rPr>
          <w:rFonts w:ascii="Garamond" w:eastAsiaTheme="minorHAnsi" w:hAnsi="Garamond" w:cstheme="minorBidi"/>
          <w:lang w:val="es-ES_tradnl" w:eastAsia="en-US"/>
        </w:rPr>
        <w:t>cercanía</w:t>
      </w:r>
      <w:r w:rsidRPr="00F86EE2">
        <w:rPr>
          <w:rFonts w:ascii="Garamond" w:eastAsiaTheme="minorHAnsi" w:hAnsi="Garamond" w:cstheme="minorBidi"/>
          <w:lang w:val="es-ES_tradnl" w:eastAsia="en-US"/>
        </w:rPr>
        <w:t xml:space="preserve"> a </w:t>
      </w:r>
      <w:proofErr w:type="spellStart"/>
      <w:r w:rsidRPr="00F86EE2">
        <w:rPr>
          <w:rFonts w:ascii="Garamond" w:eastAsiaTheme="minorHAnsi" w:hAnsi="Garamond" w:cstheme="minorBidi"/>
          <w:lang w:val="es-ES_tradnl" w:eastAsia="en-US"/>
        </w:rPr>
        <w:t>vías</w:t>
      </w:r>
      <w:proofErr w:type="spellEnd"/>
      <w:r w:rsidRPr="00F86EE2">
        <w:rPr>
          <w:rFonts w:ascii="Garamond" w:eastAsiaTheme="minorHAnsi" w:hAnsi="Garamond" w:cstheme="minorBidi"/>
          <w:lang w:val="es-ES_tradnl" w:eastAsia="en-US"/>
        </w:rPr>
        <w:t xml:space="preserve"> de acceso, medios de transportes y de esparcimiento como parques. </w:t>
      </w:r>
    </w:p>
    <w:p w14:paraId="461DFD25" w14:textId="6105F995" w:rsidR="0050100C" w:rsidRPr="00F86EE2" w:rsidRDefault="00887929" w:rsidP="00F0028D">
      <w:pPr>
        <w:spacing w:after="240"/>
        <w:jc w:val="both"/>
        <w:rPr>
          <w:rFonts w:ascii="Garamond" w:hAnsi="Garamond"/>
        </w:rPr>
      </w:pPr>
      <w:r w:rsidRPr="00F86EE2">
        <w:rPr>
          <w:rFonts w:ascii="Garamond" w:hAnsi="Garamond"/>
        </w:rPr>
        <w:t>De acuerdo con lo anterior, en el presente documento se presenta el proceso de la limpieza de datos pertinente para realizar la caracterizaci</w:t>
      </w:r>
      <w:r w:rsidR="00F0028D" w:rsidRPr="00F86EE2">
        <w:rPr>
          <w:rFonts w:ascii="Garamond" w:hAnsi="Garamond"/>
        </w:rPr>
        <w:t>ón</w:t>
      </w:r>
      <w:r w:rsidRPr="00F86EE2">
        <w:rPr>
          <w:rFonts w:ascii="Garamond" w:hAnsi="Garamond"/>
        </w:rPr>
        <w:t xml:space="preserve"> de las variables fundamentales y as</w:t>
      </w:r>
      <w:r w:rsidR="00F0028D" w:rsidRPr="00F86EE2">
        <w:rPr>
          <w:rFonts w:ascii="Garamond" w:hAnsi="Garamond"/>
        </w:rPr>
        <w:t>í</w:t>
      </w:r>
      <w:r w:rsidRPr="00F86EE2">
        <w:rPr>
          <w:rFonts w:ascii="Garamond" w:hAnsi="Garamond"/>
        </w:rPr>
        <w:t>, realizar el modelo de predicci</w:t>
      </w:r>
      <w:r w:rsidR="00F0028D" w:rsidRPr="00F86EE2">
        <w:rPr>
          <w:rFonts w:ascii="Garamond" w:hAnsi="Garamond"/>
        </w:rPr>
        <w:t>ón</w:t>
      </w:r>
      <w:r w:rsidRPr="00F86EE2">
        <w:rPr>
          <w:rFonts w:ascii="Garamond" w:hAnsi="Garamond"/>
        </w:rPr>
        <w:t xml:space="preserve"> de los precios de las viviendas en la localidad de Chapinero en la ciudad de Bogot</w:t>
      </w:r>
      <w:r w:rsidR="00F0028D" w:rsidRPr="00F86EE2">
        <w:rPr>
          <w:rFonts w:ascii="Garamond" w:hAnsi="Garamond"/>
        </w:rPr>
        <w:t xml:space="preserve">á, </w:t>
      </w:r>
      <w:r w:rsidRPr="00F86EE2">
        <w:rPr>
          <w:rFonts w:ascii="Garamond" w:hAnsi="Garamond"/>
        </w:rPr>
        <w:t xml:space="preserve">Colombia. </w:t>
      </w:r>
    </w:p>
    <w:p w14:paraId="7A172093" w14:textId="64498E6D" w:rsidR="001875F8" w:rsidRPr="007C7CBE" w:rsidRDefault="00056A30" w:rsidP="007059F9">
      <w:pPr>
        <w:jc w:val="both"/>
        <w:rPr>
          <w:rFonts w:ascii="Garamond" w:hAnsi="Garamond"/>
          <w:color w:val="000000" w:themeColor="text1"/>
        </w:rPr>
      </w:pPr>
      <w:r w:rsidRPr="007C7CBE">
        <w:rPr>
          <w:rFonts w:ascii="Garamond" w:hAnsi="Garamond"/>
          <w:b/>
          <w:bCs/>
          <w:color w:val="000000" w:themeColor="text1"/>
        </w:rPr>
        <w:t>Nota:</w:t>
      </w:r>
      <w:r w:rsidRPr="007C7CBE">
        <w:rPr>
          <w:rFonts w:ascii="Garamond" w:hAnsi="Garamond"/>
          <w:color w:val="000000" w:themeColor="text1"/>
        </w:rPr>
        <w:t xml:space="preserve"> </w:t>
      </w:r>
    </w:p>
    <w:p w14:paraId="6784A195" w14:textId="3D44C237" w:rsidR="00F62392" w:rsidRDefault="00C07481" w:rsidP="007059F9">
      <w:pPr>
        <w:jc w:val="both"/>
        <w:rPr>
          <w:rFonts w:ascii="Garamond" w:hAnsi="Garamond"/>
          <w:color w:val="000000" w:themeColor="text1"/>
        </w:rPr>
      </w:pPr>
      <w:r w:rsidRPr="007C7CBE">
        <w:rPr>
          <w:rFonts w:ascii="Garamond" w:hAnsi="Garamond"/>
          <w:color w:val="000000" w:themeColor="text1"/>
        </w:rPr>
        <w:t>L</w:t>
      </w:r>
      <w:r w:rsidR="002C70C2" w:rsidRPr="007C7CBE">
        <w:rPr>
          <w:rFonts w:ascii="Garamond" w:hAnsi="Garamond"/>
          <w:color w:val="000000" w:themeColor="text1"/>
        </w:rPr>
        <w:t>a base de datos usada, al igual que el script de R y el presente documento están disponibles en el repositorio de GitHub en el siguiente enlace</w:t>
      </w:r>
      <w:r w:rsidR="00AE1626" w:rsidRPr="007C7CBE">
        <w:rPr>
          <w:rFonts w:ascii="Garamond" w:hAnsi="Garamond"/>
          <w:color w:val="000000" w:themeColor="text1"/>
        </w:rPr>
        <w:t>:</w:t>
      </w:r>
      <w:r w:rsidR="00F62392">
        <w:rPr>
          <w:rFonts w:ascii="Garamond" w:hAnsi="Garamond"/>
          <w:color w:val="000000" w:themeColor="text1"/>
        </w:rPr>
        <w:t xml:space="preserve"> </w:t>
      </w:r>
      <w:hyperlink r:id="rId8" w:history="1">
        <w:r w:rsidR="00F62392" w:rsidRPr="00D76654">
          <w:rPr>
            <w:rStyle w:val="Hipervnculo"/>
            <w:rFonts w:ascii="Garamond" w:hAnsi="Garamond"/>
          </w:rPr>
          <w:t>https://github.com/Nelson1802/Repositorio_taller3.git</w:t>
        </w:r>
      </w:hyperlink>
      <w:r w:rsidR="00F62392">
        <w:rPr>
          <w:rFonts w:ascii="Garamond" w:hAnsi="Garamond"/>
          <w:color w:val="000000" w:themeColor="text1"/>
        </w:rPr>
        <w:t xml:space="preserve"> </w:t>
      </w:r>
    </w:p>
    <w:p w14:paraId="11DB7FD7" w14:textId="77777777" w:rsidR="00F0028D" w:rsidRPr="00F62392" w:rsidRDefault="00F0028D" w:rsidP="007059F9">
      <w:pPr>
        <w:jc w:val="both"/>
        <w:rPr>
          <w:rFonts w:ascii="Garamond" w:hAnsi="Garamond"/>
        </w:rPr>
      </w:pPr>
    </w:p>
    <w:p w14:paraId="47086437" w14:textId="5F304ACA" w:rsidR="007059F9" w:rsidRDefault="007059F9" w:rsidP="007059F9">
      <w:pPr>
        <w:rPr>
          <w:rFonts w:ascii="Garamond" w:hAnsi="Garamond"/>
          <w:b/>
          <w:bCs/>
        </w:rPr>
      </w:pPr>
    </w:p>
    <w:p w14:paraId="5AB207AA" w14:textId="7ADCEE41" w:rsidR="00F86EE2" w:rsidRDefault="00F86EE2" w:rsidP="007059F9">
      <w:pPr>
        <w:rPr>
          <w:rFonts w:ascii="Garamond" w:hAnsi="Garamond"/>
          <w:b/>
          <w:bCs/>
        </w:rPr>
      </w:pPr>
    </w:p>
    <w:p w14:paraId="08AD2A3A" w14:textId="77777777" w:rsidR="00F86EE2" w:rsidRPr="007C7CBE" w:rsidRDefault="00F86EE2" w:rsidP="007059F9">
      <w:pPr>
        <w:rPr>
          <w:rFonts w:ascii="Garamond" w:hAnsi="Garamond"/>
          <w:b/>
          <w:bCs/>
        </w:rPr>
      </w:pPr>
    </w:p>
    <w:p w14:paraId="60AF00C4" w14:textId="6D5C78D6" w:rsidR="009A5EFE" w:rsidRDefault="00E50298" w:rsidP="009A5EFE">
      <w:pPr>
        <w:rPr>
          <w:rFonts w:ascii="Garamond" w:hAnsi="Garamond"/>
          <w:b/>
          <w:bCs/>
        </w:rPr>
      </w:pPr>
      <w:r w:rsidRPr="007C7CBE">
        <w:rPr>
          <w:rFonts w:ascii="Garamond" w:hAnsi="Garamond"/>
          <w:b/>
          <w:bCs/>
        </w:rPr>
        <w:lastRenderedPageBreak/>
        <w:t>Contexto</w:t>
      </w:r>
    </w:p>
    <w:p w14:paraId="0F94986A" w14:textId="52A7D8EC" w:rsidR="009A5EFE" w:rsidRDefault="009A5EFE" w:rsidP="009A5EFE">
      <w:pPr>
        <w:rPr>
          <w:rFonts w:ascii="Garamond" w:hAnsi="Garamond"/>
          <w:b/>
          <w:bCs/>
        </w:rPr>
      </w:pPr>
    </w:p>
    <w:p w14:paraId="36DE2F49" w14:textId="75D280CF" w:rsidR="009A5EFE" w:rsidRDefault="009A5EFE" w:rsidP="00FE7206">
      <w:pPr>
        <w:jc w:val="both"/>
        <w:rPr>
          <w:rFonts w:ascii="Garamond" w:hAnsi="Garamond"/>
        </w:rPr>
      </w:pPr>
      <w:r w:rsidRPr="009A5EFE">
        <w:rPr>
          <w:rFonts w:ascii="Garamond" w:hAnsi="Garamond"/>
        </w:rPr>
        <w:t>En Colombia, en el primer semestre de 2022 se vendieron en promedio 127.218 viviendas nuevas</w:t>
      </w:r>
      <w:r>
        <w:rPr>
          <w:rFonts w:ascii="Garamond" w:hAnsi="Garamond"/>
        </w:rPr>
        <w:t xml:space="preserve">, representando un crecimiento de 2,5% en comparación con el mismo periodo del año inmediatamente anterior (Camacol, 2022). </w:t>
      </w:r>
      <w:r w:rsidR="00FE7206">
        <w:rPr>
          <w:rFonts w:ascii="Garamond" w:hAnsi="Garamond"/>
        </w:rPr>
        <w:t xml:space="preserve">Adicionalmente, </w:t>
      </w:r>
      <w:r w:rsidRPr="009A5EFE">
        <w:rPr>
          <w:rFonts w:ascii="Garamond" w:hAnsi="Garamond"/>
        </w:rPr>
        <w:t>7 de cada 10 viviendas vendidas fueron de interés social</w:t>
      </w:r>
      <w:r w:rsidR="00FE7206">
        <w:rPr>
          <w:rFonts w:ascii="Garamond" w:hAnsi="Garamond"/>
        </w:rPr>
        <w:t xml:space="preserve"> y las regiones que generaron más ventas fueron: </w:t>
      </w:r>
      <w:r w:rsidRPr="009A5EFE">
        <w:rPr>
          <w:rFonts w:ascii="Garamond" w:hAnsi="Garamond"/>
        </w:rPr>
        <w:t xml:space="preserve">Bogotá con 27 mil unidades, Valle con 18 mil, y Atlántico con 15 mil. </w:t>
      </w:r>
      <w:r w:rsidR="00FE7206">
        <w:rPr>
          <w:rFonts w:ascii="Garamond" w:hAnsi="Garamond"/>
        </w:rPr>
        <w:t xml:space="preserve">Lo anterior representa </w:t>
      </w:r>
      <w:r w:rsidRPr="009A5EFE">
        <w:rPr>
          <w:rFonts w:ascii="Garamond" w:hAnsi="Garamond"/>
        </w:rPr>
        <w:t>27,1 billones de inversión en vivienda en lo corrido del año</w:t>
      </w:r>
      <w:r w:rsidR="00FE7206">
        <w:rPr>
          <w:rFonts w:ascii="Garamond" w:hAnsi="Garamond"/>
        </w:rPr>
        <w:t xml:space="preserve"> </w:t>
      </w:r>
      <w:r w:rsidR="00FE7206">
        <w:rPr>
          <w:rFonts w:ascii="Garamond" w:hAnsi="Garamond"/>
        </w:rPr>
        <w:t>(Camacol, 2022)</w:t>
      </w:r>
      <w:r w:rsidR="00FE7206">
        <w:rPr>
          <w:rFonts w:ascii="Garamond" w:hAnsi="Garamond"/>
        </w:rPr>
        <w:t xml:space="preserve">. </w:t>
      </w:r>
    </w:p>
    <w:p w14:paraId="27A4785E" w14:textId="77777777" w:rsidR="00FE7206" w:rsidRDefault="00FE7206" w:rsidP="00FE7206">
      <w:pPr>
        <w:jc w:val="both"/>
        <w:rPr>
          <w:rFonts w:ascii="Garamond" w:hAnsi="Garamond"/>
        </w:rPr>
      </w:pPr>
    </w:p>
    <w:p w14:paraId="5BD8FE92" w14:textId="74B50477" w:rsidR="009A5EFE" w:rsidRDefault="00FE7206" w:rsidP="007059F9">
      <w:pPr>
        <w:spacing w:after="240"/>
        <w:jc w:val="both"/>
        <w:rPr>
          <w:rFonts w:ascii="Garamond" w:hAnsi="Garamond"/>
        </w:rPr>
      </w:pPr>
      <w:r>
        <w:rPr>
          <w:rFonts w:ascii="Garamond" w:hAnsi="Garamond"/>
        </w:rPr>
        <w:t xml:space="preserve">Por otro lado, informes de la </w:t>
      </w:r>
      <w:r w:rsidRPr="00FE7206">
        <w:rPr>
          <w:rFonts w:ascii="Garamond" w:hAnsi="Garamond"/>
        </w:rPr>
        <w:t xml:space="preserve">Cámara Colombiana de Construcción demuestran que el sector inmobiliario </w:t>
      </w:r>
      <w:r>
        <w:rPr>
          <w:rFonts w:ascii="Garamond" w:hAnsi="Garamond"/>
        </w:rPr>
        <w:t xml:space="preserve">terminó el 2022 con un balance positivo, donde las ventas fueron </w:t>
      </w:r>
      <w:r w:rsidR="009A5EFE" w:rsidRPr="00FE7206">
        <w:rPr>
          <w:rFonts w:ascii="Garamond" w:hAnsi="Garamond"/>
        </w:rPr>
        <w:t>66.368 viviendas No VIS y 168.224 unidades de VIS</w:t>
      </w:r>
      <w:r>
        <w:rPr>
          <w:rFonts w:ascii="Garamond" w:hAnsi="Garamond"/>
        </w:rPr>
        <w:t xml:space="preserve"> </w:t>
      </w:r>
      <w:r>
        <w:rPr>
          <w:rFonts w:ascii="Garamond" w:hAnsi="Garamond"/>
        </w:rPr>
        <w:t>(</w:t>
      </w:r>
      <w:r>
        <w:rPr>
          <w:rFonts w:ascii="Garamond" w:hAnsi="Garamond"/>
        </w:rPr>
        <w:t>Semana</w:t>
      </w:r>
      <w:r>
        <w:rPr>
          <w:rFonts w:ascii="Garamond" w:hAnsi="Garamond"/>
        </w:rPr>
        <w:t>, 2022)</w:t>
      </w:r>
      <w:r w:rsidR="009A5EFE" w:rsidRPr="00FE7206">
        <w:rPr>
          <w:rFonts w:ascii="Garamond" w:hAnsi="Garamond"/>
        </w:rPr>
        <w:t xml:space="preserve">. </w:t>
      </w:r>
      <w:r>
        <w:rPr>
          <w:rFonts w:ascii="Garamond" w:hAnsi="Garamond"/>
        </w:rPr>
        <w:t xml:space="preserve">El promedio de las ventas ascendió en un 28% con relación a los últimos años y se estima la construcción de alrededor de </w:t>
      </w:r>
      <w:r w:rsidR="009A5EFE" w:rsidRPr="00FE7206">
        <w:rPr>
          <w:rFonts w:ascii="Garamond" w:hAnsi="Garamond"/>
        </w:rPr>
        <w:t>360.000 viviendas en construcción para el futuro. </w:t>
      </w:r>
    </w:p>
    <w:p w14:paraId="584AC1F0" w14:textId="732BCF7B" w:rsidR="00EC3F77" w:rsidRDefault="00015AF0" w:rsidP="00015AF0">
      <w:pPr>
        <w:spacing w:after="240"/>
        <w:jc w:val="both"/>
        <w:rPr>
          <w:rFonts w:ascii="Garamond" w:hAnsi="Garamond"/>
        </w:rPr>
      </w:pPr>
      <w:r>
        <w:rPr>
          <w:rFonts w:ascii="Garamond" w:hAnsi="Garamond"/>
        </w:rPr>
        <w:t>Ahora bien, p</w:t>
      </w:r>
      <w:r w:rsidR="00D806B3">
        <w:rPr>
          <w:rFonts w:ascii="Garamond" w:hAnsi="Garamond"/>
        </w:rPr>
        <w:t xml:space="preserve">ara entender el mercado inmobiliario </w:t>
      </w:r>
      <w:r w:rsidR="00D30E60">
        <w:rPr>
          <w:rFonts w:ascii="Garamond" w:hAnsi="Garamond"/>
        </w:rPr>
        <w:t>en Bogotá es importante conocer algunos aspectos</w:t>
      </w:r>
      <w:r w:rsidR="009A5EFE">
        <w:rPr>
          <w:rFonts w:ascii="Garamond" w:hAnsi="Garamond"/>
        </w:rPr>
        <w:t xml:space="preserve"> que pueden definir las preferencias de los consumidores a la hora de </w:t>
      </w:r>
      <w:r>
        <w:rPr>
          <w:rFonts w:ascii="Garamond" w:hAnsi="Garamond"/>
        </w:rPr>
        <w:t xml:space="preserve">adquirir inmuebles. </w:t>
      </w:r>
      <w:r w:rsidR="009A5EFE">
        <w:rPr>
          <w:rFonts w:ascii="Garamond" w:hAnsi="Garamond"/>
        </w:rPr>
        <w:t xml:space="preserve"> </w:t>
      </w:r>
      <w:r>
        <w:rPr>
          <w:rFonts w:ascii="Garamond" w:hAnsi="Garamond"/>
        </w:rPr>
        <w:t xml:space="preserve">Para el caso objeto de análisis, cabe mencionar que </w:t>
      </w:r>
      <w:r w:rsidR="00EC3F77" w:rsidRPr="00EC3F77">
        <w:rPr>
          <w:rFonts w:ascii="Garamond" w:hAnsi="Garamond"/>
        </w:rPr>
        <w:t>Chapinero es una localidad que conforma el centro extendido de la capital</w:t>
      </w:r>
      <w:r>
        <w:rPr>
          <w:rFonts w:ascii="Garamond" w:hAnsi="Garamond"/>
        </w:rPr>
        <w:t xml:space="preserve"> y es el </w:t>
      </w:r>
      <w:r w:rsidR="00EC3F77" w:rsidRPr="001C60CE">
        <w:rPr>
          <w:rFonts w:ascii="Garamond" w:hAnsi="Garamond"/>
        </w:rPr>
        <w:t>centro financiero, cultural y gastronómico de Bogotá</w:t>
      </w:r>
      <w:r w:rsidR="00EC3F77" w:rsidRPr="00EC3F77">
        <w:rPr>
          <w:rFonts w:ascii="Garamond" w:hAnsi="Garamond"/>
        </w:rPr>
        <w:t>. Se caracteriza por el contraste entre edificios modernos y la arquitectura europea de mediados del siglo XX</w:t>
      </w:r>
      <w:r>
        <w:rPr>
          <w:rFonts w:ascii="Garamond" w:hAnsi="Garamond"/>
        </w:rPr>
        <w:t xml:space="preserve"> (</w:t>
      </w:r>
      <w:proofErr w:type="spellStart"/>
      <w:r>
        <w:rPr>
          <w:rFonts w:ascii="Garamond" w:hAnsi="Garamond"/>
        </w:rPr>
        <w:t>Properati</w:t>
      </w:r>
      <w:proofErr w:type="spellEnd"/>
      <w:r>
        <w:rPr>
          <w:rFonts w:ascii="Garamond" w:hAnsi="Garamond"/>
        </w:rPr>
        <w:t>, 2021)</w:t>
      </w:r>
      <w:r w:rsidR="00EC3F77" w:rsidRPr="00EC3F77">
        <w:rPr>
          <w:rFonts w:ascii="Garamond" w:hAnsi="Garamond"/>
        </w:rPr>
        <w:t>. </w:t>
      </w:r>
    </w:p>
    <w:p w14:paraId="2DEE9409" w14:textId="44881FE3" w:rsidR="00EC3F77" w:rsidRPr="00575BDE" w:rsidRDefault="00EC3F77" w:rsidP="00752B74">
      <w:pPr>
        <w:spacing w:after="240"/>
        <w:jc w:val="both"/>
        <w:rPr>
          <w:rFonts w:ascii="Garamond" w:hAnsi="Garamond"/>
        </w:rPr>
      </w:pPr>
      <w:r w:rsidRPr="00575BDE">
        <w:rPr>
          <w:rFonts w:ascii="Garamond" w:hAnsi="Garamond"/>
        </w:rPr>
        <w:t>En la época colonial fue un lugar de tránsito entre Santa Fe y los municipios aledaños del norte.</w:t>
      </w:r>
      <w:r w:rsidR="00752B74" w:rsidRPr="00575BDE">
        <w:rPr>
          <w:rFonts w:ascii="Garamond" w:hAnsi="Garamond"/>
        </w:rPr>
        <w:t xml:space="preserve"> Al transcurrir </w:t>
      </w:r>
      <w:r w:rsidRPr="00575BDE">
        <w:rPr>
          <w:rFonts w:ascii="Garamond" w:hAnsi="Garamond"/>
        </w:rPr>
        <w:t xml:space="preserve">los años, este sector se urbanizó </w:t>
      </w:r>
      <w:r w:rsidR="00752B74" w:rsidRPr="00575BDE">
        <w:rPr>
          <w:rFonts w:ascii="Garamond" w:hAnsi="Garamond"/>
        </w:rPr>
        <w:t>lentamente</w:t>
      </w:r>
      <w:r w:rsidRPr="00575BDE">
        <w:rPr>
          <w:rFonts w:ascii="Garamond" w:hAnsi="Garamond"/>
        </w:rPr>
        <w:t>, y tras el Bogotazo en 1948, las clases privilegiadas dejaron el centro de la ciudad y se mudaron a Chapinero, acelerando este proceso urbanístico</w:t>
      </w:r>
      <w:r w:rsidR="00752B74" w:rsidRPr="00575BDE">
        <w:rPr>
          <w:rFonts w:ascii="Garamond" w:hAnsi="Garamond"/>
        </w:rPr>
        <w:t xml:space="preserve"> </w:t>
      </w:r>
      <w:r w:rsidR="00752B74" w:rsidRPr="00575BDE">
        <w:rPr>
          <w:rFonts w:ascii="Garamond" w:hAnsi="Garamond"/>
        </w:rPr>
        <w:t>(</w:t>
      </w:r>
      <w:proofErr w:type="spellStart"/>
      <w:r w:rsidR="00752B74" w:rsidRPr="00575BDE">
        <w:rPr>
          <w:rFonts w:ascii="Garamond" w:hAnsi="Garamond"/>
        </w:rPr>
        <w:t>Properati</w:t>
      </w:r>
      <w:proofErr w:type="spellEnd"/>
      <w:r w:rsidR="00752B74" w:rsidRPr="00575BDE">
        <w:rPr>
          <w:rFonts w:ascii="Garamond" w:hAnsi="Garamond"/>
        </w:rPr>
        <w:t>, 2021)</w:t>
      </w:r>
      <w:r w:rsidRPr="00575BDE">
        <w:rPr>
          <w:rFonts w:ascii="Garamond" w:hAnsi="Garamond"/>
        </w:rPr>
        <w:t>. </w:t>
      </w:r>
      <w:r w:rsidR="00575BDE" w:rsidRPr="00575BDE">
        <w:rPr>
          <w:rFonts w:ascii="Garamond" w:hAnsi="Garamond"/>
        </w:rPr>
        <w:t xml:space="preserve">Esta localidad está ubicada </w:t>
      </w:r>
      <w:r w:rsidRPr="00575BDE">
        <w:rPr>
          <w:rFonts w:ascii="Garamond" w:hAnsi="Garamond"/>
        </w:rPr>
        <w:t xml:space="preserve">en el centro norte de la ciudad: entre las Avenida Caracas – Autopista norte y los Cerros Orientales; y entre la Avenida 39 y la Calle 100 al norte. </w:t>
      </w:r>
    </w:p>
    <w:p w14:paraId="4EF07E77" w14:textId="5B42B43D" w:rsidR="00EC3F77" w:rsidRPr="00575BDE" w:rsidRDefault="00EC3F77" w:rsidP="00575BDE">
      <w:pPr>
        <w:spacing w:after="240"/>
        <w:jc w:val="both"/>
        <w:rPr>
          <w:rFonts w:ascii="Garamond" w:hAnsi="Garamond"/>
        </w:rPr>
      </w:pPr>
      <w:r w:rsidRPr="00575BDE">
        <w:rPr>
          <w:rFonts w:ascii="Garamond" w:hAnsi="Garamond"/>
        </w:rPr>
        <w:t xml:space="preserve">Al mismo tiempo, esta zona de la ciudad </w:t>
      </w:r>
      <w:r w:rsidR="00575BDE" w:rsidRPr="00575BDE">
        <w:rPr>
          <w:rFonts w:ascii="Garamond" w:hAnsi="Garamond"/>
        </w:rPr>
        <w:t xml:space="preserve">tiene cercanía con importantes lugares tanto para el trabajo como estudio y esparcimiento. Por ejemplo, está situada cerca de </w:t>
      </w:r>
      <w:r w:rsidRPr="00575BDE">
        <w:rPr>
          <w:rFonts w:ascii="Garamond" w:hAnsi="Garamond"/>
        </w:rPr>
        <w:t>oficinas o coworking</w:t>
      </w:r>
      <w:r w:rsidR="00575BDE" w:rsidRPr="00575BDE">
        <w:rPr>
          <w:rFonts w:ascii="Garamond" w:hAnsi="Garamond"/>
        </w:rPr>
        <w:t xml:space="preserve">, universidades tales como </w:t>
      </w:r>
      <w:r w:rsidRPr="00575BDE">
        <w:rPr>
          <w:rFonts w:ascii="Garamond" w:hAnsi="Garamond"/>
        </w:rPr>
        <w:t>la Pontificia Universidad Javeriana, Universidad Pedagógica Nacional, Universidad Santo Tomás y Universidad de La Salle. </w:t>
      </w:r>
      <w:r w:rsidR="00575BDE" w:rsidRPr="00575BDE">
        <w:rPr>
          <w:rFonts w:ascii="Garamond" w:hAnsi="Garamond"/>
        </w:rPr>
        <w:t>Y finalmente, está inmersa en la zona universitaria, la Z</w:t>
      </w:r>
      <w:r w:rsidRPr="00575BDE">
        <w:rPr>
          <w:rFonts w:ascii="Garamond" w:hAnsi="Garamond"/>
        </w:rPr>
        <w:t xml:space="preserve">ona </w:t>
      </w:r>
      <w:r w:rsidR="00575BDE" w:rsidRPr="00575BDE">
        <w:rPr>
          <w:rFonts w:ascii="Garamond" w:hAnsi="Garamond"/>
        </w:rPr>
        <w:t>T</w:t>
      </w:r>
      <w:r w:rsidRPr="00575BDE">
        <w:rPr>
          <w:rFonts w:ascii="Garamond" w:hAnsi="Garamond"/>
        </w:rPr>
        <w:t xml:space="preserve"> y Lourdes</w:t>
      </w:r>
      <w:r w:rsidR="00575BDE">
        <w:rPr>
          <w:rFonts w:ascii="Garamond" w:hAnsi="Garamond"/>
        </w:rPr>
        <w:t xml:space="preserve"> </w:t>
      </w:r>
      <w:r w:rsidR="00575BDE">
        <w:rPr>
          <w:rFonts w:ascii="Garamond" w:hAnsi="Garamond"/>
        </w:rPr>
        <w:t>(</w:t>
      </w:r>
      <w:proofErr w:type="spellStart"/>
      <w:r w:rsidR="00575BDE">
        <w:rPr>
          <w:rFonts w:ascii="Garamond" w:hAnsi="Garamond"/>
        </w:rPr>
        <w:t>Properati</w:t>
      </w:r>
      <w:proofErr w:type="spellEnd"/>
      <w:r w:rsidR="00575BDE">
        <w:rPr>
          <w:rFonts w:ascii="Garamond" w:hAnsi="Garamond"/>
        </w:rPr>
        <w:t>, 2021)</w:t>
      </w:r>
      <w:r w:rsidRPr="00575BDE">
        <w:rPr>
          <w:rFonts w:ascii="Garamond" w:hAnsi="Garamond"/>
        </w:rPr>
        <w:t xml:space="preserve">. </w:t>
      </w:r>
    </w:p>
    <w:p w14:paraId="64D5556C" w14:textId="08007D08" w:rsidR="008B7EA2" w:rsidRDefault="008B7EA2" w:rsidP="008B7EA2">
      <w:pPr>
        <w:spacing w:after="240"/>
        <w:jc w:val="both"/>
        <w:rPr>
          <w:rFonts w:ascii="Garamond" w:hAnsi="Garamond"/>
        </w:rPr>
      </w:pPr>
      <w:r>
        <w:rPr>
          <w:rFonts w:ascii="Garamond" w:hAnsi="Garamond"/>
        </w:rPr>
        <w:t xml:space="preserve">Los barrios que conforman esta localidad son: </w:t>
      </w:r>
    </w:p>
    <w:p w14:paraId="5A410BED" w14:textId="44B9055B" w:rsidR="008B7EA2" w:rsidRDefault="008B7EA2" w:rsidP="008B7EA2">
      <w:pPr>
        <w:spacing w:after="240"/>
        <w:jc w:val="both"/>
        <w:rPr>
          <w:rFonts w:ascii="Garamond" w:hAnsi="Garamond"/>
        </w:rPr>
      </w:pPr>
      <w:r w:rsidRPr="008B7EA2">
        <w:rPr>
          <w:rFonts w:ascii="Garamond" w:hAnsi="Garamond"/>
          <w:b/>
          <w:bCs/>
        </w:rPr>
        <w:t>Estrato 1:</w:t>
      </w:r>
      <w:r w:rsidRPr="008B7EA2">
        <w:rPr>
          <w:rFonts w:ascii="Garamond" w:hAnsi="Garamond"/>
        </w:rPr>
        <w:t> El Paraíso, Siberia Urbano, Siberia II, Siberia Central, Siberia Rural, Pardo Rubio I e Ingemar Oriental. </w:t>
      </w:r>
      <w:r w:rsidRPr="008B7EA2">
        <w:rPr>
          <w:rFonts w:ascii="Garamond" w:hAnsi="Garamond"/>
          <w:b/>
          <w:bCs/>
        </w:rPr>
        <w:t>Estrato 2:</w:t>
      </w:r>
      <w:r w:rsidRPr="008B7EA2">
        <w:rPr>
          <w:rFonts w:ascii="Garamond" w:hAnsi="Garamond"/>
        </w:rPr>
        <w:t xml:space="preserve"> El Paraíso, Ingemar I y Oriental, Juan XXIII, </w:t>
      </w:r>
      <w:proofErr w:type="spellStart"/>
      <w:r w:rsidRPr="008B7EA2">
        <w:rPr>
          <w:rFonts w:ascii="Garamond" w:hAnsi="Garamond"/>
        </w:rPr>
        <w:t>Maria</w:t>
      </w:r>
      <w:proofErr w:type="spellEnd"/>
      <w:r w:rsidRPr="008B7EA2">
        <w:rPr>
          <w:rFonts w:ascii="Garamond" w:hAnsi="Garamond"/>
        </w:rPr>
        <w:t xml:space="preserve"> Cristina, Páramo Urbano, San Luis Altos del Cabo Rural I, San Luis Altos del Cabo Rural II, La Esperanza, San Isidro Rural, San Isidro Rural II y Páramo Rural V.</w:t>
      </w:r>
      <w:r>
        <w:rPr>
          <w:rFonts w:ascii="Garamond" w:hAnsi="Garamond"/>
        </w:rPr>
        <w:t xml:space="preserve"> </w:t>
      </w:r>
      <w:r w:rsidRPr="008B7EA2">
        <w:rPr>
          <w:rFonts w:ascii="Garamond" w:hAnsi="Garamond"/>
          <w:b/>
          <w:bCs/>
        </w:rPr>
        <w:t>Estrato 3: </w:t>
      </w:r>
      <w:r w:rsidRPr="008B7EA2">
        <w:rPr>
          <w:rFonts w:ascii="Garamond" w:hAnsi="Garamond"/>
        </w:rPr>
        <w:t>Chapinero Central, Chapinero Norte y Porciúncula.</w:t>
      </w:r>
      <w:r>
        <w:rPr>
          <w:rFonts w:ascii="Garamond" w:hAnsi="Garamond"/>
        </w:rPr>
        <w:t xml:space="preserve"> </w:t>
      </w:r>
      <w:r w:rsidRPr="008B7EA2">
        <w:rPr>
          <w:rFonts w:ascii="Garamond" w:hAnsi="Garamond"/>
          <w:b/>
          <w:bCs/>
        </w:rPr>
        <w:t>Estrato 4:</w:t>
      </w:r>
      <w:r w:rsidRPr="008B7EA2">
        <w:rPr>
          <w:rFonts w:ascii="Garamond" w:hAnsi="Garamond"/>
        </w:rPr>
        <w:t> Sucre, Cataluña, Marly, Pardo Rubio, Bosque Calderón, La Salle, María Cristina, Granada, Chapinero Norte, Quinta Camacho y Porciúncula.</w:t>
      </w:r>
      <w:r>
        <w:rPr>
          <w:rFonts w:ascii="Garamond" w:hAnsi="Garamond"/>
        </w:rPr>
        <w:t xml:space="preserve"> </w:t>
      </w:r>
      <w:r w:rsidRPr="008B7EA2">
        <w:rPr>
          <w:rFonts w:ascii="Garamond" w:hAnsi="Garamond"/>
          <w:b/>
          <w:bCs/>
        </w:rPr>
        <w:t>Estrato 5:</w:t>
      </w:r>
      <w:r w:rsidRPr="008B7EA2">
        <w:rPr>
          <w:rFonts w:ascii="Garamond" w:hAnsi="Garamond"/>
        </w:rPr>
        <w:t xml:space="preserve"> El Paraíso, Ingemar, María Cristina, Granada, Emaús, Porciúncula, El Nogal, </w:t>
      </w:r>
      <w:proofErr w:type="spellStart"/>
      <w:r w:rsidRPr="008B7EA2">
        <w:rPr>
          <w:rFonts w:ascii="Garamond" w:hAnsi="Garamond"/>
        </w:rPr>
        <w:t>Espartillal</w:t>
      </w:r>
      <w:proofErr w:type="spellEnd"/>
      <w:r w:rsidRPr="008B7EA2">
        <w:rPr>
          <w:rFonts w:ascii="Garamond" w:hAnsi="Garamond"/>
        </w:rPr>
        <w:t>, Lago Gaitán, El Retiro, Antiguo Country y La Cabrera.</w:t>
      </w:r>
      <w:r>
        <w:rPr>
          <w:rFonts w:ascii="Garamond" w:hAnsi="Garamond"/>
        </w:rPr>
        <w:t xml:space="preserve"> </w:t>
      </w:r>
      <w:r w:rsidRPr="008B7EA2">
        <w:rPr>
          <w:rFonts w:ascii="Garamond" w:hAnsi="Garamond"/>
          <w:b/>
          <w:bCs/>
        </w:rPr>
        <w:t>Estrato 6:</w:t>
      </w:r>
      <w:r w:rsidRPr="008B7EA2">
        <w:rPr>
          <w:rFonts w:ascii="Garamond" w:hAnsi="Garamond"/>
        </w:rPr>
        <w:t> Las Acacias, Emaús, Bellavista, El Bagazal, Los Rosales, El Nogal, El Retiro, La Cabrera, El Refugio, El Refugio I, El Refugio II, Páramo Rural, El Chicó, Chicó Norte, Chicó Norte II Sector y Chicó Norte III Sector. </w:t>
      </w:r>
    </w:p>
    <w:p w14:paraId="3012BD91" w14:textId="0BC688B9" w:rsidR="00C15BF8" w:rsidRPr="00C15BF8" w:rsidRDefault="00771D3B" w:rsidP="00C15BF8">
      <w:pPr>
        <w:spacing w:after="240"/>
        <w:jc w:val="center"/>
        <w:rPr>
          <w:rFonts w:ascii="Garamond" w:hAnsi="Garamond"/>
          <w:sz w:val="22"/>
          <w:szCs w:val="22"/>
        </w:rPr>
      </w:pPr>
      <w:r w:rsidRPr="00771D3B">
        <w:rPr>
          <w:rFonts w:ascii="Garamond" w:hAnsi="Garamond"/>
          <w:b/>
          <w:bCs/>
          <w:sz w:val="22"/>
          <w:szCs w:val="22"/>
        </w:rPr>
        <w:lastRenderedPageBreak/>
        <w:t>Grafica No. 1.</w:t>
      </w:r>
      <w:r w:rsidRPr="00771D3B">
        <w:rPr>
          <w:rFonts w:ascii="Garamond" w:hAnsi="Garamond"/>
          <w:sz w:val="22"/>
          <w:szCs w:val="22"/>
        </w:rPr>
        <w:t xml:space="preserve"> Estratificación socioeconómica urbana Localidad Chapinero</w:t>
      </w:r>
    </w:p>
    <w:p w14:paraId="25C82F2D" w14:textId="77777777" w:rsidR="00C15BF8" w:rsidRDefault="00C15BF8" w:rsidP="00C15BF8">
      <w:pPr>
        <w:spacing w:after="240"/>
        <w:jc w:val="center"/>
      </w:pPr>
      <w:r>
        <w:fldChar w:fldCharType="begin"/>
      </w:r>
      <w:r>
        <w:instrText xml:space="preserve"> INCLUDEPICTURE "https://blog.properati.com.co/wp-content/uploads/2021/10/loc_02bog-1-791x1024.png" \* MERGEFORMATINET </w:instrText>
      </w:r>
      <w:r>
        <w:fldChar w:fldCharType="separate"/>
      </w:r>
      <w:r>
        <w:rPr>
          <w:noProof/>
        </w:rPr>
        <w:drawing>
          <wp:inline distT="0" distB="0" distL="0" distR="0" wp14:anchorId="4A0FF06F" wp14:editId="7D9CBC59">
            <wp:extent cx="2302619" cy="2981054"/>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5961" cy="3037166"/>
                    </a:xfrm>
                    <a:prstGeom prst="rect">
                      <a:avLst/>
                    </a:prstGeom>
                    <a:noFill/>
                    <a:ln>
                      <a:noFill/>
                    </a:ln>
                  </pic:spPr>
                </pic:pic>
              </a:graphicData>
            </a:graphic>
          </wp:inline>
        </w:drawing>
      </w:r>
      <w:r>
        <w:fldChar w:fldCharType="end"/>
      </w:r>
    </w:p>
    <w:p w14:paraId="6C0964AA" w14:textId="3F49F04E" w:rsidR="009B7DFA" w:rsidRDefault="009B7DFA" w:rsidP="00C15BF8">
      <w:pPr>
        <w:spacing w:after="240"/>
        <w:jc w:val="center"/>
        <w:rPr>
          <w:rFonts w:ascii="Garamond" w:hAnsi="Garamond"/>
          <w:b/>
          <w:bCs/>
          <w:sz w:val="22"/>
          <w:szCs w:val="22"/>
        </w:rPr>
      </w:pPr>
      <w:r w:rsidRPr="009B7DFA">
        <w:rPr>
          <w:rFonts w:ascii="Garamond" w:hAnsi="Garamond"/>
          <w:b/>
          <w:bCs/>
          <w:sz w:val="22"/>
          <w:szCs w:val="22"/>
        </w:rPr>
        <w:t xml:space="preserve">Fuente: </w:t>
      </w:r>
      <w:r w:rsidRPr="009B7DFA">
        <w:rPr>
          <w:rFonts w:ascii="Garamond" w:hAnsi="Garamond"/>
          <w:sz w:val="22"/>
          <w:szCs w:val="22"/>
        </w:rPr>
        <w:t>Secretaría Distrital de Planeación de Bogotá</w:t>
      </w:r>
    </w:p>
    <w:p w14:paraId="42371202" w14:textId="7E37B447" w:rsidR="00DD11C1" w:rsidRPr="00DD11C1" w:rsidRDefault="006D7AB5" w:rsidP="00DD11C1">
      <w:pPr>
        <w:pStyle w:val="Prrafodelista"/>
        <w:numPr>
          <w:ilvl w:val="0"/>
          <w:numId w:val="1"/>
        </w:numPr>
        <w:spacing w:line="276" w:lineRule="auto"/>
        <w:ind w:left="567" w:hanging="567"/>
        <w:rPr>
          <w:rFonts w:ascii="Garamond" w:hAnsi="Garamond"/>
          <w:b/>
          <w:bCs/>
        </w:rPr>
      </w:pPr>
      <w:r w:rsidRPr="00DD11C1">
        <w:rPr>
          <w:rFonts w:ascii="Garamond" w:hAnsi="Garamond"/>
          <w:b/>
          <w:bCs/>
        </w:rPr>
        <w:t>Datos</w:t>
      </w:r>
    </w:p>
    <w:p w14:paraId="0DA993CB" w14:textId="26B65D97" w:rsidR="00824745" w:rsidRPr="00DD11C1" w:rsidRDefault="00824745" w:rsidP="00DD11C1">
      <w:pPr>
        <w:pStyle w:val="NormalWeb"/>
        <w:numPr>
          <w:ilvl w:val="0"/>
          <w:numId w:val="15"/>
        </w:numPr>
        <w:shd w:val="clear" w:color="auto" w:fill="FFFFFF"/>
        <w:rPr>
          <w:rFonts w:ascii="Garamond" w:hAnsi="Garamond"/>
          <w:b/>
          <w:bCs/>
          <w:i/>
          <w:iCs/>
          <w:color w:val="1E1E21"/>
        </w:rPr>
      </w:pPr>
      <w:r w:rsidRPr="00DD11C1">
        <w:rPr>
          <w:rFonts w:ascii="Garamond" w:hAnsi="Garamond"/>
          <w:b/>
          <w:bCs/>
          <w:i/>
          <w:iCs/>
          <w:color w:val="1E1E21"/>
        </w:rPr>
        <w:t xml:space="preserve">Descripción de las fuentes de datos </w:t>
      </w:r>
    </w:p>
    <w:p w14:paraId="5595D1FF" w14:textId="547D5B09" w:rsidR="000D594E" w:rsidRPr="007C7CBE" w:rsidRDefault="000D594E" w:rsidP="008B7EA2">
      <w:pPr>
        <w:spacing w:after="240"/>
        <w:jc w:val="both"/>
        <w:rPr>
          <w:rFonts w:ascii="Garamond" w:hAnsi="Garamond"/>
        </w:rPr>
      </w:pPr>
      <w:r w:rsidRPr="00DD11C1">
        <w:rPr>
          <w:rFonts w:ascii="Garamond" w:hAnsi="Garamond"/>
          <w:highlight w:val="yellow"/>
        </w:rPr>
        <w:t xml:space="preserve">Para el desarrollo de este </w:t>
      </w:r>
      <w:proofErr w:type="spellStart"/>
      <w:r w:rsidRPr="00DD11C1">
        <w:rPr>
          <w:rFonts w:ascii="Garamond" w:hAnsi="Garamond"/>
          <w:highlight w:val="yellow"/>
        </w:rPr>
        <w:t>Problem</w:t>
      </w:r>
      <w:proofErr w:type="spellEnd"/>
      <w:r w:rsidRPr="00DD11C1">
        <w:rPr>
          <w:rFonts w:ascii="Garamond" w:hAnsi="Garamond"/>
          <w:highlight w:val="yellow"/>
        </w:rPr>
        <w:t xml:space="preserve"> Set se utilizarán los datos de la Gran Encuesta Integrada de Hogares (GEIH) </w:t>
      </w:r>
      <w:r w:rsidR="001875F8" w:rsidRPr="00DD11C1">
        <w:rPr>
          <w:rFonts w:ascii="Garamond" w:hAnsi="Garamond"/>
          <w:highlight w:val="yellow"/>
        </w:rPr>
        <w:t xml:space="preserve">de 2018 </w:t>
      </w:r>
      <w:r w:rsidRPr="00DD11C1">
        <w:rPr>
          <w:rFonts w:ascii="Garamond" w:hAnsi="Garamond"/>
          <w:highlight w:val="yellow"/>
        </w:rPr>
        <w:t>del Departamento Administrativo Nacional de Estadística (DANE). Esta encuesta</w:t>
      </w:r>
      <w:r w:rsidR="00E75A8E" w:rsidRPr="00DD11C1">
        <w:rPr>
          <w:rFonts w:ascii="Garamond" w:hAnsi="Garamond"/>
          <w:highlight w:val="yellow"/>
        </w:rPr>
        <w:t xml:space="preserve"> contiene</w:t>
      </w:r>
      <w:r w:rsidRPr="00DD11C1">
        <w:rPr>
          <w:rFonts w:ascii="Garamond" w:hAnsi="Garamond"/>
          <w:highlight w:val="yellow"/>
        </w:rPr>
        <w:t xml:space="preserve"> información sobre las condiciones de empleo de las personas (si trabajan, en qué trabajan, cuánto ganan, fuentes de ingresos, si tienen seguridad social en salud o si están buscando empleo)</w:t>
      </w:r>
      <w:r w:rsidR="009B4D27" w:rsidRPr="00DD11C1">
        <w:rPr>
          <w:rFonts w:ascii="Garamond" w:hAnsi="Garamond"/>
          <w:highlight w:val="yellow"/>
        </w:rPr>
        <w:t xml:space="preserve">, adicional a las </w:t>
      </w:r>
      <w:r w:rsidRPr="00DD11C1">
        <w:rPr>
          <w:rFonts w:ascii="Garamond" w:hAnsi="Garamond"/>
          <w:highlight w:val="yellow"/>
        </w:rPr>
        <w:t>características generales de la población como sexo, edad, estado civil y nivel educativo (DANE, 2018). La GEIH consolida información no solo a nivel nacional sino a nivel regional, departamental, cabecera y ciudades capitales.</w:t>
      </w:r>
      <w:r w:rsidRPr="007C7CBE">
        <w:rPr>
          <w:rFonts w:ascii="Garamond" w:hAnsi="Garamond"/>
        </w:rPr>
        <w:t xml:space="preserve"> </w:t>
      </w:r>
    </w:p>
    <w:p w14:paraId="716153CA" w14:textId="77777777" w:rsidR="00EC465E" w:rsidRPr="007C7CBE" w:rsidRDefault="00EC465E" w:rsidP="007059F9">
      <w:pPr>
        <w:pStyle w:val="NormalWeb"/>
        <w:numPr>
          <w:ilvl w:val="0"/>
          <w:numId w:val="15"/>
        </w:numPr>
        <w:shd w:val="clear" w:color="auto" w:fill="FFFFFF"/>
        <w:rPr>
          <w:rFonts w:ascii="Garamond" w:hAnsi="Garamond"/>
          <w:b/>
          <w:bCs/>
          <w:i/>
          <w:iCs/>
          <w:color w:val="1E1E21"/>
        </w:rPr>
      </w:pPr>
      <w:r w:rsidRPr="007C7CBE">
        <w:rPr>
          <w:rFonts w:ascii="Garamond" w:hAnsi="Garamond"/>
          <w:b/>
          <w:bCs/>
          <w:i/>
          <w:iCs/>
          <w:color w:val="1E1E21"/>
        </w:rPr>
        <w:t>Análisis descriptivo de los datos (estadísticas descriptivas)</w:t>
      </w:r>
    </w:p>
    <w:p w14:paraId="0D803801" w14:textId="3A0C133C" w:rsidR="00DE06FF" w:rsidRPr="00DD11C1" w:rsidRDefault="004C2E06" w:rsidP="00DD11C1">
      <w:pPr>
        <w:pStyle w:val="Ttulo3"/>
        <w:spacing w:before="10" w:after="240"/>
        <w:jc w:val="both"/>
        <w:rPr>
          <w:rFonts w:ascii="Garamond" w:eastAsiaTheme="minorHAnsi" w:hAnsi="Garamond" w:cstheme="minorBidi"/>
          <w:color w:val="auto"/>
        </w:rPr>
      </w:pPr>
      <w:r w:rsidRPr="00752B74">
        <w:rPr>
          <w:rFonts w:ascii="Garamond" w:eastAsiaTheme="minorHAnsi" w:hAnsi="Garamond" w:cstheme="minorBidi"/>
          <w:color w:val="auto"/>
          <w:highlight w:val="yellow"/>
        </w:rPr>
        <w:t xml:space="preserve">Este trabajo tiene como propósito construir modelos predictivos de pobreza </w:t>
      </w:r>
      <w:r w:rsidR="00CC28E4" w:rsidRPr="00752B74">
        <w:rPr>
          <w:rFonts w:ascii="Garamond" w:eastAsiaTheme="minorHAnsi" w:hAnsi="Garamond" w:cstheme="minorBidi"/>
          <w:color w:val="auto"/>
          <w:highlight w:val="yellow"/>
        </w:rPr>
        <w:t xml:space="preserve">a nivel de hogar tomando como referencia los datos de la </w:t>
      </w:r>
      <w:hyperlink r:id="rId10" w:history="1">
        <w:r w:rsidR="00EC465E" w:rsidRPr="00752B74">
          <w:rPr>
            <w:rFonts w:ascii="Garamond" w:eastAsiaTheme="minorHAnsi" w:hAnsi="Garamond" w:cstheme="minorBidi"/>
            <w:color w:val="auto"/>
            <w:highlight w:val="yellow"/>
          </w:rPr>
          <w:t>Gran Encuesta Integrada de Hogares - GEIH</w:t>
        </w:r>
      </w:hyperlink>
      <w:r w:rsidR="00EC465E" w:rsidRPr="00752B74">
        <w:rPr>
          <w:rFonts w:ascii="Garamond" w:eastAsiaTheme="minorHAnsi" w:hAnsi="Garamond" w:cstheme="minorBidi"/>
          <w:color w:val="auto"/>
          <w:highlight w:val="yellow"/>
        </w:rPr>
        <w:t xml:space="preserve"> año 2018. Estos datos se encuentran segmentados en dos bases de datos, por un lado, se tiene la base </w:t>
      </w:r>
      <w:r w:rsidR="00CC28E4" w:rsidRPr="00752B74">
        <w:rPr>
          <w:rFonts w:ascii="Garamond" w:eastAsiaTheme="minorHAnsi" w:hAnsi="Garamond" w:cstheme="minorBidi"/>
          <w:i/>
          <w:iCs/>
          <w:color w:val="auto"/>
          <w:highlight w:val="yellow"/>
        </w:rPr>
        <w:t>training</w:t>
      </w:r>
      <w:r w:rsidR="00CC28E4" w:rsidRPr="00752B74">
        <w:rPr>
          <w:rFonts w:ascii="Garamond" w:eastAsiaTheme="minorHAnsi" w:hAnsi="Garamond" w:cstheme="minorBidi"/>
          <w:color w:val="auto"/>
          <w:highlight w:val="yellow"/>
        </w:rPr>
        <w:t xml:space="preserve"> que proporciona </w:t>
      </w:r>
      <w:r w:rsidR="00EC465E" w:rsidRPr="00752B74">
        <w:rPr>
          <w:rFonts w:ascii="Garamond" w:eastAsiaTheme="minorHAnsi" w:hAnsi="Garamond" w:cstheme="minorBidi"/>
          <w:color w:val="auto"/>
          <w:highlight w:val="yellow"/>
        </w:rPr>
        <w:t xml:space="preserve">información de la variable pobreza e ingreso, y por el otro lado, se tiene la base de datos </w:t>
      </w:r>
      <w:proofErr w:type="spellStart"/>
      <w:r w:rsidR="00CC28E4" w:rsidRPr="00752B74">
        <w:rPr>
          <w:rFonts w:ascii="Garamond" w:eastAsiaTheme="minorHAnsi" w:hAnsi="Garamond" w:cstheme="minorBidi"/>
          <w:i/>
          <w:iCs/>
          <w:color w:val="auto"/>
          <w:highlight w:val="yellow"/>
        </w:rPr>
        <w:t>testing</w:t>
      </w:r>
      <w:proofErr w:type="spellEnd"/>
      <w:r w:rsidR="00CC28E4" w:rsidRPr="00752B74">
        <w:rPr>
          <w:rFonts w:ascii="Garamond" w:eastAsiaTheme="minorHAnsi" w:hAnsi="Garamond" w:cstheme="minorBidi"/>
          <w:color w:val="auto"/>
          <w:highlight w:val="yellow"/>
        </w:rPr>
        <w:t xml:space="preserve"> que no proporciona </w:t>
      </w:r>
      <w:r w:rsidR="00EC465E" w:rsidRPr="00752B74">
        <w:rPr>
          <w:rFonts w:ascii="Garamond" w:eastAsiaTheme="minorHAnsi" w:hAnsi="Garamond" w:cstheme="minorBidi"/>
          <w:color w:val="auto"/>
          <w:highlight w:val="yellow"/>
        </w:rPr>
        <w:t>estas variables y</w:t>
      </w:r>
      <w:r w:rsidR="00CC28E4" w:rsidRPr="00752B74">
        <w:rPr>
          <w:rFonts w:ascii="Garamond" w:eastAsiaTheme="minorHAnsi" w:hAnsi="Garamond" w:cstheme="minorBidi"/>
          <w:color w:val="auto"/>
          <w:highlight w:val="yellow"/>
        </w:rPr>
        <w:t>,</w:t>
      </w:r>
      <w:r w:rsidR="00EC465E" w:rsidRPr="00752B74">
        <w:rPr>
          <w:rFonts w:ascii="Garamond" w:eastAsiaTheme="minorHAnsi" w:hAnsi="Garamond" w:cstheme="minorBidi"/>
          <w:color w:val="auto"/>
          <w:highlight w:val="yellow"/>
        </w:rPr>
        <w:t xml:space="preserve"> por lo tanto</w:t>
      </w:r>
      <w:r w:rsidR="00CC28E4" w:rsidRPr="00752B74">
        <w:rPr>
          <w:rFonts w:ascii="Garamond" w:eastAsiaTheme="minorHAnsi" w:hAnsi="Garamond" w:cstheme="minorBidi"/>
          <w:color w:val="auto"/>
          <w:highlight w:val="yellow"/>
        </w:rPr>
        <w:t>,</w:t>
      </w:r>
      <w:r w:rsidR="00EC465E" w:rsidRPr="00752B74">
        <w:rPr>
          <w:rFonts w:ascii="Garamond" w:eastAsiaTheme="minorHAnsi" w:hAnsi="Garamond" w:cstheme="minorBidi"/>
          <w:color w:val="auto"/>
          <w:highlight w:val="yellow"/>
        </w:rPr>
        <w:t xml:space="preserve"> se realiza la predicción de los hogares pobres sobre esta última considerando el mejor modelo entrenado.</w:t>
      </w:r>
    </w:p>
    <w:p w14:paraId="3BBC4D3C" w14:textId="64E8DD44" w:rsidR="00F56B12" w:rsidRPr="00F62392" w:rsidRDefault="00837AB1" w:rsidP="00F56B12">
      <w:pPr>
        <w:pStyle w:val="Prrafodelista"/>
        <w:numPr>
          <w:ilvl w:val="0"/>
          <w:numId w:val="1"/>
        </w:numPr>
        <w:spacing w:line="276" w:lineRule="auto"/>
        <w:ind w:left="567" w:hanging="567"/>
        <w:rPr>
          <w:rFonts w:ascii="Garamond" w:hAnsi="Garamond"/>
          <w:b/>
          <w:bCs/>
        </w:rPr>
      </w:pPr>
      <w:r>
        <w:rPr>
          <w:rFonts w:ascii="Garamond" w:hAnsi="Garamond"/>
          <w:b/>
          <w:bCs/>
        </w:rPr>
        <w:t>Modelo</w:t>
      </w:r>
      <w:r w:rsidR="00F62392">
        <w:rPr>
          <w:rFonts w:ascii="Garamond" w:hAnsi="Garamond"/>
          <w:b/>
          <w:bCs/>
        </w:rPr>
        <w:t xml:space="preserve">s y resultados </w:t>
      </w:r>
    </w:p>
    <w:p w14:paraId="470D43FE" w14:textId="488A08A2" w:rsidR="008D1331" w:rsidRPr="00F62392" w:rsidRDefault="00171DC5" w:rsidP="008D1331">
      <w:pPr>
        <w:pStyle w:val="Prrafodelista"/>
        <w:numPr>
          <w:ilvl w:val="0"/>
          <w:numId w:val="1"/>
        </w:numPr>
        <w:spacing w:line="276" w:lineRule="auto"/>
        <w:ind w:left="567" w:hanging="567"/>
        <w:rPr>
          <w:rFonts w:ascii="Garamond" w:hAnsi="Garamond"/>
          <w:b/>
          <w:bCs/>
        </w:rPr>
      </w:pPr>
      <w:r>
        <w:rPr>
          <w:rFonts w:ascii="Garamond" w:hAnsi="Garamond"/>
          <w:b/>
          <w:bCs/>
        </w:rPr>
        <w:t>Conclusi</w:t>
      </w:r>
      <w:r w:rsidR="00F56B12">
        <w:rPr>
          <w:rFonts w:ascii="Garamond" w:hAnsi="Garamond"/>
          <w:b/>
          <w:bCs/>
        </w:rPr>
        <w:t>ón</w:t>
      </w:r>
      <w:r>
        <w:rPr>
          <w:rFonts w:ascii="Garamond" w:hAnsi="Garamond"/>
          <w:b/>
          <w:bCs/>
        </w:rPr>
        <w:t xml:space="preserve"> y recomendaciones </w:t>
      </w:r>
    </w:p>
    <w:p w14:paraId="36293826" w14:textId="0D965D21" w:rsidR="00D1742D" w:rsidRPr="00F62392" w:rsidRDefault="00FC2D56" w:rsidP="00F62392">
      <w:pPr>
        <w:pStyle w:val="Prrafodelista"/>
        <w:numPr>
          <w:ilvl w:val="0"/>
          <w:numId w:val="1"/>
        </w:numPr>
        <w:spacing w:line="276" w:lineRule="auto"/>
        <w:ind w:left="567" w:hanging="567"/>
        <w:rPr>
          <w:rFonts w:ascii="Garamond" w:hAnsi="Garamond"/>
          <w:b/>
          <w:bCs/>
        </w:rPr>
      </w:pPr>
      <w:r>
        <w:rPr>
          <w:rFonts w:ascii="Garamond" w:hAnsi="Garamond"/>
          <w:b/>
          <w:bCs/>
        </w:rPr>
        <w:t>Anexos</w:t>
      </w:r>
    </w:p>
    <w:p w14:paraId="0FDEEE69" w14:textId="5F88DA39" w:rsidR="00964799" w:rsidRPr="00DD11C1" w:rsidRDefault="00E14EE8" w:rsidP="00DD11C1">
      <w:pPr>
        <w:pStyle w:val="Prrafodelista"/>
        <w:numPr>
          <w:ilvl w:val="0"/>
          <w:numId w:val="1"/>
        </w:numPr>
        <w:spacing w:line="276" w:lineRule="auto"/>
        <w:ind w:left="567" w:hanging="567"/>
        <w:rPr>
          <w:rFonts w:ascii="Garamond" w:hAnsi="Garamond"/>
          <w:b/>
          <w:bCs/>
        </w:rPr>
      </w:pPr>
      <w:r>
        <w:rPr>
          <w:rFonts w:ascii="Garamond" w:hAnsi="Garamond"/>
          <w:b/>
          <w:bCs/>
        </w:rPr>
        <w:t>Bibliografía</w:t>
      </w:r>
    </w:p>
    <w:p w14:paraId="4E88447E" w14:textId="77777777" w:rsidR="00C26676" w:rsidRPr="009A5EFE" w:rsidRDefault="00C26676" w:rsidP="009A5EFE">
      <w:pPr>
        <w:spacing w:after="120" w:line="276" w:lineRule="auto"/>
        <w:ind w:left="567" w:hanging="567"/>
        <w:jc w:val="both"/>
        <w:rPr>
          <w:rFonts w:ascii="Garamond" w:hAnsi="Garamond"/>
          <w:color w:val="000000" w:themeColor="text1"/>
          <w:lang w:val="es-CO"/>
        </w:rPr>
      </w:pPr>
      <w:r w:rsidRPr="009A5EFE">
        <w:rPr>
          <w:rFonts w:ascii="Garamond" w:hAnsi="Garamond"/>
          <w:color w:val="000000" w:themeColor="text1"/>
          <w:lang w:val="es-CO"/>
        </w:rPr>
        <w:lastRenderedPageBreak/>
        <w:t>Camacol.</w:t>
      </w:r>
      <w:r>
        <w:rPr>
          <w:rFonts w:ascii="Garamond" w:hAnsi="Garamond"/>
          <w:color w:val="000000" w:themeColor="text1"/>
          <w:lang w:val="es-CO"/>
        </w:rPr>
        <w:t xml:space="preserve">, (2022). </w:t>
      </w:r>
      <w:r w:rsidRPr="009A5EFE">
        <w:rPr>
          <w:rFonts w:ascii="Garamond" w:hAnsi="Garamond"/>
          <w:color w:val="000000" w:themeColor="text1"/>
          <w:lang w:val="es-CO"/>
        </w:rPr>
        <w:t>Indicadores ventas de vivienda primer semestre 2022</w:t>
      </w:r>
      <w:r>
        <w:rPr>
          <w:rFonts w:ascii="Garamond" w:hAnsi="Garamond"/>
          <w:color w:val="000000" w:themeColor="text1"/>
          <w:lang w:val="es-CO"/>
        </w:rPr>
        <w:t xml:space="preserve">. Recuperado: </w:t>
      </w:r>
      <w:hyperlink r:id="rId11" w:history="1">
        <w:r w:rsidRPr="00D76654">
          <w:rPr>
            <w:rStyle w:val="Hipervnculo"/>
            <w:rFonts w:ascii="Garamond" w:hAnsi="Garamond"/>
            <w:lang w:val="es-CO"/>
          </w:rPr>
          <w:t>https://camacol.co/actualidad/noticias/indicadores-ventas-de-vivienda-primer-semestre-2022#:~:text=El%20primer%20semestre%20del%202022,lo%20revelan%20cifras%20de%20%23CoordenadaUrbana</w:t>
        </w:r>
      </w:hyperlink>
      <w:r w:rsidRPr="009A5EFE">
        <w:rPr>
          <w:rFonts w:ascii="Garamond" w:hAnsi="Garamond"/>
          <w:color w:val="000000" w:themeColor="text1"/>
          <w:lang w:val="es-CO"/>
        </w:rPr>
        <w:t>.</w:t>
      </w:r>
      <w:r>
        <w:rPr>
          <w:rFonts w:ascii="Garamond" w:hAnsi="Garamond"/>
          <w:color w:val="000000" w:themeColor="text1"/>
          <w:lang w:val="es-CO"/>
        </w:rPr>
        <w:t xml:space="preserve"> </w:t>
      </w:r>
    </w:p>
    <w:p w14:paraId="5CB86858" w14:textId="77777777" w:rsidR="00C26676" w:rsidRDefault="00C26676" w:rsidP="00537C7A">
      <w:pPr>
        <w:spacing w:after="120" w:line="276" w:lineRule="auto"/>
        <w:ind w:left="567" w:hanging="567"/>
        <w:jc w:val="both"/>
        <w:rPr>
          <w:rFonts w:ascii="Garamond" w:hAnsi="Garamond"/>
          <w:color w:val="000000" w:themeColor="text1"/>
          <w:lang w:val="es-CO"/>
        </w:rPr>
      </w:pPr>
      <w:proofErr w:type="spellStart"/>
      <w:r>
        <w:rPr>
          <w:rFonts w:ascii="Garamond" w:hAnsi="Garamond"/>
          <w:color w:val="000000" w:themeColor="text1"/>
          <w:lang w:val="es-CO"/>
        </w:rPr>
        <w:t>Ciencuendras</w:t>
      </w:r>
      <w:proofErr w:type="spellEnd"/>
      <w:r>
        <w:rPr>
          <w:rFonts w:ascii="Garamond" w:hAnsi="Garamond"/>
          <w:color w:val="000000" w:themeColor="text1"/>
          <w:lang w:val="es-CO"/>
        </w:rPr>
        <w:t>., (s.f.). Guía de barrio Chapinero en Bogotá. Recuperado de:</w:t>
      </w:r>
      <w:r>
        <w:rPr>
          <w:rFonts w:ascii="Garamond" w:hAnsi="Garamond"/>
          <w:color w:val="000000" w:themeColor="text1"/>
          <w:lang w:val="es-CO"/>
        </w:rPr>
        <w:t xml:space="preserve"> </w:t>
      </w:r>
      <w:hyperlink r:id="rId12" w:history="1">
        <w:r w:rsidRPr="00D76654">
          <w:rPr>
            <w:rStyle w:val="Hipervnculo"/>
            <w:rFonts w:ascii="Garamond" w:hAnsi="Garamond"/>
            <w:lang w:val="es-CO"/>
          </w:rPr>
          <w:t>https://www.ciencuadras.com/blog/guia-de-barrio-chapinero-bogota</w:t>
        </w:r>
      </w:hyperlink>
      <w:r>
        <w:rPr>
          <w:rFonts w:ascii="Garamond" w:hAnsi="Garamond"/>
          <w:color w:val="000000" w:themeColor="text1"/>
          <w:lang w:val="es-CO"/>
        </w:rPr>
        <w:t xml:space="preserve"> </w:t>
      </w:r>
    </w:p>
    <w:p w14:paraId="2987D841" w14:textId="77777777" w:rsidR="00C26676" w:rsidRPr="00D806B3" w:rsidRDefault="00C26676" w:rsidP="00D806B3">
      <w:pPr>
        <w:spacing w:after="120" w:line="276" w:lineRule="auto"/>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DANE. (2022). </w:t>
      </w:r>
      <w:proofErr w:type="spellStart"/>
      <w:r w:rsidRPr="00D806B3">
        <w:rPr>
          <w:rFonts w:ascii="Garamond" w:hAnsi="Garamond"/>
          <w:color w:val="000000" w:themeColor="text1"/>
          <w:lang w:val="en-US"/>
        </w:rPr>
        <w:t>Obtenido</w:t>
      </w:r>
      <w:proofErr w:type="spellEnd"/>
      <w:r w:rsidRPr="00D806B3">
        <w:rPr>
          <w:rFonts w:ascii="Garamond" w:hAnsi="Garamond"/>
          <w:color w:val="000000" w:themeColor="text1"/>
          <w:lang w:val="en-US"/>
        </w:rPr>
        <w:t xml:space="preserve"> de https://www.dane.gov.co/index.php?option=com _</w:t>
      </w:r>
      <w:proofErr w:type="spellStart"/>
      <w:r w:rsidRPr="00D806B3">
        <w:rPr>
          <w:rFonts w:ascii="Garamond" w:hAnsi="Garamond"/>
          <w:color w:val="000000" w:themeColor="text1"/>
          <w:lang w:val="en-US"/>
        </w:rPr>
        <w:t>content&amp;task</w:t>
      </w:r>
      <w:proofErr w:type="spellEnd"/>
      <w:r w:rsidRPr="00D806B3">
        <w:rPr>
          <w:rFonts w:ascii="Garamond" w:hAnsi="Garamond"/>
          <w:color w:val="000000" w:themeColor="text1"/>
          <w:lang w:val="en-US"/>
        </w:rPr>
        <w:t>=</w:t>
      </w:r>
      <w:proofErr w:type="spellStart"/>
      <w:r w:rsidRPr="00D806B3">
        <w:rPr>
          <w:rFonts w:ascii="Garamond" w:hAnsi="Garamond"/>
          <w:color w:val="000000" w:themeColor="text1"/>
          <w:lang w:val="en-US"/>
        </w:rPr>
        <w:t>category&amp;sectionid</w:t>
      </w:r>
      <w:proofErr w:type="spellEnd"/>
      <w:r w:rsidRPr="00D806B3">
        <w:rPr>
          <w:rFonts w:ascii="Garamond" w:hAnsi="Garamond"/>
          <w:color w:val="000000" w:themeColor="text1"/>
          <w:lang w:val="en-US"/>
        </w:rPr>
        <w:t>=101&amp;id=604 &amp;</w:t>
      </w:r>
      <w:proofErr w:type="spellStart"/>
      <w:r w:rsidRPr="00D806B3">
        <w:rPr>
          <w:rFonts w:ascii="Garamond" w:hAnsi="Garamond"/>
          <w:color w:val="000000" w:themeColor="text1"/>
          <w:lang w:val="en-US"/>
        </w:rPr>
        <w:t>Itemid</w:t>
      </w:r>
      <w:proofErr w:type="spellEnd"/>
      <w:r w:rsidRPr="00D806B3">
        <w:rPr>
          <w:rFonts w:ascii="Garamond" w:hAnsi="Garamond"/>
          <w:color w:val="000000" w:themeColor="text1"/>
          <w:lang w:val="en-US"/>
        </w:rPr>
        <w:t>=1183</w:t>
      </w:r>
      <w:r>
        <w:rPr>
          <w:rFonts w:ascii="Garamond" w:hAnsi="Garamond"/>
          <w:color w:val="000000" w:themeColor="text1"/>
          <w:lang w:val="en-US"/>
        </w:rPr>
        <w:t xml:space="preserve"> </w:t>
      </w:r>
      <w:r w:rsidRPr="00D806B3">
        <w:rPr>
          <w:rFonts w:ascii="Garamond" w:hAnsi="Garamond"/>
          <w:color w:val="000000" w:themeColor="text1"/>
          <w:lang w:val="en-US"/>
        </w:rPr>
        <w:t xml:space="preserve"> </w:t>
      </w:r>
    </w:p>
    <w:p w14:paraId="5B7FF8BF" w14:textId="77777777" w:rsidR="00C26676" w:rsidRPr="00D806B3" w:rsidRDefault="00C26676" w:rsidP="00D806B3">
      <w:pPr>
        <w:spacing w:after="120" w:line="276" w:lineRule="auto"/>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Kuhn, M. (2012). The caret package. R Foundation for Statistical Computing, Vienna, Austria. </w:t>
      </w:r>
    </w:p>
    <w:p w14:paraId="5776ADFF" w14:textId="77777777" w:rsidR="00C26676" w:rsidRDefault="00C26676" w:rsidP="00537C7A">
      <w:pPr>
        <w:spacing w:after="120" w:line="276" w:lineRule="auto"/>
        <w:ind w:left="567" w:hanging="567"/>
        <w:jc w:val="both"/>
        <w:rPr>
          <w:rFonts w:ascii="Garamond" w:hAnsi="Garamond"/>
          <w:color w:val="000000" w:themeColor="text1"/>
          <w:lang w:val="es-CO"/>
        </w:rPr>
      </w:pPr>
      <w:proofErr w:type="spellStart"/>
      <w:r>
        <w:rPr>
          <w:rFonts w:ascii="Garamond" w:hAnsi="Garamond"/>
          <w:color w:val="000000" w:themeColor="text1"/>
          <w:lang w:val="es-CO"/>
        </w:rPr>
        <w:t>Properti</w:t>
      </w:r>
      <w:proofErr w:type="spellEnd"/>
      <w:r>
        <w:rPr>
          <w:rFonts w:ascii="Garamond" w:hAnsi="Garamond"/>
          <w:color w:val="000000" w:themeColor="text1"/>
          <w:lang w:val="es-CO"/>
        </w:rPr>
        <w:t xml:space="preserve">., (2021). ¿Por qué vivir en Chapinero? Recuperado de: </w:t>
      </w:r>
      <w:hyperlink r:id="rId13" w:history="1">
        <w:r w:rsidRPr="00D76654">
          <w:rPr>
            <w:rStyle w:val="Hipervnculo"/>
            <w:rFonts w:ascii="Garamond" w:hAnsi="Garamond"/>
            <w:lang w:val="es-CO"/>
          </w:rPr>
          <w:t>https://blog.properati.com.co/por-que-vivir-en-chapinero-recomendaciones/</w:t>
        </w:r>
      </w:hyperlink>
      <w:r>
        <w:rPr>
          <w:rFonts w:ascii="Garamond" w:hAnsi="Garamond"/>
          <w:color w:val="000000" w:themeColor="text1"/>
          <w:lang w:val="es-CO"/>
        </w:rPr>
        <w:t xml:space="preserve"> </w:t>
      </w:r>
    </w:p>
    <w:p w14:paraId="7EFDFE14" w14:textId="77777777" w:rsidR="00C26676" w:rsidRDefault="00C26676" w:rsidP="00C26676">
      <w:pPr>
        <w:spacing w:after="120" w:line="276" w:lineRule="auto"/>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Rosen, S. (1974), ‘Hedonic prices and implicit markets: Product </w:t>
      </w:r>
      <w:proofErr w:type="spellStart"/>
      <w:r w:rsidRPr="00D806B3">
        <w:rPr>
          <w:rFonts w:ascii="Garamond" w:hAnsi="Garamond"/>
          <w:color w:val="000000" w:themeColor="text1"/>
          <w:lang w:val="en-US"/>
        </w:rPr>
        <w:t>diferentiation</w:t>
      </w:r>
      <w:proofErr w:type="spellEnd"/>
      <w:r w:rsidRPr="00D806B3">
        <w:rPr>
          <w:rFonts w:ascii="Garamond" w:hAnsi="Garamond"/>
          <w:color w:val="000000" w:themeColor="text1"/>
          <w:lang w:val="en-US"/>
        </w:rPr>
        <w:t xml:space="preserve"> in pure competition’, Journal of Political Economy. </w:t>
      </w:r>
    </w:p>
    <w:p w14:paraId="71093B6D" w14:textId="77777777" w:rsidR="00C26676" w:rsidRPr="00C26676" w:rsidRDefault="00C26676" w:rsidP="00C26676">
      <w:pPr>
        <w:spacing w:after="120" w:line="276" w:lineRule="auto"/>
        <w:ind w:left="567" w:hanging="567"/>
        <w:jc w:val="both"/>
        <w:rPr>
          <w:rFonts w:ascii="Garamond" w:hAnsi="Garamond"/>
          <w:color w:val="000000" w:themeColor="text1"/>
          <w:lang w:val="es-CO"/>
        </w:rPr>
      </w:pPr>
      <w:r w:rsidRPr="00C26676">
        <w:rPr>
          <w:rFonts w:ascii="Garamond" w:hAnsi="Garamond"/>
          <w:color w:val="000000" w:themeColor="text1"/>
          <w:lang w:val="es-CO"/>
        </w:rPr>
        <w:t>Semana.</w:t>
      </w:r>
      <w:r>
        <w:rPr>
          <w:rFonts w:ascii="Garamond" w:hAnsi="Garamond"/>
          <w:color w:val="000000" w:themeColor="text1"/>
          <w:lang w:val="es-CO"/>
        </w:rPr>
        <w:t xml:space="preserve">, (2022). </w:t>
      </w:r>
      <w:r w:rsidRPr="00C26676">
        <w:rPr>
          <w:rFonts w:ascii="Garamond" w:hAnsi="Garamond"/>
          <w:color w:val="000000" w:themeColor="text1"/>
          <w:lang w:val="es-CO"/>
        </w:rPr>
        <w:t>Sector inmobiliario cierra el 2022 con balance positivo; ventas aumentaron en un 28%</w:t>
      </w:r>
      <w:r>
        <w:rPr>
          <w:rFonts w:ascii="Garamond" w:hAnsi="Garamond"/>
          <w:color w:val="000000" w:themeColor="text1"/>
          <w:lang w:val="es-CO"/>
        </w:rPr>
        <w:t xml:space="preserve">. Recuperado: </w:t>
      </w:r>
      <w:hyperlink r:id="rId14" w:history="1">
        <w:r w:rsidRPr="00D76654">
          <w:rPr>
            <w:rStyle w:val="Hipervnculo"/>
            <w:rFonts w:ascii="Garamond" w:hAnsi="Garamond"/>
            <w:lang w:val="es-CO"/>
          </w:rPr>
          <w:t>https://www.semana.com/economia/macroeconomia/articulo/sector-inmobiliario-cierra-el-2022-con-balance-positivo-ventas-aumentaron-en-un-28/202210/</w:t>
        </w:r>
      </w:hyperlink>
      <w:r>
        <w:rPr>
          <w:rFonts w:ascii="Garamond" w:hAnsi="Garamond"/>
          <w:color w:val="000000" w:themeColor="text1"/>
          <w:lang w:val="es-CO"/>
        </w:rPr>
        <w:t xml:space="preserve"> </w:t>
      </w:r>
    </w:p>
    <w:p w14:paraId="06DA16BF" w14:textId="3DE20441" w:rsidR="009A5EFE" w:rsidRPr="009A5EFE" w:rsidRDefault="009A5EFE" w:rsidP="00D806B3">
      <w:pPr>
        <w:spacing w:after="120" w:line="276" w:lineRule="auto"/>
        <w:ind w:left="567" w:hanging="567"/>
        <w:jc w:val="both"/>
        <w:rPr>
          <w:rFonts w:ascii="Garamond" w:hAnsi="Garamond"/>
          <w:color w:val="000000" w:themeColor="text1"/>
          <w:lang w:val="es-CO"/>
        </w:rPr>
      </w:pPr>
      <w:r>
        <w:rPr>
          <w:rFonts w:ascii="Garamond" w:hAnsi="Garamond"/>
          <w:color w:val="000000" w:themeColor="text1"/>
          <w:lang w:val="es-CO"/>
        </w:rPr>
        <w:t xml:space="preserve"> </w:t>
      </w:r>
    </w:p>
    <w:sectPr w:rsidR="009A5EFE" w:rsidRPr="009A5EFE" w:rsidSect="00910E30">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2EF12" w14:textId="77777777" w:rsidR="00F21435" w:rsidRDefault="00F21435" w:rsidP="006D7AB5">
      <w:r>
        <w:separator/>
      </w:r>
    </w:p>
  </w:endnote>
  <w:endnote w:type="continuationSeparator" w:id="0">
    <w:p w14:paraId="3603405E" w14:textId="77777777" w:rsidR="00F21435" w:rsidRDefault="00F21435"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BD481" w14:textId="77777777" w:rsidR="00F21435" w:rsidRDefault="00F21435" w:rsidP="006D7AB5">
      <w:r>
        <w:separator/>
      </w:r>
    </w:p>
  </w:footnote>
  <w:footnote w:type="continuationSeparator" w:id="0">
    <w:p w14:paraId="4559A872" w14:textId="77777777" w:rsidR="00F21435" w:rsidRDefault="00F21435"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w:t>
    </w:r>
    <w:proofErr w:type="spellStart"/>
    <w:r>
      <w:rPr>
        <w:rFonts w:ascii="Garamond" w:hAnsi="Garamond"/>
      </w:rPr>
      <w:t>Yilmer</w:t>
    </w:r>
    <w:proofErr w:type="spellEnd"/>
    <w:r>
      <w:rPr>
        <w:rFonts w:ascii="Garamond" w:hAnsi="Garamond"/>
      </w:rPr>
      <w:t xml:space="preserve">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D07788"/>
    <w:multiLevelType w:val="hybridMultilevel"/>
    <w:tmpl w:val="B9A47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7567E2"/>
    <w:multiLevelType w:val="hybridMultilevel"/>
    <w:tmpl w:val="1DEE8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C61B92"/>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42473206">
    <w:abstractNumId w:val="11"/>
  </w:num>
  <w:num w:numId="2" w16cid:durableId="1940870093">
    <w:abstractNumId w:val="1"/>
  </w:num>
  <w:num w:numId="3" w16cid:durableId="848518836">
    <w:abstractNumId w:val="0"/>
  </w:num>
  <w:num w:numId="4" w16cid:durableId="410927563">
    <w:abstractNumId w:val="5"/>
  </w:num>
  <w:num w:numId="5" w16cid:durableId="563376433">
    <w:abstractNumId w:val="14"/>
  </w:num>
  <w:num w:numId="6" w16cid:durableId="1587298057">
    <w:abstractNumId w:val="12"/>
  </w:num>
  <w:num w:numId="7" w16cid:durableId="755328715">
    <w:abstractNumId w:val="8"/>
  </w:num>
  <w:num w:numId="8" w16cid:durableId="102844135">
    <w:abstractNumId w:val="7"/>
  </w:num>
  <w:num w:numId="9" w16cid:durableId="1664042228">
    <w:abstractNumId w:val="16"/>
  </w:num>
  <w:num w:numId="10" w16cid:durableId="1115178284">
    <w:abstractNumId w:val="3"/>
  </w:num>
  <w:num w:numId="11" w16cid:durableId="824198293">
    <w:abstractNumId w:val="15"/>
  </w:num>
  <w:num w:numId="12" w16cid:durableId="1666663482">
    <w:abstractNumId w:val="13"/>
  </w:num>
  <w:num w:numId="13" w16cid:durableId="1656883383">
    <w:abstractNumId w:val="10"/>
  </w:num>
  <w:num w:numId="14" w16cid:durableId="863445881">
    <w:abstractNumId w:val="9"/>
  </w:num>
  <w:num w:numId="15" w16cid:durableId="702874006">
    <w:abstractNumId w:val="6"/>
  </w:num>
  <w:num w:numId="16" w16cid:durableId="47191295">
    <w:abstractNumId w:val="2"/>
  </w:num>
  <w:num w:numId="17" w16cid:durableId="616449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05579"/>
    <w:rsid w:val="000106BC"/>
    <w:rsid w:val="00012460"/>
    <w:rsid w:val="00015AF0"/>
    <w:rsid w:val="0002196B"/>
    <w:rsid w:val="00023E9E"/>
    <w:rsid w:val="00037120"/>
    <w:rsid w:val="00046425"/>
    <w:rsid w:val="0005110A"/>
    <w:rsid w:val="00054D5C"/>
    <w:rsid w:val="00056A30"/>
    <w:rsid w:val="0006184F"/>
    <w:rsid w:val="0006494D"/>
    <w:rsid w:val="0006679E"/>
    <w:rsid w:val="0006790F"/>
    <w:rsid w:val="000717EC"/>
    <w:rsid w:val="0007506F"/>
    <w:rsid w:val="00081946"/>
    <w:rsid w:val="000865E9"/>
    <w:rsid w:val="000872E6"/>
    <w:rsid w:val="00087420"/>
    <w:rsid w:val="000922E3"/>
    <w:rsid w:val="00092D83"/>
    <w:rsid w:val="000A0917"/>
    <w:rsid w:val="000B1C74"/>
    <w:rsid w:val="000B4D2F"/>
    <w:rsid w:val="000B5238"/>
    <w:rsid w:val="000D3FE2"/>
    <w:rsid w:val="000D594E"/>
    <w:rsid w:val="000D6C61"/>
    <w:rsid w:val="000D6CCC"/>
    <w:rsid w:val="000F2249"/>
    <w:rsid w:val="000F3300"/>
    <w:rsid w:val="000F52FC"/>
    <w:rsid w:val="00115192"/>
    <w:rsid w:val="0012210C"/>
    <w:rsid w:val="0012309A"/>
    <w:rsid w:val="0012447A"/>
    <w:rsid w:val="001331C3"/>
    <w:rsid w:val="0015077C"/>
    <w:rsid w:val="0016787A"/>
    <w:rsid w:val="00171DC5"/>
    <w:rsid w:val="001721FB"/>
    <w:rsid w:val="00174A2E"/>
    <w:rsid w:val="0017752B"/>
    <w:rsid w:val="00181E19"/>
    <w:rsid w:val="001830D8"/>
    <w:rsid w:val="00183A3E"/>
    <w:rsid w:val="0018488B"/>
    <w:rsid w:val="001875F8"/>
    <w:rsid w:val="001879CF"/>
    <w:rsid w:val="00192F27"/>
    <w:rsid w:val="001C1CF3"/>
    <w:rsid w:val="001C60CE"/>
    <w:rsid w:val="001D6BC4"/>
    <w:rsid w:val="001D7FBB"/>
    <w:rsid w:val="001E47A1"/>
    <w:rsid w:val="001E5720"/>
    <w:rsid w:val="001F43AD"/>
    <w:rsid w:val="001F52A5"/>
    <w:rsid w:val="001F63B5"/>
    <w:rsid w:val="001F645C"/>
    <w:rsid w:val="002049B3"/>
    <w:rsid w:val="002070D0"/>
    <w:rsid w:val="0021105E"/>
    <w:rsid w:val="00220FB4"/>
    <w:rsid w:val="00225789"/>
    <w:rsid w:val="00231DB2"/>
    <w:rsid w:val="002331B7"/>
    <w:rsid w:val="00263180"/>
    <w:rsid w:val="002753ED"/>
    <w:rsid w:val="00276585"/>
    <w:rsid w:val="00276D62"/>
    <w:rsid w:val="002929BE"/>
    <w:rsid w:val="002B04D6"/>
    <w:rsid w:val="002B0DA8"/>
    <w:rsid w:val="002B5F46"/>
    <w:rsid w:val="002C70C2"/>
    <w:rsid w:val="002D09B3"/>
    <w:rsid w:val="002D6A67"/>
    <w:rsid w:val="002E53CC"/>
    <w:rsid w:val="002F2305"/>
    <w:rsid w:val="00322F5D"/>
    <w:rsid w:val="0032737C"/>
    <w:rsid w:val="003279CE"/>
    <w:rsid w:val="00334042"/>
    <w:rsid w:val="00335912"/>
    <w:rsid w:val="00337B25"/>
    <w:rsid w:val="00337ECA"/>
    <w:rsid w:val="00352B40"/>
    <w:rsid w:val="00353254"/>
    <w:rsid w:val="00361F58"/>
    <w:rsid w:val="0036228D"/>
    <w:rsid w:val="003623CF"/>
    <w:rsid w:val="003663AC"/>
    <w:rsid w:val="0036759F"/>
    <w:rsid w:val="00371FC1"/>
    <w:rsid w:val="0037721F"/>
    <w:rsid w:val="003868A6"/>
    <w:rsid w:val="00392E65"/>
    <w:rsid w:val="003A313E"/>
    <w:rsid w:val="003B57C4"/>
    <w:rsid w:val="003B6404"/>
    <w:rsid w:val="003D2C21"/>
    <w:rsid w:val="003D7A07"/>
    <w:rsid w:val="00401790"/>
    <w:rsid w:val="004019DE"/>
    <w:rsid w:val="00405965"/>
    <w:rsid w:val="00416323"/>
    <w:rsid w:val="00425303"/>
    <w:rsid w:val="00432936"/>
    <w:rsid w:val="004350D0"/>
    <w:rsid w:val="00437B2B"/>
    <w:rsid w:val="00441FF1"/>
    <w:rsid w:val="00445C65"/>
    <w:rsid w:val="004627AF"/>
    <w:rsid w:val="00477155"/>
    <w:rsid w:val="00487924"/>
    <w:rsid w:val="004912F0"/>
    <w:rsid w:val="00495695"/>
    <w:rsid w:val="00496862"/>
    <w:rsid w:val="004A4A63"/>
    <w:rsid w:val="004A5A2C"/>
    <w:rsid w:val="004B10F4"/>
    <w:rsid w:val="004B41DA"/>
    <w:rsid w:val="004B4405"/>
    <w:rsid w:val="004C0953"/>
    <w:rsid w:val="004C2E06"/>
    <w:rsid w:val="004C7C88"/>
    <w:rsid w:val="004E0BEB"/>
    <w:rsid w:val="004E1166"/>
    <w:rsid w:val="004E6A08"/>
    <w:rsid w:val="004F6729"/>
    <w:rsid w:val="00500564"/>
    <w:rsid w:val="0050100C"/>
    <w:rsid w:val="00514866"/>
    <w:rsid w:val="005227AE"/>
    <w:rsid w:val="005341AA"/>
    <w:rsid w:val="0053612D"/>
    <w:rsid w:val="00537C7A"/>
    <w:rsid w:val="00541A9D"/>
    <w:rsid w:val="00552ECD"/>
    <w:rsid w:val="0055323F"/>
    <w:rsid w:val="00562946"/>
    <w:rsid w:val="00567213"/>
    <w:rsid w:val="00573752"/>
    <w:rsid w:val="00575BDE"/>
    <w:rsid w:val="0057725A"/>
    <w:rsid w:val="00587058"/>
    <w:rsid w:val="00595831"/>
    <w:rsid w:val="005A5323"/>
    <w:rsid w:val="005A7D10"/>
    <w:rsid w:val="005B33B6"/>
    <w:rsid w:val="005C5080"/>
    <w:rsid w:val="005C6D92"/>
    <w:rsid w:val="005D3105"/>
    <w:rsid w:val="005E3D22"/>
    <w:rsid w:val="006156FC"/>
    <w:rsid w:val="006219C2"/>
    <w:rsid w:val="00621B93"/>
    <w:rsid w:val="00625895"/>
    <w:rsid w:val="00636531"/>
    <w:rsid w:val="006460A3"/>
    <w:rsid w:val="00646E99"/>
    <w:rsid w:val="006500E3"/>
    <w:rsid w:val="00660F9C"/>
    <w:rsid w:val="0067273C"/>
    <w:rsid w:val="006801C7"/>
    <w:rsid w:val="00683F18"/>
    <w:rsid w:val="00685443"/>
    <w:rsid w:val="0068616A"/>
    <w:rsid w:val="00691B07"/>
    <w:rsid w:val="00691F15"/>
    <w:rsid w:val="00692E6E"/>
    <w:rsid w:val="006A1368"/>
    <w:rsid w:val="006D7AB5"/>
    <w:rsid w:val="006E4C67"/>
    <w:rsid w:val="006F3495"/>
    <w:rsid w:val="006F3F4D"/>
    <w:rsid w:val="00702C09"/>
    <w:rsid w:val="007059F9"/>
    <w:rsid w:val="00710359"/>
    <w:rsid w:val="00714F2C"/>
    <w:rsid w:val="007275DC"/>
    <w:rsid w:val="00733A9F"/>
    <w:rsid w:val="00734CB1"/>
    <w:rsid w:val="00742A08"/>
    <w:rsid w:val="00743F5D"/>
    <w:rsid w:val="007529BB"/>
    <w:rsid w:val="00752B74"/>
    <w:rsid w:val="00761002"/>
    <w:rsid w:val="00771D3B"/>
    <w:rsid w:val="00783AF3"/>
    <w:rsid w:val="00784D36"/>
    <w:rsid w:val="00785621"/>
    <w:rsid w:val="00787EF9"/>
    <w:rsid w:val="007A6869"/>
    <w:rsid w:val="007A6CF8"/>
    <w:rsid w:val="007B6B91"/>
    <w:rsid w:val="007C691F"/>
    <w:rsid w:val="007C7BBE"/>
    <w:rsid w:val="007C7CBE"/>
    <w:rsid w:val="007D42D4"/>
    <w:rsid w:val="007E154B"/>
    <w:rsid w:val="007F309D"/>
    <w:rsid w:val="008010DD"/>
    <w:rsid w:val="00824745"/>
    <w:rsid w:val="00837AB1"/>
    <w:rsid w:val="00841E7B"/>
    <w:rsid w:val="00847140"/>
    <w:rsid w:val="008505DC"/>
    <w:rsid w:val="008526C4"/>
    <w:rsid w:val="00875170"/>
    <w:rsid w:val="00882BDF"/>
    <w:rsid w:val="00884A23"/>
    <w:rsid w:val="008854A4"/>
    <w:rsid w:val="00885DBE"/>
    <w:rsid w:val="00887929"/>
    <w:rsid w:val="0089134B"/>
    <w:rsid w:val="00893219"/>
    <w:rsid w:val="00893A2B"/>
    <w:rsid w:val="008A1649"/>
    <w:rsid w:val="008A1FF5"/>
    <w:rsid w:val="008A3195"/>
    <w:rsid w:val="008A755D"/>
    <w:rsid w:val="008B49AA"/>
    <w:rsid w:val="008B5AFA"/>
    <w:rsid w:val="008B60D4"/>
    <w:rsid w:val="008B7EA2"/>
    <w:rsid w:val="008C7490"/>
    <w:rsid w:val="008D1331"/>
    <w:rsid w:val="008E0BF6"/>
    <w:rsid w:val="008E4220"/>
    <w:rsid w:val="008E546F"/>
    <w:rsid w:val="008F2C40"/>
    <w:rsid w:val="008F73EF"/>
    <w:rsid w:val="00910747"/>
    <w:rsid w:val="00910E30"/>
    <w:rsid w:val="00911411"/>
    <w:rsid w:val="00915174"/>
    <w:rsid w:val="00936BE2"/>
    <w:rsid w:val="00941C84"/>
    <w:rsid w:val="0095189C"/>
    <w:rsid w:val="00953235"/>
    <w:rsid w:val="0096144A"/>
    <w:rsid w:val="0096363B"/>
    <w:rsid w:val="00964799"/>
    <w:rsid w:val="0096499E"/>
    <w:rsid w:val="00970774"/>
    <w:rsid w:val="009713AA"/>
    <w:rsid w:val="00973F6B"/>
    <w:rsid w:val="009743A8"/>
    <w:rsid w:val="0097450B"/>
    <w:rsid w:val="0099223D"/>
    <w:rsid w:val="0099382B"/>
    <w:rsid w:val="00994E16"/>
    <w:rsid w:val="0099512D"/>
    <w:rsid w:val="009A298E"/>
    <w:rsid w:val="009A3791"/>
    <w:rsid w:val="009A4855"/>
    <w:rsid w:val="009A5EFE"/>
    <w:rsid w:val="009A7279"/>
    <w:rsid w:val="009B4D27"/>
    <w:rsid w:val="009B78BB"/>
    <w:rsid w:val="009B7DFA"/>
    <w:rsid w:val="009C2F0C"/>
    <w:rsid w:val="009C5606"/>
    <w:rsid w:val="009C779A"/>
    <w:rsid w:val="009D0802"/>
    <w:rsid w:val="009D1394"/>
    <w:rsid w:val="009F4287"/>
    <w:rsid w:val="00A00515"/>
    <w:rsid w:val="00A0117D"/>
    <w:rsid w:val="00A016C3"/>
    <w:rsid w:val="00A058C0"/>
    <w:rsid w:val="00A13ED5"/>
    <w:rsid w:val="00A1501C"/>
    <w:rsid w:val="00A2595A"/>
    <w:rsid w:val="00A37187"/>
    <w:rsid w:val="00A41429"/>
    <w:rsid w:val="00A427F2"/>
    <w:rsid w:val="00A556BB"/>
    <w:rsid w:val="00A602AD"/>
    <w:rsid w:val="00A61E95"/>
    <w:rsid w:val="00A66D70"/>
    <w:rsid w:val="00A67E76"/>
    <w:rsid w:val="00A80F5F"/>
    <w:rsid w:val="00A85F9A"/>
    <w:rsid w:val="00A87F52"/>
    <w:rsid w:val="00A90968"/>
    <w:rsid w:val="00A977B8"/>
    <w:rsid w:val="00AA11DC"/>
    <w:rsid w:val="00AA12D9"/>
    <w:rsid w:val="00AA20F4"/>
    <w:rsid w:val="00AA28CA"/>
    <w:rsid w:val="00AA5918"/>
    <w:rsid w:val="00AB47A7"/>
    <w:rsid w:val="00AB53BB"/>
    <w:rsid w:val="00AB702D"/>
    <w:rsid w:val="00AB7ABC"/>
    <w:rsid w:val="00AD57DB"/>
    <w:rsid w:val="00AE1626"/>
    <w:rsid w:val="00AE5D35"/>
    <w:rsid w:val="00AF72ED"/>
    <w:rsid w:val="00B26CD0"/>
    <w:rsid w:val="00B33306"/>
    <w:rsid w:val="00B35BCB"/>
    <w:rsid w:val="00B36B13"/>
    <w:rsid w:val="00B526B3"/>
    <w:rsid w:val="00B5567F"/>
    <w:rsid w:val="00B56128"/>
    <w:rsid w:val="00B61C00"/>
    <w:rsid w:val="00B626A5"/>
    <w:rsid w:val="00B7290B"/>
    <w:rsid w:val="00B75798"/>
    <w:rsid w:val="00B777E6"/>
    <w:rsid w:val="00B80811"/>
    <w:rsid w:val="00B80E4F"/>
    <w:rsid w:val="00B84658"/>
    <w:rsid w:val="00B86417"/>
    <w:rsid w:val="00B90C35"/>
    <w:rsid w:val="00B929D3"/>
    <w:rsid w:val="00B95B5F"/>
    <w:rsid w:val="00BC0691"/>
    <w:rsid w:val="00BF0A19"/>
    <w:rsid w:val="00C010A2"/>
    <w:rsid w:val="00C07481"/>
    <w:rsid w:val="00C10A42"/>
    <w:rsid w:val="00C13124"/>
    <w:rsid w:val="00C144D0"/>
    <w:rsid w:val="00C15BF8"/>
    <w:rsid w:val="00C169E9"/>
    <w:rsid w:val="00C16F1C"/>
    <w:rsid w:val="00C25E1D"/>
    <w:rsid w:val="00C26676"/>
    <w:rsid w:val="00C31003"/>
    <w:rsid w:val="00C31542"/>
    <w:rsid w:val="00C46615"/>
    <w:rsid w:val="00C477DA"/>
    <w:rsid w:val="00C55388"/>
    <w:rsid w:val="00C704F8"/>
    <w:rsid w:val="00C7311F"/>
    <w:rsid w:val="00C774EE"/>
    <w:rsid w:val="00C80FF6"/>
    <w:rsid w:val="00C86AA8"/>
    <w:rsid w:val="00CA5C58"/>
    <w:rsid w:val="00CA68AC"/>
    <w:rsid w:val="00CB0B68"/>
    <w:rsid w:val="00CB1414"/>
    <w:rsid w:val="00CC28E4"/>
    <w:rsid w:val="00CC4B87"/>
    <w:rsid w:val="00CC4B90"/>
    <w:rsid w:val="00CC57BF"/>
    <w:rsid w:val="00CD0FD1"/>
    <w:rsid w:val="00CD394C"/>
    <w:rsid w:val="00CD6F89"/>
    <w:rsid w:val="00CE0B0F"/>
    <w:rsid w:val="00CE4811"/>
    <w:rsid w:val="00CE75A0"/>
    <w:rsid w:val="00CF67EA"/>
    <w:rsid w:val="00D1742D"/>
    <w:rsid w:val="00D24732"/>
    <w:rsid w:val="00D26C13"/>
    <w:rsid w:val="00D30E60"/>
    <w:rsid w:val="00D400EB"/>
    <w:rsid w:val="00D41FA3"/>
    <w:rsid w:val="00D51255"/>
    <w:rsid w:val="00D54A42"/>
    <w:rsid w:val="00D65B55"/>
    <w:rsid w:val="00D669E8"/>
    <w:rsid w:val="00D670C3"/>
    <w:rsid w:val="00D676CA"/>
    <w:rsid w:val="00D71C66"/>
    <w:rsid w:val="00D722F2"/>
    <w:rsid w:val="00D77CEC"/>
    <w:rsid w:val="00D806B3"/>
    <w:rsid w:val="00D84E38"/>
    <w:rsid w:val="00D870B0"/>
    <w:rsid w:val="00D9214B"/>
    <w:rsid w:val="00D94D4E"/>
    <w:rsid w:val="00D95BF5"/>
    <w:rsid w:val="00DB3283"/>
    <w:rsid w:val="00DB4021"/>
    <w:rsid w:val="00DB4F1F"/>
    <w:rsid w:val="00DB7329"/>
    <w:rsid w:val="00DC0237"/>
    <w:rsid w:val="00DC366C"/>
    <w:rsid w:val="00DC41A8"/>
    <w:rsid w:val="00DC4FB1"/>
    <w:rsid w:val="00DC7580"/>
    <w:rsid w:val="00DD0FC0"/>
    <w:rsid w:val="00DD11C1"/>
    <w:rsid w:val="00DD64FF"/>
    <w:rsid w:val="00DD6C4A"/>
    <w:rsid w:val="00DE06FF"/>
    <w:rsid w:val="00DE4C7F"/>
    <w:rsid w:val="00E14E73"/>
    <w:rsid w:val="00E14EE8"/>
    <w:rsid w:val="00E16299"/>
    <w:rsid w:val="00E23604"/>
    <w:rsid w:val="00E45275"/>
    <w:rsid w:val="00E50298"/>
    <w:rsid w:val="00E54F8A"/>
    <w:rsid w:val="00E60D3C"/>
    <w:rsid w:val="00E61538"/>
    <w:rsid w:val="00E6733F"/>
    <w:rsid w:val="00E67EC4"/>
    <w:rsid w:val="00E7504F"/>
    <w:rsid w:val="00E75A8E"/>
    <w:rsid w:val="00E81080"/>
    <w:rsid w:val="00E86560"/>
    <w:rsid w:val="00E920EA"/>
    <w:rsid w:val="00EB5ABF"/>
    <w:rsid w:val="00EB6A33"/>
    <w:rsid w:val="00EB7E8D"/>
    <w:rsid w:val="00EC3F77"/>
    <w:rsid w:val="00EC465E"/>
    <w:rsid w:val="00EC5CCF"/>
    <w:rsid w:val="00ED3DA3"/>
    <w:rsid w:val="00ED56AD"/>
    <w:rsid w:val="00ED5F79"/>
    <w:rsid w:val="00F0028D"/>
    <w:rsid w:val="00F21435"/>
    <w:rsid w:val="00F30265"/>
    <w:rsid w:val="00F32DE3"/>
    <w:rsid w:val="00F36564"/>
    <w:rsid w:val="00F45924"/>
    <w:rsid w:val="00F50719"/>
    <w:rsid w:val="00F536A5"/>
    <w:rsid w:val="00F5379E"/>
    <w:rsid w:val="00F56B12"/>
    <w:rsid w:val="00F606EA"/>
    <w:rsid w:val="00F612DA"/>
    <w:rsid w:val="00F62392"/>
    <w:rsid w:val="00F6315E"/>
    <w:rsid w:val="00F64928"/>
    <w:rsid w:val="00F64ADB"/>
    <w:rsid w:val="00F75ECB"/>
    <w:rsid w:val="00F7606B"/>
    <w:rsid w:val="00F76796"/>
    <w:rsid w:val="00F82DA9"/>
    <w:rsid w:val="00F843B3"/>
    <w:rsid w:val="00F86EE2"/>
    <w:rsid w:val="00FA3113"/>
    <w:rsid w:val="00FA77A3"/>
    <w:rsid w:val="00FB4C44"/>
    <w:rsid w:val="00FB5C8E"/>
    <w:rsid w:val="00FC2D56"/>
    <w:rsid w:val="00FC4731"/>
    <w:rsid w:val="00FE1015"/>
    <w:rsid w:val="00FE46E8"/>
    <w:rsid w:val="00FE5103"/>
    <w:rsid w:val="00FE7206"/>
    <w:rsid w:val="00FF049E"/>
    <w:rsid w:val="00FF71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649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A5E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C465E"/>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 w:type="paragraph" w:customStyle="1" w:styleId="references">
    <w:name w:val="references"/>
    <w:rsid w:val="00964799"/>
    <w:pPr>
      <w:numPr>
        <w:numId w:val="14"/>
      </w:numPr>
      <w:spacing w:after="50" w:line="180" w:lineRule="exact"/>
      <w:jc w:val="both"/>
    </w:pPr>
    <w:rPr>
      <w:rFonts w:ascii="Times New Roman" w:eastAsia="MS Mincho" w:hAnsi="Times New Roman" w:cs="Times New Roman"/>
      <w:noProof/>
      <w:sz w:val="16"/>
      <w:szCs w:val="16"/>
      <w:lang w:val="en-US"/>
    </w:rPr>
  </w:style>
  <w:style w:type="paragraph" w:styleId="Textoindependiente">
    <w:name w:val="Body Text"/>
    <w:basedOn w:val="Normal"/>
    <w:link w:val="TextoindependienteCar"/>
    <w:rsid w:val="001721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1721FB"/>
    <w:rPr>
      <w:rFonts w:ascii="Times New Roman" w:eastAsia="SimSun" w:hAnsi="Times New Roman" w:cs="Times New Roman"/>
      <w:spacing w:val="-1"/>
      <w:sz w:val="20"/>
      <w:szCs w:val="20"/>
      <w:lang w:val="x-none" w:eastAsia="x-none"/>
    </w:rPr>
  </w:style>
  <w:style w:type="character" w:customStyle="1" w:styleId="y2iqfc">
    <w:name w:val="y2iqfc"/>
    <w:basedOn w:val="Fuentedeprrafopredeter"/>
    <w:rsid w:val="00B526B3"/>
  </w:style>
  <w:style w:type="paragraph" w:customStyle="1" w:styleId="sc-lljcti">
    <w:name w:val="sc-lljcti"/>
    <w:basedOn w:val="Normal"/>
    <w:rsid w:val="0096499E"/>
    <w:pPr>
      <w:spacing w:before="100" w:beforeAutospacing="1" w:after="100" w:afterAutospacing="1"/>
    </w:pPr>
    <w:rPr>
      <w:rFonts w:ascii="Times New Roman" w:eastAsia="Times New Roman" w:hAnsi="Times New Roman" w:cs="Times New Roman"/>
      <w:lang w:val="es-CO" w:eastAsia="es-ES_tradnl"/>
    </w:rPr>
  </w:style>
  <w:style w:type="character" w:customStyle="1" w:styleId="Ttulo1Car">
    <w:name w:val="Título 1 Car"/>
    <w:basedOn w:val="Fuentedeprrafopredeter"/>
    <w:link w:val="Ttulo1"/>
    <w:uiPriority w:val="9"/>
    <w:rsid w:val="0096499E"/>
    <w:rPr>
      <w:rFonts w:asciiTheme="majorHAnsi" w:eastAsiaTheme="majorEastAsia" w:hAnsiTheme="majorHAnsi" w:cstheme="majorBidi"/>
      <w:color w:val="2F5496" w:themeColor="accent1" w:themeShade="BF"/>
      <w:sz w:val="32"/>
      <w:szCs w:val="32"/>
      <w:lang w:val="es-ES_tradnl"/>
    </w:rPr>
  </w:style>
  <w:style w:type="character" w:customStyle="1" w:styleId="Ttulo3Car">
    <w:name w:val="Título 3 Car"/>
    <w:basedOn w:val="Fuentedeprrafopredeter"/>
    <w:link w:val="Ttulo3"/>
    <w:uiPriority w:val="9"/>
    <w:rsid w:val="00EC465E"/>
    <w:rPr>
      <w:rFonts w:asciiTheme="majorHAnsi" w:eastAsiaTheme="majorEastAsia" w:hAnsiTheme="majorHAnsi" w:cstheme="majorBidi"/>
      <w:color w:val="1F3763" w:themeColor="accent1" w:themeShade="7F"/>
      <w:lang w:val="es-ES_tradnl"/>
    </w:rPr>
  </w:style>
  <w:style w:type="paragraph" w:styleId="Textonotapie">
    <w:name w:val="footnote text"/>
    <w:basedOn w:val="Normal"/>
    <w:link w:val="TextonotapieCar"/>
    <w:rsid w:val="00EC465E"/>
    <w:pPr>
      <w:widowControl w:val="0"/>
      <w:suppressAutoHyphens/>
      <w:autoSpaceDE w:val="0"/>
      <w:autoSpaceDN w:val="0"/>
    </w:pPr>
    <w:rPr>
      <w:rFonts w:ascii="Calibri" w:eastAsia="Calibri" w:hAnsi="Calibri" w:cs="Calibri"/>
      <w:sz w:val="20"/>
      <w:szCs w:val="20"/>
      <w:lang w:val="en-US"/>
    </w:rPr>
  </w:style>
  <w:style w:type="character" w:customStyle="1" w:styleId="TextonotapieCar">
    <w:name w:val="Texto nota pie Car"/>
    <w:basedOn w:val="Fuentedeprrafopredeter"/>
    <w:link w:val="Textonotapie"/>
    <w:rsid w:val="00EC465E"/>
    <w:rPr>
      <w:rFonts w:ascii="Calibri" w:eastAsia="Calibri" w:hAnsi="Calibri" w:cs="Calibri"/>
      <w:sz w:val="20"/>
      <w:szCs w:val="20"/>
      <w:lang w:val="en-US"/>
    </w:rPr>
  </w:style>
  <w:style w:type="character" w:styleId="Refdenotaalpie">
    <w:name w:val="footnote reference"/>
    <w:basedOn w:val="Fuentedeprrafopredeter"/>
    <w:rsid w:val="00EC465E"/>
    <w:rPr>
      <w:position w:val="0"/>
      <w:vertAlign w:val="superscript"/>
    </w:rPr>
  </w:style>
  <w:style w:type="character" w:customStyle="1" w:styleId="Ttulo2Car">
    <w:name w:val="Título 2 Car"/>
    <w:basedOn w:val="Fuentedeprrafopredeter"/>
    <w:link w:val="Ttulo2"/>
    <w:uiPriority w:val="9"/>
    <w:semiHidden/>
    <w:rsid w:val="009A5EFE"/>
    <w:rPr>
      <w:rFonts w:asciiTheme="majorHAnsi" w:eastAsiaTheme="majorEastAsia" w:hAnsiTheme="majorHAnsi" w:cstheme="majorBidi"/>
      <w:color w:val="2F5496" w:themeColor="accent1" w:themeShade="BF"/>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316495791">
      <w:bodyDiv w:val="1"/>
      <w:marLeft w:val="0"/>
      <w:marRight w:val="0"/>
      <w:marTop w:val="0"/>
      <w:marBottom w:val="0"/>
      <w:divBdr>
        <w:top w:val="none" w:sz="0" w:space="0" w:color="auto"/>
        <w:left w:val="none" w:sz="0" w:space="0" w:color="auto"/>
        <w:bottom w:val="none" w:sz="0" w:space="0" w:color="auto"/>
        <w:right w:val="none" w:sz="0" w:space="0" w:color="auto"/>
      </w:divBdr>
    </w:div>
    <w:div w:id="317076393">
      <w:bodyDiv w:val="1"/>
      <w:marLeft w:val="0"/>
      <w:marRight w:val="0"/>
      <w:marTop w:val="0"/>
      <w:marBottom w:val="0"/>
      <w:divBdr>
        <w:top w:val="none" w:sz="0" w:space="0" w:color="auto"/>
        <w:left w:val="none" w:sz="0" w:space="0" w:color="auto"/>
        <w:bottom w:val="none" w:sz="0" w:space="0" w:color="auto"/>
        <w:right w:val="none" w:sz="0" w:space="0" w:color="auto"/>
      </w:divBdr>
    </w:div>
    <w:div w:id="352347871">
      <w:bodyDiv w:val="1"/>
      <w:marLeft w:val="0"/>
      <w:marRight w:val="0"/>
      <w:marTop w:val="0"/>
      <w:marBottom w:val="0"/>
      <w:divBdr>
        <w:top w:val="none" w:sz="0" w:space="0" w:color="auto"/>
        <w:left w:val="none" w:sz="0" w:space="0" w:color="auto"/>
        <w:bottom w:val="none" w:sz="0" w:space="0" w:color="auto"/>
        <w:right w:val="none" w:sz="0" w:space="0" w:color="auto"/>
      </w:divBdr>
      <w:divsChild>
        <w:div w:id="381371797">
          <w:marLeft w:val="0"/>
          <w:marRight w:val="0"/>
          <w:marTop w:val="0"/>
          <w:marBottom w:val="0"/>
          <w:divBdr>
            <w:top w:val="none" w:sz="0" w:space="0" w:color="auto"/>
            <w:left w:val="none" w:sz="0" w:space="0" w:color="auto"/>
            <w:bottom w:val="none" w:sz="0" w:space="0" w:color="auto"/>
            <w:right w:val="none" w:sz="0" w:space="0" w:color="auto"/>
          </w:divBdr>
          <w:divsChild>
            <w:div w:id="2146267551">
              <w:marLeft w:val="0"/>
              <w:marRight w:val="0"/>
              <w:marTop w:val="0"/>
              <w:marBottom w:val="0"/>
              <w:divBdr>
                <w:top w:val="none" w:sz="0" w:space="0" w:color="auto"/>
                <w:left w:val="none" w:sz="0" w:space="0" w:color="auto"/>
                <w:bottom w:val="none" w:sz="0" w:space="0" w:color="auto"/>
                <w:right w:val="none" w:sz="0" w:space="0" w:color="auto"/>
              </w:divBdr>
              <w:divsChild>
                <w:div w:id="19561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2282">
      <w:bodyDiv w:val="1"/>
      <w:marLeft w:val="0"/>
      <w:marRight w:val="0"/>
      <w:marTop w:val="0"/>
      <w:marBottom w:val="0"/>
      <w:divBdr>
        <w:top w:val="none" w:sz="0" w:space="0" w:color="auto"/>
        <w:left w:val="none" w:sz="0" w:space="0" w:color="auto"/>
        <w:bottom w:val="none" w:sz="0" w:space="0" w:color="auto"/>
        <w:right w:val="none" w:sz="0" w:space="0" w:color="auto"/>
      </w:divBdr>
    </w:div>
    <w:div w:id="590354195">
      <w:bodyDiv w:val="1"/>
      <w:marLeft w:val="0"/>
      <w:marRight w:val="0"/>
      <w:marTop w:val="0"/>
      <w:marBottom w:val="0"/>
      <w:divBdr>
        <w:top w:val="none" w:sz="0" w:space="0" w:color="auto"/>
        <w:left w:val="none" w:sz="0" w:space="0" w:color="auto"/>
        <w:bottom w:val="none" w:sz="0" w:space="0" w:color="auto"/>
        <w:right w:val="none" w:sz="0" w:space="0" w:color="auto"/>
      </w:divBdr>
      <w:divsChild>
        <w:div w:id="1445147642">
          <w:marLeft w:val="0"/>
          <w:marRight w:val="0"/>
          <w:marTop w:val="0"/>
          <w:marBottom w:val="0"/>
          <w:divBdr>
            <w:top w:val="none" w:sz="0" w:space="0" w:color="auto"/>
            <w:left w:val="none" w:sz="0" w:space="0" w:color="auto"/>
            <w:bottom w:val="none" w:sz="0" w:space="0" w:color="auto"/>
            <w:right w:val="none" w:sz="0" w:space="0" w:color="auto"/>
          </w:divBdr>
          <w:divsChild>
            <w:div w:id="1224634121">
              <w:marLeft w:val="0"/>
              <w:marRight w:val="0"/>
              <w:marTop w:val="0"/>
              <w:marBottom w:val="0"/>
              <w:divBdr>
                <w:top w:val="none" w:sz="0" w:space="0" w:color="auto"/>
                <w:left w:val="none" w:sz="0" w:space="0" w:color="auto"/>
                <w:bottom w:val="none" w:sz="0" w:space="0" w:color="auto"/>
                <w:right w:val="none" w:sz="0" w:space="0" w:color="auto"/>
              </w:divBdr>
              <w:divsChild>
                <w:div w:id="13667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6621">
      <w:bodyDiv w:val="1"/>
      <w:marLeft w:val="0"/>
      <w:marRight w:val="0"/>
      <w:marTop w:val="0"/>
      <w:marBottom w:val="0"/>
      <w:divBdr>
        <w:top w:val="none" w:sz="0" w:space="0" w:color="auto"/>
        <w:left w:val="none" w:sz="0" w:space="0" w:color="auto"/>
        <w:bottom w:val="none" w:sz="0" w:space="0" w:color="auto"/>
        <w:right w:val="none" w:sz="0" w:space="0" w:color="auto"/>
      </w:divBdr>
    </w:div>
    <w:div w:id="6771498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023">
          <w:marLeft w:val="0"/>
          <w:marRight w:val="0"/>
          <w:marTop w:val="0"/>
          <w:marBottom w:val="0"/>
          <w:divBdr>
            <w:top w:val="none" w:sz="0" w:space="0" w:color="auto"/>
            <w:left w:val="none" w:sz="0" w:space="0" w:color="auto"/>
            <w:bottom w:val="none" w:sz="0" w:space="0" w:color="auto"/>
            <w:right w:val="none" w:sz="0" w:space="0" w:color="auto"/>
          </w:divBdr>
          <w:divsChild>
            <w:div w:id="503084766">
              <w:marLeft w:val="0"/>
              <w:marRight w:val="0"/>
              <w:marTop w:val="0"/>
              <w:marBottom w:val="0"/>
              <w:divBdr>
                <w:top w:val="none" w:sz="0" w:space="0" w:color="auto"/>
                <w:left w:val="none" w:sz="0" w:space="0" w:color="auto"/>
                <w:bottom w:val="none" w:sz="0" w:space="0" w:color="auto"/>
                <w:right w:val="none" w:sz="0" w:space="0" w:color="auto"/>
              </w:divBdr>
              <w:divsChild>
                <w:div w:id="12839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3694">
      <w:bodyDiv w:val="1"/>
      <w:marLeft w:val="0"/>
      <w:marRight w:val="0"/>
      <w:marTop w:val="0"/>
      <w:marBottom w:val="0"/>
      <w:divBdr>
        <w:top w:val="none" w:sz="0" w:space="0" w:color="auto"/>
        <w:left w:val="none" w:sz="0" w:space="0" w:color="auto"/>
        <w:bottom w:val="none" w:sz="0" w:space="0" w:color="auto"/>
        <w:right w:val="none" w:sz="0" w:space="0" w:color="auto"/>
      </w:divBdr>
    </w:div>
    <w:div w:id="760108475">
      <w:bodyDiv w:val="1"/>
      <w:marLeft w:val="0"/>
      <w:marRight w:val="0"/>
      <w:marTop w:val="0"/>
      <w:marBottom w:val="0"/>
      <w:divBdr>
        <w:top w:val="none" w:sz="0" w:space="0" w:color="auto"/>
        <w:left w:val="none" w:sz="0" w:space="0" w:color="auto"/>
        <w:bottom w:val="none" w:sz="0" w:space="0" w:color="auto"/>
        <w:right w:val="none" w:sz="0" w:space="0" w:color="auto"/>
      </w:divBdr>
      <w:divsChild>
        <w:div w:id="2061248422">
          <w:marLeft w:val="0"/>
          <w:marRight w:val="0"/>
          <w:marTop w:val="0"/>
          <w:marBottom w:val="0"/>
          <w:divBdr>
            <w:top w:val="none" w:sz="0" w:space="0" w:color="auto"/>
            <w:left w:val="none" w:sz="0" w:space="0" w:color="auto"/>
            <w:bottom w:val="none" w:sz="0" w:space="0" w:color="auto"/>
            <w:right w:val="none" w:sz="0" w:space="0" w:color="auto"/>
          </w:divBdr>
          <w:divsChild>
            <w:div w:id="1849061027">
              <w:marLeft w:val="0"/>
              <w:marRight w:val="0"/>
              <w:marTop w:val="0"/>
              <w:marBottom w:val="0"/>
              <w:divBdr>
                <w:top w:val="none" w:sz="0" w:space="0" w:color="auto"/>
                <w:left w:val="none" w:sz="0" w:space="0" w:color="auto"/>
                <w:bottom w:val="none" w:sz="0" w:space="0" w:color="auto"/>
                <w:right w:val="none" w:sz="0" w:space="0" w:color="auto"/>
              </w:divBdr>
              <w:divsChild>
                <w:div w:id="7178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4570">
      <w:bodyDiv w:val="1"/>
      <w:marLeft w:val="0"/>
      <w:marRight w:val="0"/>
      <w:marTop w:val="0"/>
      <w:marBottom w:val="0"/>
      <w:divBdr>
        <w:top w:val="none" w:sz="0" w:space="0" w:color="auto"/>
        <w:left w:val="none" w:sz="0" w:space="0" w:color="auto"/>
        <w:bottom w:val="none" w:sz="0" w:space="0" w:color="auto"/>
        <w:right w:val="none" w:sz="0" w:space="0" w:color="auto"/>
      </w:divBdr>
      <w:divsChild>
        <w:div w:id="1568687564">
          <w:marLeft w:val="0"/>
          <w:marRight w:val="0"/>
          <w:marTop w:val="0"/>
          <w:marBottom w:val="0"/>
          <w:divBdr>
            <w:top w:val="none" w:sz="0" w:space="0" w:color="auto"/>
            <w:left w:val="none" w:sz="0" w:space="0" w:color="auto"/>
            <w:bottom w:val="none" w:sz="0" w:space="0" w:color="auto"/>
            <w:right w:val="none" w:sz="0" w:space="0" w:color="auto"/>
          </w:divBdr>
          <w:divsChild>
            <w:div w:id="1538666575">
              <w:marLeft w:val="0"/>
              <w:marRight w:val="0"/>
              <w:marTop w:val="0"/>
              <w:marBottom w:val="0"/>
              <w:divBdr>
                <w:top w:val="none" w:sz="0" w:space="0" w:color="auto"/>
                <w:left w:val="none" w:sz="0" w:space="0" w:color="auto"/>
                <w:bottom w:val="none" w:sz="0" w:space="0" w:color="auto"/>
                <w:right w:val="none" w:sz="0" w:space="0" w:color="auto"/>
              </w:divBdr>
              <w:divsChild>
                <w:div w:id="13205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6586">
      <w:bodyDiv w:val="1"/>
      <w:marLeft w:val="0"/>
      <w:marRight w:val="0"/>
      <w:marTop w:val="0"/>
      <w:marBottom w:val="0"/>
      <w:divBdr>
        <w:top w:val="none" w:sz="0" w:space="0" w:color="auto"/>
        <w:left w:val="none" w:sz="0" w:space="0" w:color="auto"/>
        <w:bottom w:val="none" w:sz="0" w:space="0" w:color="auto"/>
        <w:right w:val="none" w:sz="0" w:space="0" w:color="auto"/>
      </w:divBdr>
    </w:div>
    <w:div w:id="964771848">
      <w:bodyDiv w:val="1"/>
      <w:marLeft w:val="0"/>
      <w:marRight w:val="0"/>
      <w:marTop w:val="0"/>
      <w:marBottom w:val="0"/>
      <w:divBdr>
        <w:top w:val="none" w:sz="0" w:space="0" w:color="auto"/>
        <w:left w:val="none" w:sz="0" w:space="0" w:color="auto"/>
        <w:bottom w:val="none" w:sz="0" w:space="0" w:color="auto"/>
        <w:right w:val="none" w:sz="0" w:space="0" w:color="auto"/>
      </w:divBdr>
      <w:divsChild>
        <w:div w:id="688146125">
          <w:marLeft w:val="0"/>
          <w:marRight w:val="0"/>
          <w:marTop w:val="0"/>
          <w:marBottom w:val="0"/>
          <w:divBdr>
            <w:top w:val="none" w:sz="0" w:space="0" w:color="auto"/>
            <w:left w:val="none" w:sz="0" w:space="0" w:color="auto"/>
            <w:bottom w:val="none" w:sz="0" w:space="0" w:color="auto"/>
            <w:right w:val="none" w:sz="0" w:space="0" w:color="auto"/>
          </w:divBdr>
          <w:divsChild>
            <w:div w:id="921372670">
              <w:marLeft w:val="0"/>
              <w:marRight w:val="0"/>
              <w:marTop w:val="0"/>
              <w:marBottom w:val="0"/>
              <w:divBdr>
                <w:top w:val="none" w:sz="0" w:space="0" w:color="auto"/>
                <w:left w:val="none" w:sz="0" w:space="0" w:color="auto"/>
                <w:bottom w:val="none" w:sz="0" w:space="0" w:color="auto"/>
                <w:right w:val="none" w:sz="0" w:space="0" w:color="auto"/>
              </w:divBdr>
              <w:divsChild>
                <w:div w:id="1958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01191">
      <w:bodyDiv w:val="1"/>
      <w:marLeft w:val="0"/>
      <w:marRight w:val="0"/>
      <w:marTop w:val="0"/>
      <w:marBottom w:val="0"/>
      <w:divBdr>
        <w:top w:val="none" w:sz="0" w:space="0" w:color="auto"/>
        <w:left w:val="none" w:sz="0" w:space="0" w:color="auto"/>
        <w:bottom w:val="none" w:sz="0" w:space="0" w:color="auto"/>
        <w:right w:val="none" w:sz="0" w:space="0" w:color="auto"/>
      </w:divBdr>
    </w:div>
    <w:div w:id="1111170667">
      <w:bodyDiv w:val="1"/>
      <w:marLeft w:val="0"/>
      <w:marRight w:val="0"/>
      <w:marTop w:val="0"/>
      <w:marBottom w:val="0"/>
      <w:divBdr>
        <w:top w:val="none" w:sz="0" w:space="0" w:color="auto"/>
        <w:left w:val="none" w:sz="0" w:space="0" w:color="auto"/>
        <w:bottom w:val="none" w:sz="0" w:space="0" w:color="auto"/>
        <w:right w:val="none" w:sz="0" w:space="0" w:color="auto"/>
      </w:divBdr>
    </w:div>
    <w:div w:id="1146582714">
      <w:bodyDiv w:val="1"/>
      <w:marLeft w:val="0"/>
      <w:marRight w:val="0"/>
      <w:marTop w:val="0"/>
      <w:marBottom w:val="0"/>
      <w:divBdr>
        <w:top w:val="none" w:sz="0" w:space="0" w:color="auto"/>
        <w:left w:val="none" w:sz="0" w:space="0" w:color="auto"/>
        <w:bottom w:val="none" w:sz="0" w:space="0" w:color="auto"/>
        <w:right w:val="none" w:sz="0" w:space="0" w:color="auto"/>
      </w:divBdr>
      <w:divsChild>
        <w:div w:id="460147716">
          <w:marLeft w:val="0"/>
          <w:marRight w:val="0"/>
          <w:marTop w:val="0"/>
          <w:marBottom w:val="0"/>
          <w:divBdr>
            <w:top w:val="none" w:sz="0" w:space="0" w:color="auto"/>
            <w:left w:val="none" w:sz="0" w:space="0" w:color="auto"/>
            <w:bottom w:val="none" w:sz="0" w:space="0" w:color="auto"/>
            <w:right w:val="none" w:sz="0" w:space="0" w:color="auto"/>
          </w:divBdr>
          <w:divsChild>
            <w:div w:id="1382167563">
              <w:marLeft w:val="0"/>
              <w:marRight w:val="0"/>
              <w:marTop w:val="0"/>
              <w:marBottom w:val="0"/>
              <w:divBdr>
                <w:top w:val="none" w:sz="0" w:space="0" w:color="auto"/>
                <w:left w:val="none" w:sz="0" w:space="0" w:color="auto"/>
                <w:bottom w:val="none" w:sz="0" w:space="0" w:color="auto"/>
                <w:right w:val="none" w:sz="0" w:space="0" w:color="auto"/>
              </w:divBdr>
              <w:divsChild>
                <w:div w:id="345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498500593">
      <w:bodyDiv w:val="1"/>
      <w:marLeft w:val="0"/>
      <w:marRight w:val="0"/>
      <w:marTop w:val="0"/>
      <w:marBottom w:val="0"/>
      <w:divBdr>
        <w:top w:val="none" w:sz="0" w:space="0" w:color="auto"/>
        <w:left w:val="none" w:sz="0" w:space="0" w:color="auto"/>
        <w:bottom w:val="none" w:sz="0" w:space="0" w:color="auto"/>
        <w:right w:val="none" w:sz="0" w:space="0" w:color="auto"/>
      </w:divBdr>
      <w:divsChild>
        <w:div w:id="1469010969">
          <w:marLeft w:val="0"/>
          <w:marRight w:val="0"/>
          <w:marTop w:val="0"/>
          <w:marBottom w:val="0"/>
          <w:divBdr>
            <w:top w:val="none" w:sz="0" w:space="0" w:color="auto"/>
            <w:left w:val="none" w:sz="0" w:space="0" w:color="auto"/>
            <w:bottom w:val="none" w:sz="0" w:space="0" w:color="auto"/>
            <w:right w:val="none" w:sz="0" w:space="0" w:color="auto"/>
          </w:divBdr>
          <w:divsChild>
            <w:div w:id="1666009582">
              <w:marLeft w:val="0"/>
              <w:marRight w:val="0"/>
              <w:marTop w:val="0"/>
              <w:marBottom w:val="0"/>
              <w:divBdr>
                <w:top w:val="none" w:sz="0" w:space="0" w:color="auto"/>
                <w:left w:val="none" w:sz="0" w:space="0" w:color="auto"/>
                <w:bottom w:val="none" w:sz="0" w:space="0" w:color="auto"/>
                <w:right w:val="none" w:sz="0" w:space="0" w:color="auto"/>
              </w:divBdr>
              <w:divsChild>
                <w:div w:id="1985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21362">
      <w:bodyDiv w:val="1"/>
      <w:marLeft w:val="0"/>
      <w:marRight w:val="0"/>
      <w:marTop w:val="0"/>
      <w:marBottom w:val="0"/>
      <w:divBdr>
        <w:top w:val="none" w:sz="0" w:space="0" w:color="auto"/>
        <w:left w:val="none" w:sz="0" w:space="0" w:color="auto"/>
        <w:bottom w:val="none" w:sz="0" w:space="0" w:color="auto"/>
        <w:right w:val="none" w:sz="0" w:space="0" w:color="auto"/>
      </w:divBdr>
      <w:divsChild>
        <w:div w:id="1128203917">
          <w:marLeft w:val="0"/>
          <w:marRight w:val="0"/>
          <w:marTop w:val="0"/>
          <w:marBottom w:val="0"/>
          <w:divBdr>
            <w:top w:val="none" w:sz="0" w:space="0" w:color="auto"/>
            <w:left w:val="none" w:sz="0" w:space="0" w:color="auto"/>
            <w:bottom w:val="none" w:sz="0" w:space="0" w:color="auto"/>
            <w:right w:val="none" w:sz="0" w:space="0" w:color="auto"/>
          </w:divBdr>
          <w:divsChild>
            <w:div w:id="1539270958">
              <w:marLeft w:val="0"/>
              <w:marRight w:val="0"/>
              <w:marTop w:val="0"/>
              <w:marBottom w:val="0"/>
              <w:divBdr>
                <w:top w:val="none" w:sz="0" w:space="0" w:color="auto"/>
                <w:left w:val="none" w:sz="0" w:space="0" w:color="auto"/>
                <w:bottom w:val="none" w:sz="0" w:space="0" w:color="auto"/>
                <w:right w:val="none" w:sz="0" w:space="0" w:color="auto"/>
              </w:divBdr>
              <w:divsChild>
                <w:div w:id="18405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5925">
      <w:bodyDiv w:val="1"/>
      <w:marLeft w:val="0"/>
      <w:marRight w:val="0"/>
      <w:marTop w:val="0"/>
      <w:marBottom w:val="0"/>
      <w:divBdr>
        <w:top w:val="none" w:sz="0" w:space="0" w:color="auto"/>
        <w:left w:val="none" w:sz="0" w:space="0" w:color="auto"/>
        <w:bottom w:val="none" w:sz="0" w:space="0" w:color="auto"/>
        <w:right w:val="none" w:sz="0" w:space="0" w:color="auto"/>
      </w:divBdr>
      <w:divsChild>
        <w:div w:id="1590961307">
          <w:marLeft w:val="0"/>
          <w:marRight w:val="0"/>
          <w:marTop w:val="0"/>
          <w:marBottom w:val="0"/>
          <w:divBdr>
            <w:top w:val="none" w:sz="0" w:space="0" w:color="auto"/>
            <w:left w:val="none" w:sz="0" w:space="0" w:color="auto"/>
            <w:bottom w:val="none" w:sz="0" w:space="0" w:color="auto"/>
            <w:right w:val="none" w:sz="0" w:space="0" w:color="auto"/>
          </w:divBdr>
          <w:divsChild>
            <w:div w:id="2078282038">
              <w:marLeft w:val="0"/>
              <w:marRight w:val="0"/>
              <w:marTop w:val="0"/>
              <w:marBottom w:val="0"/>
              <w:divBdr>
                <w:top w:val="none" w:sz="0" w:space="0" w:color="auto"/>
                <w:left w:val="none" w:sz="0" w:space="0" w:color="auto"/>
                <w:bottom w:val="none" w:sz="0" w:space="0" w:color="auto"/>
                <w:right w:val="none" w:sz="0" w:space="0" w:color="auto"/>
              </w:divBdr>
              <w:divsChild>
                <w:div w:id="76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08404">
      <w:bodyDiv w:val="1"/>
      <w:marLeft w:val="0"/>
      <w:marRight w:val="0"/>
      <w:marTop w:val="0"/>
      <w:marBottom w:val="0"/>
      <w:divBdr>
        <w:top w:val="none" w:sz="0" w:space="0" w:color="auto"/>
        <w:left w:val="none" w:sz="0" w:space="0" w:color="auto"/>
        <w:bottom w:val="none" w:sz="0" w:space="0" w:color="auto"/>
        <w:right w:val="none" w:sz="0" w:space="0" w:color="auto"/>
      </w:divBdr>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 w:id="1887138328">
      <w:bodyDiv w:val="1"/>
      <w:marLeft w:val="0"/>
      <w:marRight w:val="0"/>
      <w:marTop w:val="0"/>
      <w:marBottom w:val="0"/>
      <w:divBdr>
        <w:top w:val="none" w:sz="0" w:space="0" w:color="auto"/>
        <w:left w:val="none" w:sz="0" w:space="0" w:color="auto"/>
        <w:bottom w:val="none" w:sz="0" w:space="0" w:color="auto"/>
        <w:right w:val="none" w:sz="0" w:space="0" w:color="auto"/>
      </w:divBdr>
      <w:divsChild>
        <w:div w:id="2009284832">
          <w:marLeft w:val="0"/>
          <w:marRight w:val="0"/>
          <w:marTop w:val="0"/>
          <w:marBottom w:val="0"/>
          <w:divBdr>
            <w:top w:val="none" w:sz="0" w:space="0" w:color="auto"/>
            <w:left w:val="none" w:sz="0" w:space="0" w:color="auto"/>
            <w:bottom w:val="none" w:sz="0" w:space="0" w:color="auto"/>
            <w:right w:val="none" w:sz="0" w:space="0" w:color="auto"/>
          </w:divBdr>
          <w:divsChild>
            <w:div w:id="56973475">
              <w:marLeft w:val="0"/>
              <w:marRight w:val="0"/>
              <w:marTop w:val="0"/>
              <w:marBottom w:val="0"/>
              <w:divBdr>
                <w:top w:val="none" w:sz="0" w:space="0" w:color="auto"/>
                <w:left w:val="none" w:sz="0" w:space="0" w:color="auto"/>
                <w:bottom w:val="none" w:sz="0" w:space="0" w:color="auto"/>
                <w:right w:val="none" w:sz="0" w:space="0" w:color="auto"/>
              </w:divBdr>
              <w:divsChild>
                <w:div w:id="19913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lson1802/Repositorio_taller3.git" TargetMode="External"/><Relationship Id="rId13" Type="http://schemas.openxmlformats.org/officeDocument/2006/relationships/hyperlink" Target="https://blog.properati.com.co/por-que-vivir-en-chapinero-recomendacion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iencuadras.com/blog/guia-de-barrio-chapinero-bogot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macol.co/actualidad/noticias/indicadores-ventas-de-vivienda-primer-semestre-2022#:~:text=El%20primer%20semestre%20del%202022,lo%20revelan%20cifras%20de%20%23CoordenadaUrban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datos.gov.co/Estad-sticas-Nacionales/Gran-Encuesta-Integrada-de-Hogares-GEIH/mcpt-3dw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emana.com/economia/macroeconomia/articulo/sector-inmobiliario-cierra-el-2022-con-balance-positivo-ventas-aumentaron-en-un-28/2022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5604F-9C4D-437B-93A3-AE3B85521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1502</Words>
  <Characters>8266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Microsoft Office User</cp:lastModifiedBy>
  <cp:revision>32</cp:revision>
  <dcterms:created xsi:type="dcterms:W3CDTF">2023-02-27T04:10:00Z</dcterms:created>
  <dcterms:modified xsi:type="dcterms:W3CDTF">2023-03-08T04:06:00Z</dcterms:modified>
</cp:coreProperties>
</file>