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hfg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fghgf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fghfg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Hola
Como Estas
Que Cuent
Brother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