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fg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fdgfd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fddf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b w:val="1"/>
                <w:bCs w:val="1"/>
              </w:rPr>
              <w:t xml:space="preserve">Esta es una línea</w:t>
            </w:r>
            <w:r>
              <w:rPr/>
              <w:t xml:space="preserve">, y a continuación </w:t>
            </w:r>
            <w:r>
              <w:rPr>
                <w:b w:val="1"/>
                <w:bCs w:val="1"/>
                <w:u w:val="single"/>
              </w:rPr>
              <w:t xml:space="preserve">insertamos un salto</w:t>
            </w:r>
            <w:r>
              <w:rPr/>
              <w:t xml:space="preserve"> de línea.</w:t>
            </w:r>
            <w:br/>
            <w:r>
              <w:rPr/>
              <w:t xml:space="preserve">Esta es una línea, y </w:t>
            </w:r>
            <w:r>
              <w:rPr>
                <w:u w:val="single"/>
              </w:rPr>
              <w:t xml:space="preserve">a continuación insertamos</w:t>
            </w:r>
            <w:r>
              <w:rPr/>
              <w:t xml:space="preserve"> un salto de línea.</w:t>
            </w:r>
            <w:br/>
            <w:r>
              <w:rPr/>
              <w:t xml:space="preserve">Esta es una línea, y </w:t>
            </w:r>
            <w:r>
              <w:rPr>
                <w:b w:val="1"/>
                <w:bCs w:val="1"/>
              </w:rPr>
              <w:t xml:space="preserve">a continuación</w:t>
            </w:r>
            <w:r>
              <w:rPr/>
              <w:t xml:space="preserve"> insertamos un </w:t>
            </w:r>
            <w:r>
              <w:rPr>
                <w:i w:val="1"/>
                <w:iCs w:val="1"/>
              </w:rPr>
              <w:t xml:space="preserve">salto de línea</w:t>
            </w:r>
            <w:r>
              <w:rPr/>
              <w:t xml:space="preserve">.</w:t>
            </w:r>
            <w:br/>
            <w:r>
              <w:rPr/>
              <w:t xml:space="preserve">Esta es una línea</w:t>
            </w:r>
            <w:r>
              <w:rPr/>
              <w:t xml:space="preserve">, y a continuación insertamos un </w:t>
            </w:r>
            <w:r>
              <w:rPr>
                <w:i w:val="1"/>
                <w:iCs w:val="1"/>
              </w:rPr>
              <w:t xml:space="preserve">salto de línea</w:t>
            </w:r>
            <w:r>
              <w:rPr/>
              <w:t xml:space="preserve">.</w:t>
            </w:r>
            <w:br/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