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01 - Alcance del Proyecto IDC</w:t>
      </w:r>
    </w:p>
    <w:p>
      <w:r>
        <w:t>Objetivo: Construir un Índice de Desarrollo Comunal (IDC) integrando Censo 2024 y SINIM.</w:t>
      </w:r>
    </w:p>
    <w:p>
      <w:r>
        <w:t>Preguntas de negocio, alcance, fuentes de datos y entregables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