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sz w:val="21"/>
        </w:rPr>
        <w:t>04 - Perfil Inicial de Datos IDC</w:t>
      </w:r>
    </w:p>
    <w:p>
      <w:pPr>
        <w:pStyle w:val="Heading1"/>
      </w:pPr>
      <w:r>
        <w:rPr>
          <w:rFonts w:ascii="Aptos" w:hAnsi="Aptos"/>
          <w:sz w:val="21"/>
        </w:rPr>
        <w:t>Censo 2024</w:t>
      </w:r>
    </w:p>
    <w:p>
      <w:r>
        <w:rPr>
          <w:rFonts w:ascii="Aptos" w:hAnsi="Aptos"/>
          <w:sz w:val="21"/>
        </w:rPr>
        <w:t>El Censo 2024 se utiliza como base comunal para indicadores demográficos, educativos, de hogares y viviendas.</w:t>
      </w:r>
    </w:p>
    <w:p>
      <w:pPr>
        <w:pStyle w:val="Heading2"/>
      </w:pPr>
      <w:r>
        <w:rPr>
          <w:rFonts w:ascii="Aptos" w:hAnsi="Aptos"/>
          <w:sz w:val="21"/>
        </w:rPr>
        <w:t>Personas</w:t>
      </w:r>
    </w:p>
    <w:p>
      <w:pPr>
        <w:pStyle w:val="ListBullet"/>
      </w:pPr>
      <w:r>
        <w:rPr>
          <w:rFonts w:ascii="Aptos" w:hAnsi="Aptos"/>
          <w:sz w:val="21"/>
        </w:rPr>
        <w:t>Registros fuente: 18.480.432.</w:t>
      </w:r>
    </w:p>
    <w:p>
      <w:pPr>
        <w:pStyle w:val="ListBullet"/>
      </w:pPr>
      <w:r>
        <w:rPr>
          <w:rFonts w:ascii="Aptos" w:hAnsi="Aptos"/>
          <w:sz w:val="21"/>
        </w:rPr>
        <w:t>Variables utilizadas: comuna, edad, discapacidad, escolaridad, p37_alfabet.</w:t>
      </w:r>
    </w:p>
    <w:p>
      <w:pPr>
        <w:pStyle w:val="ListBullet"/>
      </w:pPr>
      <w:r>
        <w:rPr>
          <w:rFonts w:ascii="Aptos" w:hAnsi="Aptos"/>
          <w:sz w:val="21"/>
        </w:rPr>
        <w:t>Salida agregada: fact_censo_personas_comunal.csv con 346 comunas y 8 columnas.</w:t>
      </w:r>
    </w:p>
    <w:p>
      <w:pPr>
        <w:pStyle w:val="Heading2"/>
      </w:pPr>
      <w:r>
        <w:rPr>
          <w:rFonts w:ascii="Aptos" w:hAnsi="Aptos"/>
          <w:sz w:val="21"/>
        </w:rPr>
        <w:t>Hogares</w:t>
      </w:r>
    </w:p>
    <w:p>
      <w:pPr>
        <w:pStyle w:val="ListBullet"/>
      </w:pPr>
      <w:r>
        <w:rPr>
          <w:rFonts w:ascii="Aptos" w:hAnsi="Aptos"/>
          <w:sz w:val="21"/>
        </w:rPr>
        <w:t>Registros fuente: 6.622.597.</w:t>
      </w:r>
    </w:p>
    <w:p>
      <w:pPr>
        <w:pStyle w:val="ListBullet"/>
      </w:pPr>
      <w:r>
        <w:rPr>
          <w:rFonts w:ascii="Aptos" w:hAnsi="Aptos"/>
          <w:sz w:val="21"/>
        </w:rPr>
        <w:t>Variables utilizadas: comuna, computador, internet fija e internet móvil.</w:t>
      </w:r>
    </w:p>
    <w:p>
      <w:pPr>
        <w:pStyle w:val="ListBullet"/>
      </w:pPr>
      <w:r>
        <w:rPr>
          <w:rFonts w:ascii="Aptos" w:hAnsi="Aptos"/>
          <w:sz w:val="21"/>
        </w:rPr>
        <w:t>Salida agregada: fact_censo_hogares_comunal.csv con 346 comunas y 5 columnas.</w:t>
      </w:r>
    </w:p>
    <w:p>
      <w:pPr>
        <w:pStyle w:val="Heading2"/>
      </w:pPr>
      <w:r>
        <w:rPr>
          <w:rFonts w:ascii="Aptos" w:hAnsi="Aptos"/>
          <w:sz w:val="21"/>
        </w:rPr>
        <w:t>Viviendas</w:t>
      </w:r>
    </w:p>
    <w:p>
      <w:pPr>
        <w:pStyle w:val="ListBullet"/>
      </w:pPr>
      <w:r>
        <w:rPr>
          <w:rFonts w:ascii="Aptos" w:hAnsi="Aptos"/>
          <w:sz w:val="21"/>
        </w:rPr>
        <w:t>Registros fuente: 7.664.466.</w:t>
      </w:r>
    </w:p>
    <w:p>
      <w:pPr>
        <w:pStyle w:val="ListBullet"/>
      </w:pPr>
      <w:r>
        <w:rPr>
          <w:rFonts w:ascii="Aptos" w:hAnsi="Aptos"/>
          <w:sz w:val="21"/>
        </w:rPr>
        <w:t>Variables utilizadas: comuna, cant_per, indice_hacinamiento, fuente de agua, servicio higiénico y electricidad.</w:t>
      </w:r>
    </w:p>
    <w:p>
      <w:pPr>
        <w:pStyle w:val="ListBullet"/>
      </w:pPr>
      <w:r>
        <w:rPr>
          <w:rFonts w:ascii="Aptos" w:hAnsi="Aptos"/>
          <w:sz w:val="21"/>
        </w:rPr>
        <w:t>Salida agregada: fact_censo_viviendas_comunal.csv con 346 comunas y 7 columnas.</w:t>
      </w:r>
    </w:p>
    <w:p>
      <w:pPr>
        <w:pStyle w:val="Heading1"/>
      </w:pPr>
      <w:r>
        <w:rPr>
          <w:rFonts w:ascii="Aptos" w:hAnsi="Aptos"/>
          <w:sz w:val="21"/>
        </w:rPr>
        <w:t>SINIM</w:t>
      </w:r>
    </w:p>
    <w:p>
      <w:pPr>
        <w:pStyle w:val="ListBullet"/>
      </w:pPr>
      <w:r>
        <w:rPr>
          <w:rFonts w:ascii="Aptos" w:hAnsi="Aptos"/>
          <w:sz w:val="21"/>
        </w:rPr>
        <w:t>Cobertura temporal: 2015-2025.</w:t>
      </w:r>
    </w:p>
    <w:p>
      <w:pPr>
        <w:pStyle w:val="ListBullet"/>
      </w:pPr>
      <w:r>
        <w:rPr>
          <w:rFonts w:ascii="Aptos" w:hAnsi="Aptos"/>
          <w:sz w:val="21"/>
        </w:rPr>
        <w:t>Sectores: Educación, Municipal y Salud.</w:t>
      </w:r>
    </w:p>
    <w:p>
      <w:pPr>
        <w:pStyle w:val="ListBullet"/>
      </w:pPr>
      <w:r>
        <w:rPr>
          <w:rFonts w:ascii="Aptos" w:hAnsi="Aptos"/>
          <w:sz w:val="21"/>
        </w:rPr>
        <w:t>Archivos procesados: 33 archivos Excel.</w:t>
      </w:r>
    </w:p>
    <w:p>
      <w:pPr>
        <w:pStyle w:val="ListBullet"/>
      </w:pPr>
      <w:r>
        <w:rPr>
          <w:rFonts w:ascii="Aptos" w:hAnsi="Aptos"/>
          <w:sz w:val="21"/>
        </w:rPr>
        <w:t>Modelo final: fact_ingresos_sinim.csv con 45.594 registros.</w:t>
      </w:r>
    </w:p>
    <w:p>
      <w:pPr>
        <w:pStyle w:val="Heading1"/>
      </w:pPr>
      <w:r>
        <w:rPr>
          <w:rFonts w:ascii="Aptos" w:hAnsi="Aptos"/>
          <w:sz w:val="21"/>
        </w:rPr>
        <w:t>Hallazgos de calidad de datos - SINIM</w:t>
      </w:r>
    </w:p>
    <w:p>
      <w:pPr>
        <w:pStyle w:val="ListBullet"/>
      </w:pPr>
      <w:r>
        <w:rPr>
          <w:rFonts w:ascii="Aptos" w:hAnsi="Aptos"/>
          <w:sz w:val="21"/>
        </w:rPr>
        <w:t>Se detectó codigo_comuna=11111, comuna=SUBDERE_, presente en Educación 2016.</w:t>
      </w:r>
    </w:p>
    <w:p>
      <w:pPr>
        <w:pStyle w:val="ListBullet"/>
      </w:pPr>
      <w:r>
        <w:rPr>
          <w:rFonts w:ascii="Aptos" w:hAnsi="Aptos"/>
          <w:sz w:val="21"/>
        </w:rPr>
        <w:t>El registro no corresponde a una comuna real, no existe en Censo 2024 y presenta valores cero para los indicadores seleccionados.</w:t>
      </w:r>
    </w:p>
    <w:p>
      <w:pPr>
        <w:pStyle w:val="ListBullet"/>
      </w:pPr>
      <w:r>
        <w:rPr>
          <w:rFonts w:ascii="Aptos" w:hAnsi="Aptos"/>
          <w:sz w:val="21"/>
        </w:rPr>
        <w:t>Fue excluido de fact_ingresos_sinim.csv para mantener integridad referencial con dim.comuna.</w:t>
      </w:r>
    </w:p>
    <w:p>
      <w:pPr>
        <w:pStyle w:val="ListBullet"/>
      </w:pPr>
      <w:r>
        <w:rPr>
          <w:rFonts w:ascii="Aptos" w:hAnsi="Aptos"/>
          <w:sz w:val="21"/>
        </w:rPr>
        <w:t>Se detectaron 6 registros con valor=-1 en Educación 2023 para codigo_comuna=6106. El valor existe en la fuente y se conserva en tabla base; se trata como NULL en vistas analíticas.</w:t>
      </w:r>
    </w:p>
    <w:p>
      <w:pPr>
        <w:pStyle w:val="Heading1"/>
      </w:pPr>
      <w:r>
        <w:rPr>
          <w:rFonts w:ascii="Aptos" w:hAnsi="Aptos"/>
          <w:sz w:val="21"/>
        </w:rPr>
        <w:t>Hallazgos de calidad de datos - Censo</w:t>
      </w:r>
    </w:p>
    <w:p>
      <w:pPr>
        <w:pStyle w:val="ListBullet"/>
      </w:pPr>
      <w:r>
        <w:rPr>
          <w:rFonts w:ascii="Aptos" w:hAnsi="Aptos"/>
          <w:sz w:val="21"/>
        </w:rPr>
        <w:t>Se detectaron códigos especiales: edad=-66, escolaridad=-99, discapacidad=-99, p37_alfabet=-99.</w:t>
      </w:r>
    </w:p>
    <w:p>
      <w:pPr>
        <w:pStyle w:val="ListBullet"/>
      </w:pPr>
      <w:r>
        <w:rPr>
          <w:rFonts w:ascii="Aptos" w:hAnsi="Aptos"/>
          <w:sz w:val="21"/>
        </w:rPr>
        <w:t>Estos valores fueron interpretados como no informados y convertidos a NULL antes de calcular indicadores agregados.</w:t>
      </w:r>
    </w:p>
    <w:p>
      <w:pPr>
        <w:pStyle w:val="ListBullet"/>
      </w:pPr>
      <w:r>
        <w:rPr>
          <w:rFonts w:ascii="Aptos" w:hAnsi="Aptos"/>
          <w:sz w:val="21"/>
        </w:rPr>
        <w:t>Las comunas 1402 y 1403 presentan edad=-66 en la totalidad de sus registros, por lo que los indicadores derivados de edad quedan NULL.</w:t>
      </w:r>
    </w:p>
    <w:p>
      <w:pPr>
        <w:pStyle w:val="Heading1"/>
      </w:pPr>
      <w:r>
        <w:rPr>
          <w:rFonts w:ascii="Aptos" w:hAnsi="Aptos"/>
          <w:sz w:val="21"/>
        </w:rPr>
        <w:t>Uso en el modelo</w:t>
      </w:r>
    </w:p>
    <w:p>
      <w:r>
        <w:rPr>
          <w:rFonts w:ascii="Aptos" w:hAnsi="Aptos"/>
          <w:sz w:val="21"/>
        </w:rPr>
        <w:t>Las salidas agregadas se cargan a SQL Server como facts comunales y se integran mediante dim.comuna para la construcción de vistas analíticas e indicadores del IDC.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