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200"/>
        <w:jc w:val="center"/>
      </w:pPr>
      <w:r>
        <w:rPr>
          <w:rFonts w:ascii="Calibri" w:hAnsi="Calibri"/>
          <w:b/>
          <w:color w:val="1F3B57"/>
          <w:sz w:val="52"/>
        </w:rPr>
        <w:t>DOCUMENTO FUNCIONAL DE SISTEMA</w:t>
      </w:r>
    </w:p>
    <w:p>
      <w:pPr>
        <w:spacing w:after="80"/>
        <w:jc w:val="center"/>
      </w:pPr>
      <w:r>
        <w:rPr>
          <w:rFonts w:ascii="Calibri" w:hAnsi="Calibri"/>
          <w:b/>
          <w:sz w:val="34"/>
        </w:rPr>
        <w:t>App de Seguimiento y Control del Niño Sano</w:t>
      </w:r>
    </w:p>
    <w:p>
      <w:pPr>
        <w:spacing w:after="1200"/>
        <w:jc w:val="center"/>
      </w:pPr>
      <w:r>
        <w:rPr>
          <w:rFonts w:ascii="Calibri" w:hAnsi="Calibri"/>
          <w:i/>
          <w:color w:val="666666"/>
          <w:sz w:val="22"/>
        </w:rPr>
        <w:t>(control-nino-sano-app)</w:t>
      </w:r>
    </w:p>
    <w:p>
      <w:pPr>
        <w:spacing w:after="160"/>
        <w:jc w:val="center"/>
      </w:pPr>
      <w:r>
        <w:rPr>
          <w:rFonts w:ascii="Calibri" w:hAnsi="Calibri"/>
          <w:sz w:val="22"/>
        </w:rPr>
        <w:t>Rol: Analista de Sistemas</w:t>
      </w:r>
    </w:p>
    <w:p>
      <w:pPr>
        <w:spacing w:after="160"/>
        <w:jc w:val="center"/>
      </w:pPr>
      <w:r>
        <w:rPr>
          <w:rFonts w:ascii="Calibri" w:hAnsi="Calibri"/>
          <w:sz w:val="22"/>
        </w:rPr>
        <w:t>Versión: 1.1 — Documento base para relevamiento funcional (MVP) + Anexo técnico</w:t>
      </w:r>
    </w:p>
    <w:p>
      <w:pPr>
        <w:spacing w:after="160"/>
        <w:jc w:val="center"/>
      </w:pPr>
      <w:r>
        <w:rPr>
          <w:rFonts w:ascii="Calibri" w:hAnsi="Calibri"/>
          <w:sz w:val="22"/>
        </w:rPr>
        <w:t>Fecha: 20 de agosto de 2026</w:t>
      </w:r>
    </w:p>
    <w:p>
      <w:r>
        <w:br w:type="page"/>
      </w:r>
    </w:p>
    <w:p>
      <w:pPr>
        <w:pStyle w:val="Heading1"/>
        <w:spacing w:before="360" w:after="160"/>
        <w:pBdr>
          <w:bottom w:val="single" w:sz="6" w:space="4" w:color="1F3B57"/>
        </w:pBdr>
      </w:pPr>
      <w:r>
        <w:rPr>
          <w:rFonts w:ascii="Calibri" w:hAnsi="Calibri"/>
          <w:color w:val="1F3B57"/>
          <w:sz w:val="32"/>
        </w:rPr>
        <w:t>1. Introducción</w:t>
      </w:r>
    </w:p>
    <w:p>
      <w:pPr>
        <w:spacing w:after="160"/>
      </w:pPr>
      <w:r>
        <w:rPr>
          <w:rFonts w:ascii="Calibri" w:hAnsi="Calibri"/>
          <w:sz w:val="22"/>
        </w:rPr>
        <w:t>Este documento define el objetivo, el alcance y los requerimientos funcionales de una aplicación móvil orientada a padres, madres y tutores para el seguimiento y control del niño sano, desde el nacimiento hasta la etapa escolar. El presente relevamiento se elaboró a partir de una idea inicial de producto y de un conjunto de definiciones acordadas con el stakeholder (ver Anexo I), necesarias para eliminar ambigüedades antes de avanzar al diseño técnico.</w:t>
      </w:r>
    </w:p>
    <w:p>
      <w:pPr>
        <w:spacing w:after="160"/>
      </w:pPr>
      <w:r>
        <w:rPr>
          <w:rFonts w:ascii="Calibri" w:hAnsi="Calibri"/>
          <w:sz w:val="22"/>
        </w:rPr>
        <w:t>El documento sigue el criterio de no asumir información no provista: toda decisión de alcance no derivable directamente del pedido original fue relevada explícitamente con el stakeholder y se documenta en el Anexo I. El Anexo II incorpora, además, las decisiones de stack tecnológico acordadas para el desarrollo.</w:t>
      </w:r>
    </w:p>
    <w:p>
      <w:pPr>
        <w:pStyle w:val="Heading1"/>
        <w:spacing w:before="360" w:after="160"/>
        <w:pBdr>
          <w:bottom w:val="single" w:sz="6" w:space="4" w:color="1F3B57"/>
        </w:pBdr>
      </w:pPr>
      <w:r>
        <w:rPr>
          <w:rFonts w:ascii="Calibri" w:hAnsi="Calibri"/>
          <w:color w:val="1F3B57"/>
          <w:sz w:val="32"/>
        </w:rPr>
        <w:t>2. Objetivo del Sistema</w:t>
      </w:r>
    </w:p>
    <w:p>
      <w:pPr>
        <w:spacing w:after="160"/>
      </w:pPr>
      <w:r>
        <w:rPr>
          <w:rFonts w:ascii="Calibri" w:hAnsi="Calibri"/>
          <w:sz w:val="22"/>
        </w:rPr>
        <w:t>Desarrollar una aplicación móvil nativa para Android (APK) que permita a padres, madres y tutores registrar y realizar el seguimiento del crecimiento y desarrollo de sus hijos/as (desde el nacimiento hasta la edad escolar), mediante:</w:t>
      </w:r>
    </w:p>
    <w:p>
      <w:pPr>
        <w:pStyle w:val="ListBullet"/>
        <w:spacing w:after="80"/>
      </w:pPr>
      <w:r>
        <w:rPr>
          <w:rFonts w:ascii="Calibri" w:hAnsi="Calibri"/>
          <w:sz w:val="22"/>
        </w:rPr>
        <w:t>El registro periódico de mediciones antropométricas y hábitos diarios.</w:t>
      </w:r>
    </w:p>
    <w:p>
      <w:pPr>
        <w:pStyle w:val="ListBullet"/>
        <w:spacing w:after="80"/>
      </w:pPr>
      <w:r>
        <w:rPr>
          <w:rFonts w:ascii="Calibri" w:hAnsi="Calibri"/>
          <w:sz w:val="22"/>
        </w:rPr>
        <w:t>La visualización de la curva de crecimiento por percentiles, según el estándar de referencia de Argentina (Sociedad Argentina de Pediatría), indicando la posición del niño respecto a la media.</w:t>
      </w:r>
    </w:p>
    <w:p>
      <w:pPr>
        <w:pStyle w:val="ListBullet"/>
        <w:spacing w:after="80"/>
      </w:pPr>
      <w:r>
        <w:rPr>
          <w:rFonts w:ascii="Calibri" w:hAnsi="Calibri"/>
          <w:sz w:val="22"/>
        </w:rPr>
        <w:t>La gestión del calendario de vacunación oficial argentino.</w:t>
      </w:r>
    </w:p>
    <w:p>
      <w:pPr>
        <w:pStyle w:val="ListBullet"/>
        <w:spacing w:after="80"/>
      </w:pPr>
      <w:r>
        <w:rPr>
          <w:rFonts w:ascii="Calibri" w:hAnsi="Calibri"/>
          <w:sz w:val="22"/>
        </w:rPr>
        <w:t>Recomendaciones y consejos por edad basados en fuentes oficiales.</w:t>
      </w:r>
    </w:p>
    <w:p>
      <w:pPr>
        <w:pStyle w:val="ListBullet"/>
        <w:spacing w:after="80"/>
      </w:pPr>
      <w:r>
        <w:rPr>
          <w:rFonts w:ascii="Calibri" w:hAnsi="Calibri"/>
          <w:sz w:val="22"/>
        </w:rPr>
        <w:t>La exportación de reportes en PDF para facilitar la consulta con el pediatra.</w:t>
      </w:r>
    </w:p>
    <w:p>
      <w:pPr>
        <w:spacing w:after="160"/>
      </w:pPr>
      <w:r>
        <w:rPr>
          <w:rFonts w:ascii="Calibri" w:hAnsi="Calibri"/>
          <w:sz w:val="22"/>
        </w:rPr>
        <w:t>El sistema busca ser una herramienta personal de apoyo para los padres, complementaria al control médico profesional, no un reemplazo de este ni un canal de comunicación directa con el sistema de salud.</w:t>
      </w:r>
    </w:p>
    <w:p>
      <w:pPr>
        <w:pStyle w:val="Heading1"/>
        <w:spacing w:before="360" w:after="160"/>
        <w:pBdr>
          <w:bottom w:val="single" w:sz="6" w:space="4" w:color="1F3B57"/>
        </w:pBdr>
      </w:pPr>
      <w:r>
        <w:rPr>
          <w:rFonts w:ascii="Calibri" w:hAnsi="Calibri"/>
          <w:color w:val="1F3B57"/>
          <w:sz w:val="32"/>
        </w:rPr>
        <w:t>3. Alcance del Sistema</w:t>
      </w:r>
    </w:p>
    <w:p>
      <w:pPr>
        <w:pStyle w:val="Heading2"/>
        <w:spacing w:before="240" w:after="120"/>
      </w:pPr>
      <w:r>
        <w:rPr>
          <w:rFonts w:ascii="Calibri" w:hAnsi="Calibri"/>
          <w:color w:val="1F3B57"/>
          <w:sz w:val="26"/>
        </w:rPr>
        <w:t>3.1 Incluido en esta versión (MVP)</w:t>
      </w:r>
    </w:p>
    <w:p>
      <w:pPr>
        <w:pStyle w:val="ListBullet"/>
        <w:spacing w:after="80"/>
      </w:pPr>
      <w:r>
        <w:rPr>
          <w:rFonts w:ascii="Calibri" w:hAnsi="Calibri"/>
          <w:sz w:val="22"/>
        </w:rPr>
        <w:t>Alta de cuenta e inicio de sesión (email/contraseña o login social).</w:t>
      </w:r>
    </w:p>
    <w:p>
      <w:pPr>
        <w:pStyle w:val="ListBullet"/>
        <w:spacing w:after="80"/>
      </w:pPr>
      <w:r>
        <w:rPr>
          <w:rFonts w:ascii="Calibri" w:hAnsi="Calibri"/>
          <w:sz w:val="22"/>
        </w:rPr>
        <w:t>Gestión de múltiples hijos/as por cuenta, cada uno con su historial independiente.</w:t>
      </w:r>
    </w:p>
    <w:p>
      <w:pPr>
        <w:pStyle w:val="ListBullet"/>
        <w:spacing w:after="80"/>
      </w:pPr>
      <w:r>
        <w:rPr>
          <w:rFonts w:ascii="Calibri" w:hAnsi="Calibri"/>
          <w:sz w:val="22"/>
        </w:rPr>
        <w:t>Registro de mediciones: peso, talla/longitud y perímetro cefálico.</w:t>
      </w:r>
    </w:p>
    <w:p>
      <w:pPr>
        <w:pStyle w:val="ListBullet"/>
        <w:spacing w:after="80"/>
      </w:pPr>
      <w:r>
        <w:rPr>
          <w:rFonts w:ascii="Calibri" w:hAnsi="Calibri"/>
          <w:sz w:val="22"/>
        </w:rPr>
        <w:t>Registro de hábitos: alimentación/tomas y cambios de pañal (orina/deposición).</w:t>
      </w:r>
    </w:p>
    <w:p>
      <w:pPr>
        <w:pStyle w:val="ListBullet"/>
        <w:spacing w:after="80"/>
      </w:pPr>
      <w:r>
        <w:rPr>
          <w:rFonts w:ascii="Calibri" w:hAnsi="Calibri"/>
          <w:sz w:val="22"/>
        </w:rPr>
        <w:t>Cálculo y visualización de curva de crecimiento por percentiles (estándar SAP/Argentina).</w:t>
      </w:r>
    </w:p>
    <w:p>
      <w:pPr>
        <w:pStyle w:val="ListBullet"/>
        <w:spacing w:after="80"/>
      </w:pPr>
      <w:r>
        <w:rPr>
          <w:rFonts w:ascii="Calibri" w:hAnsi="Calibri"/>
          <w:sz w:val="22"/>
        </w:rPr>
        <w:t>Indicación de la posición del niño respecto a la media y alerta de recomendación de consulta al pediatra cuando la medición esté fuera del rango normal.</w:t>
      </w:r>
    </w:p>
    <w:p>
      <w:pPr>
        <w:pStyle w:val="ListBullet"/>
        <w:spacing w:after="80"/>
      </w:pPr>
      <w:r>
        <w:rPr>
          <w:rFonts w:ascii="Calibri" w:hAnsi="Calibri"/>
          <w:sz w:val="22"/>
        </w:rPr>
        <w:t>Calendario de vacunación oficial de Argentina, con estado de dosis (aplicada/pendiente/atrasada).</w:t>
      </w:r>
    </w:p>
    <w:p>
      <w:pPr>
        <w:pStyle w:val="ListBullet"/>
        <w:spacing w:after="80"/>
      </w:pPr>
      <w:r>
        <w:rPr>
          <w:rFonts w:ascii="Calibri" w:hAnsi="Calibri"/>
          <w:sz w:val="22"/>
        </w:rPr>
        <w:t>Notificaciones push de próximos controles (según periodicidad por edad) y de vacunas pendientes.</w:t>
      </w:r>
    </w:p>
    <w:p>
      <w:pPr>
        <w:pStyle w:val="ListBullet"/>
        <w:spacing w:after="80"/>
      </w:pPr>
      <w:r>
        <w:rPr>
          <w:rFonts w:ascii="Calibri" w:hAnsi="Calibri"/>
          <w:sz w:val="22"/>
        </w:rPr>
        <w:t>Contenido de consejos y “¿Qué se viene?” por edad, basado en fuentes oficiales existentes (Ministerio de Salud, SAP, OMS).</w:t>
      </w:r>
    </w:p>
    <w:p>
      <w:pPr>
        <w:pStyle w:val="ListBullet"/>
        <w:spacing w:after="80"/>
      </w:pPr>
      <w:r>
        <w:rPr>
          <w:rFonts w:ascii="Calibri" w:hAnsi="Calibri"/>
          <w:sz w:val="22"/>
        </w:rPr>
        <w:t>Exportación de reporte en PDF (curva de crecimiento, mediciones y estado de vacunación) para compartir con el pediatra.</w:t>
      </w:r>
    </w:p>
    <w:p>
      <w:pPr>
        <w:pStyle w:val="ListBullet"/>
        <w:spacing w:after="80"/>
      </w:pPr>
      <w:r>
        <w:rPr>
          <w:rFonts w:ascii="Calibri" w:hAnsi="Calibri"/>
          <w:sz w:val="22"/>
        </w:rPr>
        <w:t>Plataforma: aplicación nativa Android (APK).</w:t>
      </w:r>
    </w:p>
    <w:p>
      <w:pPr>
        <w:pStyle w:val="Heading2"/>
        <w:spacing w:before="240" w:after="120"/>
      </w:pPr>
      <w:r>
        <w:rPr>
          <w:rFonts w:ascii="Calibri" w:hAnsi="Calibri"/>
          <w:color w:val="1F3B57"/>
          <w:sz w:val="26"/>
        </w:rPr>
        <w:t>3.2 Fuera de alcance en esta versión</w:t>
      </w:r>
    </w:p>
    <w:p>
      <w:pPr>
        <w:pStyle w:val="ListBullet"/>
        <w:spacing w:after="80"/>
      </w:pPr>
      <w:r>
        <w:rPr>
          <w:rFonts w:ascii="Calibri" w:hAnsi="Calibri"/>
          <w:sz w:val="22"/>
        </w:rPr>
        <w:t>Versión iOS y versión PWA.</w:t>
      </w:r>
    </w:p>
    <w:p>
      <w:pPr>
        <w:pStyle w:val="ListBullet"/>
        <w:spacing w:after="80"/>
      </w:pPr>
      <w:r>
        <w:rPr>
          <w:rFonts w:ascii="Calibri" w:hAnsi="Calibri"/>
          <w:sz w:val="22"/>
        </w:rPr>
        <w:t>Acceso, cuenta o rol para el pediatra dentro de la app; el vínculo con el profesional es únicamente a través del PDF exportado por los padres.</w:t>
      </w:r>
    </w:p>
    <w:p>
      <w:pPr>
        <w:pStyle w:val="ListBullet"/>
        <w:spacing w:after="80"/>
      </w:pPr>
      <w:r>
        <w:rPr>
          <w:rFonts w:ascii="Calibri" w:hAnsi="Calibri"/>
          <w:sz w:val="22"/>
        </w:rPr>
        <w:t>Telemedicina o consulta online con profesionales de la salud.</w:t>
      </w:r>
    </w:p>
    <w:p>
      <w:pPr>
        <w:pStyle w:val="ListBullet"/>
        <w:spacing w:after="80"/>
      </w:pPr>
      <w:r>
        <w:rPr>
          <w:rFonts w:ascii="Calibri" w:hAnsi="Calibri"/>
          <w:sz w:val="22"/>
        </w:rPr>
        <w:t>Generación de contenido médico propio validado por profesionales contratados (se usará contenido basado en fuentes oficiales existentes).</w:t>
      </w:r>
    </w:p>
    <w:p>
      <w:pPr>
        <w:pStyle w:val="ListBullet"/>
        <w:spacing w:after="80"/>
      </w:pPr>
      <w:r>
        <w:rPr>
          <w:rFonts w:ascii="Calibri" w:hAnsi="Calibri"/>
          <w:sz w:val="22"/>
        </w:rPr>
        <w:t>Integración con sistemas de historia clínica electrónica u organismos públicos de salud.</w:t>
      </w:r>
    </w:p>
    <w:p>
      <w:pPr>
        <w:pStyle w:val="ListBullet"/>
        <w:spacing w:after="80"/>
      </w:pPr>
      <w:r>
        <w:rPr>
          <w:rFonts w:ascii="Calibri" w:hAnsi="Calibri"/>
          <w:sz w:val="22"/>
        </w:rPr>
        <w:t>Soporte multi-país / multi-estándar de percentiles y vacunación (queda fijo en el estándar argentino).</w:t>
      </w:r>
    </w:p>
    <w:p>
      <w:pPr>
        <w:pStyle w:val="ListBullet"/>
        <w:spacing w:after="80"/>
      </w:pPr>
      <w:r>
        <w:rPr>
          <w:rFonts w:ascii="Calibri" w:hAnsi="Calibri"/>
          <w:sz w:val="22"/>
        </w:rPr>
        <w:t>Definición de modelo de negocio (gratuito, freemium o pago).</w:t>
      </w:r>
    </w:p>
    <w:p>
      <w:pPr>
        <w:pStyle w:val="Heading2"/>
        <w:spacing w:before="240" w:after="120"/>
      </w:pPr>
      <w:r>
        <w:rPr>
          <w:rFonts w:ascii="Calibri" w:hAnsi="Calibri"/>
          <w:color w:val="1F3B57"/>
          <w:sz w:val="26"/>
        </w:rPr>
        <w:t>3.3 Fases futuras sugeridas (fuera del MVP)</w:t>
      </w:r>
    </w:p>
    <w:p>
      <w:pPr>
        <w:pStyle w:val="ListBullet"/>
        <w:spacing w:after="80"/>
      </w:pPr>
      <w:r>
        <w:rPr>
          <w:rFonts w:ascii="Calibri" w:hAnsi="Calibri"/>
          <w:sz w:val="22"/>
        </w:rPr>
        <w:t>Evaluar versión PWA y/o iOS según adopción del MVP en Android.</w:t>
      </w:r>
    </w:p>
    <w:p>
      <w:pPr>
        <w:pStyle w:val="ListBullet"/>
        <w:spacing w:after="80"/>
      </w:pPr>
      <w:r>
        <w:rPr>
          <w:rFonts w:ascii="Calibri" w:hAnsi="Calibri"/>
          <w:sz w:val="22"/>
        </w:rPr>
        <w:t>Evaluar rol/vista para el pediatra dentro de la app (lectura del historial compartido por el padre).</w:t>
      </w:r>
    </w:p>
    <w:p>
      <w:pPr>
        <w:pStyle w:val="ListBullet"/>
        <w:spacing w:after="80"/>
      </w:pPr>
      <w:r>
        <w:rPr>
          <w:rFonts w:ascii="Calibri" w:hAnsi="Calibri"/>
          <w:sz w:val="22"/>
        </w:rPr>
        <w:t>Soporte offline-first con sincronización posterior.</w:t>
      </w:r>
    </w:p>
    <w:p>
      <w:pPr>
        <w:pStyle w:val="ListBullet"/>
        <w:spacing w:after="80"/>
      </w:pPr>
      <w:r>
        <w:rPr>
          <w:rFonts w:ascii="Calibri" w:hAnsi="Calibri"/>
          <w:sz w:val="22"/>
        </w:rPr>
        <w:t>Soporte de otros estándares/países si el producto escala regionalmente.</w:t>
      </w:r>
    </w:p>
    <w:p>
      <w:pPr>
        <w:pStyle w:val="ListBullet"/>
        <w:spacing w:after="80"/>
      </w:pPr>
      <w:r>
        <w:rPr>
          <w:rFonts w:ascii="Calibri" w:hAnsi="Calibri"/>
          <w:sz w:val="22"/>
        </w:rPr>
        <w:t>Contenido médico validado por profesionales contratados para la app.</w:t>
      </w:r>
    </w:p>
    <w:p>
      <w:pPr>
        <w:pStyle w:val="Heading1"/>
        <w:spacing w:before="360" w:after="160"/>
        <w:pBdr>
          <w:bottom w:val="single" w:sz="6" w:space="4" w:color="1F3B57"/>
        </w:pBdr>
      </w:pPr>
      <w:r>
        <w:rPr>
          <w:rFonts w:ascii="Calibri" w:hAnsi="Calibri"/>
          <w:color w:val="1F3B57"/>
          <w:sz w:val="32"/>
        </w:rPr>
        <w:t>4. Actores del Sistema</w:t>
      </w:r>
    </w:p>
    <w:tbl>
      <w:tblPr>
        <w:tblW w:type="auto" w:w="0"/>
        <w:jc w:val="center"/>
        <w:tblLayout w:type="fixed"/>
        <w:tblLook w:firstColumn="1" w:firstRow="1" w:lastColumn="0" w:lastRow="0" w:noHBand="0" w:noVBand="1" w:val="04A0"/>
      </w:tblPr>
      <w:tblGrid>
        <w:gridCol w:w="3216"/>
        <w:gridCol w:w="3216"/>
        <w:gridCol w:w="3216"/>
      </w:tblGrid>
      <w:tr>
        <w:tc>
          <w:tcPr>
            <w:tcW w:type="dxa" w:w="2304"/>
            <w:shd w:val="clear" w:color="auto" w:fill="1F3B57"/>
          </w:tcPr>
          <w:p>
            <w:pPr>
              <w:spacing w:after="40"/>
            </w:pPr>
            <w:r>
              <w:rPr>
                <w:rFonts w:ascii="Calibri" w:hAnsi="Calibri"/>
                <w:b/>
                <w:color w:val="FFFFFF"/>
                <w:sz w:val="21"/>
              </w:rPr>
              <w:t>Actor</w:t>
            </w:r>
          </w:p>
        </w:tc>
        <w:tc>
          <w:tcPr>
            <w:tcW w:type="dxa" w:w="2736"/>
            <w:shd w:val="clear" w:color="auto" w:fill="1F3B57"/>
          </w:tcPr>
          <w:p>
            <w:pPr>
              <w:spacing w:after="40"/>
            </w:pPr>
            <w:r>
              <w:rPr>
                <w:rFonts w:ascii="Calibri" w:hAnsi="Calibri"/>
                <w:b/>
                <w:color w:val="FFFFFF"/>
                <w:sz w:val="21"/>
              </w:rPr>
              <w:t>Tipo</w:t>
            </w:r>
          </w:p>
        </w:tc>
        <w:tc>
          <w:tcPr>
            <w:tcW w:type="dxa" w:w="4752"/>
            <w:shd w:val="clear" w:color="auto" w:fill="1F3B57"/>
          </w:tcPr>
          <w:p>
            <w:pPr>
              <w:spacing w:after="40"/>
            </w:pPr>
            <w:r>
              <w:rPr>
                <w:rFonts w:ascii="Calibri" w:hAnsi="Calibri"/>
                <w:b/>
                <w:color w:val="FFFFFF"/>
                <w:sz w:val="21"/>
              </w:rPr>
              <w:t>Descripción / Interacción</w:t>
            </w:r>
          </w:p>
        </w:tc>
      </w:tr>
      <w:tr>
        <w:tc>
          <w:tcPr>
            <w:tcW w:type="dxa" w:w="2304"/>
          </w:tcPr>
          <w:p>
            <w:pPr>
              <w:spacing w:after="40"/>
            </w:pPr>
            <w:r>
              <w:rPr>
                <w:rFonts w:ascii="Calibri" w:hAnsi="Calibri"/>
                <w:sz w:val="20"/>
              </w:rPr>
              <w:t>Padre / Madre / Tutor</w:t>
            </w:r>
          </w:p>
        </w:tc>
        <w:tc>
          <w:tcPr>
            <w:tcW w:type="dxa" w:w="2736"/>
          </w:tcPr>
          <w:p>
            <w:pPr>
              <w:spacing w:after="40"/>
            </w:pPr>
            <w:r>
              <w:rPr>
                <w:rFonts w:ascii="Calibri" w:hAnsi="Calibri"/>
                <w:sz w:val="20"/>
              </w:rPr>
              <w:t>Usuario principal</w:t>
            </w:r>
          </w:p>
        </w:tc>
        <w:tc>
          <w:tcPr>
            <w:tcW w:type="dxa" w:w="4752"/>
          </w:tcPr>
          <w:p>
            <w:pPr>
              <w:spacing w:after="40"/>
            </w:pPr>
            <w:r>
              <w:rPr>
                <w:rFonts w:ascii="Calibri" w:hAnsi="Calibri"/>
                <w:sz w:val="20"/>
              </w:rPr>
              <w:t>Crea la cuenta, registra hijos, carga mediciones y hábitos, consulta curvas y calendario de vacunación, recibe notificaciones y exporta reportes.</w:t>
            </w:r>
          </w:p>
        </w:tc>
      </w:tr>
      <w:tr>
        <w:tc>
          <w:tcPr>
            <w:tcW w:type="dxa" w:w="2304"/>
          </w:tcPr>
          <w:p>
            <w:pPr>
              <w:spacing w:after="40"/>
            </w:pPr>
            <w:r>
              <w:rPr>
                <w:rFonts w:ascii="Calibri" w:hAnsi="Calibri"/>
                <w:sz w:val="20"/>
              </w:rPr>
              <w:t>Sistema (backend)</w:t>
            </w:r>
          </w:p>
        </w:tc>
        <w:tc>
          <w:tcPr>
            <w:tcW w:type="dxa" w:w="2736"/>
          </w:tcPr>
          <w:p>
            <w:pPr>
              <w:spacing w:after="40"/>
            </w:pPr>
            <w:r>
              <w:rPr>
                <w:rFonts w:ascii="Calibri" w:hAnsi="Calibri"/>
                <w:sz w:val="20"/>
              </w:rPr>
              <w:t>Actor automático</w:t>
            </w:r>
          </w:p>
        </w:tc>
        <w:tc>
          <w:tcPr>
            <w:tcW w:type="dxa" w:w="4752"/>
          </w:tcPr>
          <w:p>
            <w:pPr>
              <w:spacing w:after="40"/>
            </w:pPr>
            <w:r>
              <w:rPr>
                <w:rFonts w:ascii="Calibri" w:hAnsi="Calibri"/>
                <w:sz w:val="20"/>
              </w:rPr>
              <w:t>Calcula percentiles, genera alertas de rango, dispara notificaciones push según periodicidad y calendario de vacunación, genera el PDF exportable.</w:t>
            </w:r>
          </w:p>
        </w:tc>
      </w:tr>
      <w:tr>
        <w:tc>
          <w:tcPr>
            <w:tcW w:type="dxa" w:w="2304"/>
          </w:tcPr>
          <w:p>
            <w:pPr>
              <w:spacing w:after="40"/>
            </w:pPr>
            <w:r>
              <w:rPr>
                <w:rFonts w:ascii="Calibri" w:hAnsi="Calibri"/>
                <w:sz w:val="20"/>
              </w:rPr>
              <w:t>Pediatra</w:t>
            </w:r>
          </w:p>
        </w:tc>
        <w:tc>
          <w:tcPr>
            <w:tcW w:type="dxa" w:w="2736"/>
          </w:tcPr>
          <w:p>
            <w:pPr>
              <w:spacing w:after="40"/>
            </w:pPr>
            <w:r>
              <w:rPr>
                <w:rFonts w:ascii="Calibri" w:hAnsi="Calibri"/>
                <w:sz w:val="20"/>
              </w:rPr>
              <w:t>Receptor externo (no usuario del sistema)</w:t>
            </w:r>
          </w:p>
        </w:tc>
        <w:tc>
          <w:tcPr>
            <w:tcW w:type="dxa" w:w="4752"/>
          </w:tcPr>
          <w:p>
            <w:pPr>
              <w:spacing w:after="40"/>
            </w:pPr>
            <w:r>
              <w:rPr>
                <w:rFonts w:ascii="Calibri" w:hAnsi="Calibri"/>
                <w:sz w:val="20"/>
              </w:rPr>
              <w:t>Recibe el reporte PDF exportado por los padres durante la consulta; no tiene acceso ni cuenta dentro de la app en esta versión.</w:t>
            </w:r>
          </w:p>
        </w:tc>
      </w:tr>
    </w:tbl>
    <w:p>
      <w:pPr>
        <w:spacing w:after="80"/>
      </w:pPr>
    </w:p>
    <w:p>
      <w:pPr>
        <w:pStyle w:val="Heading1"/>
        <w:spacing w:before="360" w:after="160"/>
        <w:pBdr>
          <w:bottom w:val="single" w:sz="6" w:space="4" w:color="1F3B57"/>
        </w:pBdr>
      </w:pPr>
      <w:r>
        <w:rPr>
          <w:rFonts w:ascii="Calibri" w:hAnsi="Calibri"/>
          <w:color w:val="1F3B57"/>
          <w:sz w:val="32"/>
        </w:rPr>
        <w:t>5. Análisis de la competencia (Benchmark)</w:t>
      </w:r>
    </w:p>
    <w:p>
      <w:pPr>
        <w:spacing w:after="160"/>
      </w:pPr>
      <w:r>
        <w:rPr>
          <w:rFonts w:ascii="Calibri" w:hAnsi="Calibri"/>
          <w:sz w:val="22"/>
        </w:rPr>
        <w:t>Se relevaron aplicaciones existentes con propuestas de valor similares, a fin de identificar funcionalidades estándar del mercado y posibles diferenciales.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304"/>
            <w:shd w:val="clear" w:color="auto" w:fill="1F3B57"/>
          </w:tcPr>
          <w:p>
            <w:pPr>
              <w:spacing w:after="40"/>
            </w:pPr>
            <w:r>
              <w:rPr>
                <w:rFonts w:ascii="Calibri" w:hAnsi="Calibri"/>
                <w:b/>
                <w:color w:val="FFFFFF"/>
                <w:sz w:val="21"/>
              </w:rPr>
              <w:t>App</w:t>
            </w:r>
          </w:p>
        </w:tc>
        <w:tc>
          <w:tcPr>
            <w:tcW w:type="dxa" w:w="1584"/>
            <w:shd w:val="clear" w:color="auto" w:fill="1F3B57"/>
          </w:tcPr>
          <w:p>
            <w:pPr>
              <w:spacing w:after="40"/>
            </w:pPr>
            <w:r>
              <w:rPr>
                <w:rFonts w:ascii="Calibri" w:hAnsi="Calibri"/>
                <w:b/>
                <w:color w:val="FFFFFF"/>
                <w:sz w:val="21"/>
              </w:rPr>
              <w:t>Plataforma</w:t>
            </w:r>
          </w:p>
        </w:tc>
        <w:tc>
          <w:tcPr>
            <w:tcW w:type="dxa" w:w="2448"/>
            <w:shd w:val="clear" w:color="auto" w:fill="1F3B57"/>
          </w:tcPr>
          <w:p>
            <w:pPr>
              <w:spacing w:after="40"/>
            </w:pPr>
            <w:r>
              <w:rPr>
                <w:rFonts w:ascii="Calibri" w:hAnsi="Calibri"/>
                <w:b/>
                <w:color w:val="FFFFFF"/>
                <w:sz w:val="21"/>
              </w:rPr>
              <w:t>Estándar usado</w:t>
            </w:r>
          </w:p>
        </w:tc>
        <w:tc>
          <w:tcPr>
            <w:tcW w:type="dxa" w:w="3744"/>
            <w:shd w:val="clear" w:color="auto" w:fill="1F3B57"/>
          </w:tcPr>
          <w:p>
            <w:pPr>
              <w:spacing w:after="40"/>
            </w:pPr>
            <w:r>
              <w:rPr>
                <w:rFonts w:ascii="Calibri" w:hAnsi="Calibri"/>
                <w:b/>
                <w:color w:val="FFFFFF"/>
                <w:sz w:val="21"/>
              </w:rPr>
              <w:t>Funcionalidades destacadas</w:t>
            </w:r>
          </w:p>
        </w:tc>
      </w:tr>
      <w:tr>
        <w:tc>
          <w:tcPr>
            <w:tcW w:type="dxa" w:w="2304"/>
          </w:tcPr>
          <w:p>
            <w:pPr>
              <w:spacing w:after="40"/>
            </w:pPr>
            <w:r>
              <w:rPr>
                <w:rFonts w:ascii="Calibri" w:hAnsi="Calibri"/>
                <w:sz w:val="20"/>
              </w:rPr>
              <w:t>Curvas de Crecer (AR)</w:t>
            </w:r>
          </w:p>
        </w:tc>
        <w:tc>
          <w:tcPr>
            <w:tcW w:type="dxa" w:w="1584"/>
          </w:tcPr>
          <w:p>
            <w:pPr>
              <w:spacing w:after="40"/>
            </w:pPr>
            <w:r>
              <w:rPr>
                <w:rFonts w:ascii="Calibri" w:hAnsi="Calibri"/>
                <w:sz w:val="20"/>
              </w:rPr>
              <w:t>iOS</w:t>
            </w:r>
          </w:p>
        </w:tc>
        <w:tc>
          <w:tcPr>
            <w:tcW w:type="dxa" w:w="2448"/>
          </w:tcPr>
          <w:p>
            <w:pPr>
              <w:spacing w:after="40"/>
            </w:pPr>
            <w:r>
              <w:rPr>
                <w:rFonts w:ascii="Calibri" w:hAnsi="Calibri"/>
                <w:sz w:val="20"/>
              </w:rPr>
              <w:t>No especificado</w:t>
            </w:r>
          </w:p>
        </w:tc>
        <w:tc>
          <w:tcPr>
            <w:tcW w:type="dxa" w:w="3744"/>
          </w:tcPr>
          <w:p>
            <w:pPr>
              <w:spacing w:after="40"/>
            </w:pPr>
            <w:r>
              <w:rPr>
                <w:rFonts w:ascii="Calibri" w:hAnsi="Calibri"/>
                <w:sz w:val="20"/>
              </w:rPr>
              <w:t>Curvas por edad real o corregida (prematuros), comparación de varios hijos en un mismo gráfico, exportación de imagen/PDF.</w:t>
            </w:r>
          </w:p>
        </w:tc>
      </w:tr>
      <w:tr>
        <w:tc>
          <w:tcPr>
            <w:tcW w:type="dxa" w:w="2304"/>
          </w:tcPr>
          <w:p>
            <w:pPr>
              <w:spacing w:after="40"/>
            </w:pPr>
            <w:r>
              <w:rPr>
                <w:rFonts w:ascii="Calibri" w:hAnsi="Calibri"/>
                <w:sz w:val="20"/>
              </w:rPr>
              <w:t>Control Sano (Chile)</w:t>
            </w:r>
          </w:p>
        </w:tc>
        <w:tc>
          <w:tcPr>
            <w:tcW w:type="dxa" w:w="1584"/>
          </w:tcPr>
          <w:p>
            <w:pPr>
              <w:spacing w:after="40"/>
            </w:pPr>
            <w:r>
              <w:rPr>
                <w:rFonts w:ascii="Calibri" w:hAnsi="Calibri"/>
                <w:sz w:val="20"/>
              </w:rPr>
              <w:t>App móvil</w:t>
            </w:r>
          </w:p>
        </w:tc>
        <w:tc>
          <w:tcPr>
            <w:tcW w:type="dxa" w:w="2448"/>
          </w:tcPr>
          <w:p>
            <w:pPr>
              <w:spacing w:after="40"/>
            </w:pPr>
            <w:r>
              <w:rPr>
                <w:rFonts w:ascii="Calibri" w:hAnsi="Calibri"/>
                <w:sz w:val="20"/>
              </w:rPr>
              <w:t>PNI Chile / OMS</w:t>
            </w:r>
          </w:p>
        </w:tc>
        <w:tc>
          <w:tcPr>
            <w:tcW w:type="dxa" w:w="3744"/>
          </w:tcPr>
          <w:p>
            <w:pPr>
              <w:spacing w:after="40"/>
            </w:pPr>
            <w:r>
              <w:rPr>
                <w:rFonts w:ascii="Calibri" w:hAnsi="Calibri"/>
                <w:sz w:val="20"/>
              </w:rPr>
              <w:t>Carnet pediátrico digital con código QR, seguimiento de vacunas del Programa Nacional de Inmunizaciones y curva de crecimiento OMS.</w:t>
            </w:r>
          </w:p>
        </w:tc>
      </w:tr>
      <w:tr>
        <w:tc>
          <w:tcPr>
            <w:tcW w:type="dxa" w:w="2304"/>
          </w:tcPr>
          <w:p>
            <w:pPr>
              <w:spacing w:after="40"/>
            </w:pPr>
            <w:r>
              <w:rPr>
                <w:rFonts w:ascii="Calibri" w:hAnsi="Calibri"/>
                <w:sz w:val="20"/>
              </w:rPr>
              <w:t>Child Growth Tracker</w:t>
            </w:r>
          </w:p>
        </w:tc>
        <w:tc>
          <w:tcPr>
            <w:tcW w:type="dxa" w:w="1584"/>
          </w:tcPr>
          <w:p>
            <w:pPr>
              <w:spacing w:after="40"/>
            </w:pPr>
            <w:r>
              <w:rPr>
                <w:rFonts w:ascii="Calibri" w:hAnsi="Calibri"/>
                <w:sz w:val="20"/>
              </w:rPr>
              <w:t>Android / Web</w:t>
            </w:r>
          </w:p>
        </w:tc>
        <w:tc>
          <w:tcPr>
            <w:tcW w:type="dxa" w:w="2448"/>
          </w:tcPr>
          <w:p>
            <w:pPr>
              <w:spacing w:after="40"/>
            </w:pPr>
            <w:r>
              <w:rPr>
                <w:rFonts w:ascii="Calibri" w:hAnsi="Calibri"/>
                <w:sz w:val="20"/>
              </w:rPr>
              <w:t>CDC, OMS y otros (incl. Fenton para prematuros)</w:t>
            </w:r>
          </w:p>
        </w:tc>
        <w:tc>
          <w:tcPr>
            <w:tcW w:type="dxa" w:w="3744"/>
          </w:tcPr>
          <w:p>
            <w:pPr>
              <w:spacing w:after="40"/>
            </w:pPr>
            <w:r>
              <w:rPr>
                <w:rFonts w:ascii="Calibri" w:hAnsi="Calibri"/>
                <w:sz w:val="20"/>
              </w:rPr>
              <w:t>Curvas de 0 a 20 años con múltiples estándares seleccionables.</w:t>
            </w:r>
          </w:p>
        </w:tc>
      </w:tr>
      <w:tr>
        <w:tc>
          <w:tcPr>
            <w:tcW w:type="dxa" w:w="2304"/>
          </w:tcPr>
          <w:p>
            <w:pPr>
              <w:spacing w:after="40"/>
            </w:pPr>
            <w:r>
              <w:rPr>
                <w:rFonts w:ascii="Calibri" w:hAnsi="Calibri"/>
                <w:sz w:val="20"/>
              </w:rPr>
              <w:t>TheParentZ Baby Growth Tracker</w:t>
            </w:r>
          </w:p>
        </w:tc>
        <w:tc>
          <w:tcPr>
            <w:tcW w:type="dxa" w:w="1584"/>
          </w:tcPr>
          <w:p>
            <w:pPr>
              <w:spacing w:after="40"/>
            </w:pPr>
            <w:r>
              <w:rPr>
                <w:rFonts w:ascii="Calibri" w:hAnsi="Calibri"/>
                <w:sz w:val="20"/>
              </w:rPr>
              <w:t>iOS / Android</w:t>
            </w:r>
          </w:p>
        </w:tc>
        <w:tc>
          <w:tcPr>
            <w:tcW w:type="dxa" w:w="2448"/>
          </w:tcPr>
          <w:p>
            <w:pPr>
              <w:spacing w:after="40"/>
            </w:pPr>
            <w:r>
              <w:rPr>
                <w:rFonts w:ascii="Calibri" w:hAnsi="Calibri"/>
                <w:sz w:val="20"/>
              </w:rPr>
              <w:t>OMS</w:t>
            </w:r>
          </w:p>
        </w:tc>
        <w:tc>
          <w:tcPr>
            <w:tcW w:type="dxa" w:w="3744"/>
          </w:tcPr>
          <w:p>
            <w:pPr>
              <w:spacing w:after="40"/>
            </w:pPr>
            <w:r>
              <w:rPr>
                <w:rFonts w:ascii="Calibri" w:hAnsi="Calibri"/>
                <w:sz w:val="20"/>
              </w:rPr>
              <w:t>Calendario de vacunación por país con recordatorios inteligentes.</w:t>
            </w:r>
          </w:p>
        </w:tc>
      </w:tr>
      <w:tr>
        <w:tc>
          <w:tcPr>
            <w:tcW w:type="dxa" w:w="2304"/>
          </w:tcPr>
          <w:p>
            <w:pPr>
              <w:spacing w:after="40"/>
            </w:pPr>
            <w:r>
              <w:rPr>
                <w:rFonts w:ascii="Calibri" w:hAnsi="Calibri"/>
                <w:sz w:val="20"/>
              </w:rPr>
              <w:t>Baby Tracker: Newborn Growth</w:t>
            </w:r>
          </w:p>
        </w:tc>
        <w:tc>
          <w:tcPr>
            <w:tcW w:type="dxa" w:w="1584"/>
          </w:tcPr>
          <w:p>
            <w:pPr>
              <w:spacing w:after="40"/>
            </w:pPr>
            <w:r>
              <w:rPr>
                <w:rFonts w:ascii="Calibri" w:hAnsi="Calibri"/>
                <w:sz w:val="20"/>
              </w:rPr>
              <w:t>Android</w:t>
            </w:r>
          </w:p>
        </w:tc>
        <w:tc>
          <w:tcPr>
            <w:tcW w:type="dxa" w:w="2448"/>
          </w:tcPr>
          <w:p>
            <w:pPr>
              <w:spacing w:after="40"/>
            </w:pPr>
            <w:r>
              <w:rPr>
                <w:rFonts w:ascii="Calibri" w:hAnsi="Calibri"/>
                <w:sz w:val="20"/>
              </w:rPr>
              <w:t>OMS / CDC</w:t>
            </w:r>
          </w:p>
        </w:tc>
        <w:tc>
          <w:tcPr>
            <w:tcW w:type="dxa" w:w="3744"/>
          </w:tcPr>
          <w:p>
            <w:pPr>
              <w:spacing w:after="40"/>
            </w:pPr>
            <w:r>
              <w:rPr>
                <w:rFonts w:ascii="Calibri" w:hAnsi="Calibri"/>
                <w:sz w:val="20"/>
              </w:rPr>
              <w:t>Percentil instantáneo al cargar la medición; vacunas contra calendario CDC.</w:t>
            </w:r>
          </w:p>
        </w:tc>
      </w:tr>
      <w:tr>
        <w:tc>
          <w:tcPr>
            <w:tcW w:type="dxa" w:w="2304"/>
          </w:tcPr>
          <w:p>
            <w:pPr>
              <w:spacing w:after="40"/>
            </w:pPr>
            <w:r>
              <w:rPr>
                <w:rFonts w:ascii="Calibri" w:hAnsi="Calibri"/>
                <w:sz w:val="20"/>
              </w:rPr>
              <w:t>BabyBloom</w:t>
            </w:r>
          </w:p>
        </w:tc>
        <w:tc>
          <w:tcPr>
            <w:tcW w:type="dxa" w:w="1584"/>
          </w:tcPr>
          <w:p>
            <w:pPr>
              <w:spacing w:after="40"/>
            </w:pPr>
            <w:r>
              <w:rPr>
                <w:rFonts w:ascii="Calibri" w:hAnsi="Calibri"/>
                <w:sz w:val="20"/>
              </w:rPr>
              <w:t>App móvil</w:t>
            </w:r>
          </w:p>
        </w:tc>
        <w:tc>
          <w:tcPr>
            <w:tcW w:type="dxa" w:w="2448"/>
          </w:tcPr>
          <w:p>
            <w:pPr>
              <w:spacing w:after="40"/>
            </w:pPr>
            <w:r>
              <w:rPr>
                <w:rFonts w:ascii="Calibri" w:hAnsi="Calibri"/>
                <w:sz w:val="20"/>
              </w:rPr>
              <w:t>OMS / CDC</w:t>
            </w:r>
          </w:p>
        </w:tc>
        <w:tc>
          <w:tcPr>
            <w:tcW w:type="dxa" w:w="3744"/>
          </w:tcPr>
          <w:p>
            <w:pPr>
              <w:spacing w:after="40"/>
            </w:pPr>
            <w:r>
              <w:rPr>
                <w:rFonts w:ascii="Calibri" w:hAnsi="Calibri"/>
                <w:sz w:val="20"/>
              </w:rPr>
              <w:t>Línea de tiempo de vacunas por grupo etario y recordatorios de controles/vacunas.</w:t>
            </w:r>
          </w:p>
        </w:tc>
      </w:tr>
    </w:tbl>
    <w:p>
      <w:pPr>
        <w:spacing w:after="80"/>
      </w:pPr>
    </w:p>
    <w:p>
      <w:pPr>
        <w:spacing w:after="160"/>
      </w:pPr>
      <w:r>
        <w:rPr>
          <w:rFonts w:ascii="Calibri" w:hAnsi="Calibri"/>
          <w:sz w:val="22"/>
        </w:rPr>
        <w:t>Ninguna de las apps relevadas combina, para el estándar específico argentino (SAP + Calendario Nacional de Vacunación), el registro de hábitos diarios (alimentación/pañales) junto con curva de crecimiento, calendario de vacunación y exportación de reporte para el pediatra en una sola app nativa Android — esto constituye un posible diferencial a validar.</w:t>
      </w:r>
    </w:p>
    <w:p>
      <w:pPr>
        <w:pStyle w:val="Heading1"/>
        <w:spacing w:before="360" w:after="160"/>
        <w:pBdr>
          <w:bottom w:val="single" w:sz="6" w:space="4" w:color="1F3B57"/>
        </w:pBdr>
      </w:pPr>
      <w:r>
        <w:rPr>
          <w:rFonts w:ascii="Calibri" w:hAnsi="Calibri"/>
          <w:color w:val="1F3B57"/>
          <w:sz w:val="32"/>
        </w:rPr>
        <w:t>6. Requerimientos Funcionales</w:t>
      </w:r>
    </w:p>
    <w:tbl>
      <w:tblPr>
        <w:tblW w:type="auto" w:w="0"/>
        <w:jc w:val="center"/>
        <w:tblLayout w:type="fixed"/>
        <w:tblLook w:firstColumn="1" w:firstRow="1" w:lastColumn="0" w:lastRow="0" w:noHBand="0" w:noVBand="1" w:val="04A0"/>
      </w:tblPr>
      <w:tblGrid>
        <w:gridCol w:w="3216"/>
        <w:gridCol w:w="3216"/>
        <w:gridCol w:w="3216"/>
      </w:tblGrid>
      <w:tr>
        <w:tc>
          <w:tcPr>
            <w:tcW w:type="dxa" w:w="864"/>
            <w:shd w:val="clear" w:color="auto" w:fill="1F3B57"/>
          </w:tcPr>
          <w:p>
            <w:pPr>
              <w:spacing w:after="40"/>
            </w:pPr>
            <w:r>
              <w:rPr>
                <w:rFonts w:ascii="Calibri" w:hAnsi="Calibri"/>
                <w:b/>
                <w:color w:val="FFFFFF"/>
                <w:sz w:val="21"/>
              </w:rPr>
              <w:t>ID</w:t>
            </w:r>
          </w:p>
        </w:tc>
        <w:tc>
          <w:tcPr>
            <w:tcW w:type="dxa" w:w="2448"/>
            <w:shd w:val="clear" w:color="auto" w:fill="1F3B57"/>
          </w:tcPr>
          <w:p>
            <w:pPr>
              <w:spacing w:after="40"/>
            </w:pPr>
            <w:r>
              <w:rPr>
                <w:rFonts w:ascii="Calibri" w:hAnsi="Calibri"/>
                <w:b/>
                <w:color w:val="FFFFFF"/>
                <w:sz w:val="21"/>
              </w:rPr>
              <w:t>Módulo</w:t>
            </w:r>
          </w:p>
        </w:tc>
        <w:tc>
          <w:tcPr>
            <w:tcW w:type="dxa" w:w="6480"/>
            <w:shd w:val="clear" w:color="auto" w:fill="1F3B57"/>
          </w:tcPr>
          <w:p>
            <w:pPr>
              <w:spacing w:after="40"/>
            </w:pPr>
            <w:r>
              <w:rPr>
                <w:rFonts w:ascii="Calibri" w:hAnsi="Calibri"/>
                <w:b/>
                <w:color w:val="FFFFFF"/>
                <w:sz w:val="21"/>
              </w:rPr>
              <w:t>Descripción</w:t>
            </w:r>
          </w:p>
        </w:tc>
      </w:tr>
      <w:tr>
        <w:tc>
          <w:tcPr>
            <w:tcW w:type="dxa" w:w="864"/>
          </w:tcPr>
          <w:p>
            <w:pPr>
              <w:spacing w:after="40"/>
            </w:pPr>
            <w:r>
              <w:rPr>
                <w:rFonts w:ascii="Calibri" w:hAnsi="Calibri"/>
                <w:sz w:val="20"/>
              </w:rPr>
              <w:t>RF01</w:t>
            </w:r>
          </w:p>
        </w:tc>
        <w:tc>
          <w:tcPr>
            <w:tcW w:type="dxa" w:w="2448"/>
          </w:tcPr>
          <w:p>
            <w:pPr>
              <w:spacing w:after="40"/>
            </w:pPr>
            <w:r>
              <w:rPr>
                <w:rFonts w:ascii="Calibri" w:hAnsi="Calibri"/>
                <w:sz w:val="20"/>
              </w:rPr>
              <w:t>Cuenta de usuario</w:t>
            </w:r>
          </w:p>
        </w:tc>
        <w:tc>
          <w:tcPr>
            <w:tcW w:type="dxa" w:w="6480"/>
          </w:tcPr>
          <w:p>
            <w:pPr>
              <w:spacing w:after="40"/>
            </w:pPr>
            <w:r>
              <w:rPr>
                <w:rFonts w:ascii="Calibri" w:hAnsi="Calibri"/>
                <w:sz w:val="20"/>
              </w:rPr>
              <w:t>Permitir el alta e inicio de sesión de una cuenta (email/contraseña o login social).</w:t>
            </w:r>
          </w:p>
        </w:tc>
      </w:tr>
      <w:tr>
        <w:tc>
          <w:tcPr>
            <w:tcW w:type="dxa" w:w="864"/>
          </w:tcPr>
          <w:p>
            <w:pPr>
              <w:spacing w:after="40"/>
            </w:pPr>
            <w:r>
              <w:rPr>
                <w:rFonts w:ascii="Calibri" w:hAnsi="Calibri"/>
                <w:sz w:val="20"/>
              </w:rPr>
              <w:t>RF02</w:t>
            </w:r>
          </w:p>
        </w:tc>
        <w:tc>
          <w:tcPr>
            <w:tcW w:type="dxa" w:w="2448"/>
          </w:tcPr>
          <w:p>
            <w:pPr>
              <w:spacing w:after="40"/>
            </w:pPr>
            <w:r>
              <w:rPr>
                <w:rFonts w:ascii="Calibri" w:hAnsi="Calibri"/>
                <w:sz w:val="20"/>
              </w:rPr>
              <w:t>Perfiles de hijos</w:t>
            </w:r>
          </w:p>
        </w:tc>
        <w:tc>
          <w:tcPr>
            <w:tcW w:type="dxa" w:w="6480"/>
          </w:tcPr>
          <w:p>
            <w:pPr>
              <w:spacing w:after="40"/>
            </w:pPr>
            <w:r>
              <w:rPr>
                <w:rFonts w:ascii="Calibri" w:hAnsi="Calibri"/>
                <w:sz w:val="20"/>
              </w:rPr>
              <w:t>Permitir alta, edición y baja de uno o más perfiles de hijos por cuenta (nombre, fecha de nacimiento, sexo).</w:t>
            </w:r>
          </w:p>
        </w:tc>
      </w:tr>
      <w:tr>
        <w:tc>
          <w:tcPr>
            <w:tcW w:type="dxa" w:w="864"/>
          </w:tcPr>
          <w:p>
            <w:pPr>
              <w:spacing w:after="40"/>
            </w:pPr>
            <w:r>
              <w:rPr>
                <w:rFonts w:ascii="Calibri" w:hAnsi="Calibri"/>
                <w:sz w:val="20"/>
              </w:rPr>
              <w:t>RF03</w:t>
            </w:r>
          </w:p>
        </w:tc>
        <w:tc>
          <w:tcPr>
            <w:tcW w:type="dxa" w:w="2448"/>
          </w:tcPr>
          <w:p>
            <w:pPr>
              <w:spacing w:after="40"/>
            </w:pPr>
            <w:r>
              <w:rPr>
                <w:rFonts w:ascii="Calibri" w:hAnsi="Calibri"/>
                <w:sz w:val="20"/>
              </w:rPr>
              <w:t>Selección de hijo activo</w:t>
            </w:r>
          </w:p>
        </w:tc>
        <w:tc>
          <w:tcPr>
            <w:tcW w:type="dxa" w:w="6480"/>
          </w:tcPr>
          <w:p>
            <w:pPr>
              <w:spacing w:after="40"/>
            </w:pPr>
            <w:r>
              <w:rPr>
                <w:rFonts w:ascii="Calibri" w:hAnsi="Calibri"/>
                <w:sz w:val="20"/>
              </w:rPr>
              <w:t>Permitir seleccionar/cambiar el hijo activo cuando la cuenta tiene más de uno registrado.</w:t>
            </w:r>
          </w:p>
        </w:tc>
      </w:tr>
      <w:tr>
        <w:tc>
          <w:tcPr>
            <w:tcW w:type="dxa" w:w="864"/>
          </w:tcPr>
          <w:p>
            <w:pPr>
              <w:spacing w:after="40"/>
            </w:pPr>
            <w:r>
              <w:rPr>
                <w:rFonts w:ascii="Calibri" w:hAnsi="Calibri"/>
                <w:sz w:val="20"/>
              </w:rPr>
              <w:t>RF04</w:t>
            </w:r>
          </w:p>
        </w:tc>
        <w:tc>
          <w:tcPr>
            <w:tcW w:type="dxa" w:w="2448"/>
          </w:tcPr>
          <w:p>
            <w:pPr>
              <w:spacing w:after="40"/>
            </w:pPr>
            <w:r>
              <w:rPr>
                <w:rFonts w:ascii="Calibri" w:hAnsi="Calibri"/>
                <w:sz w:val="20"/>
              </w:rPr>
              <w:t>Mediciones antropométricas</w:t>
            </w:r>
          </w:p>
        </w:tc>
        <w:tc>
          <w:tcPr>
            <w:tcW w:type="dxa" w:w="6480"/>
          </w:tcPr>
          <w:p>
            <w:pPr>
              <w:spacing w:after="40"/>
            </w:pPr>
            <w:r>
              <w:rPr>
                <w:rFonts w:ascii="Calibri" w:hAnsi="Calibri"/>
                <w:sz w:val="20"/>
              </w:rPr>
              <w:t>Registrar peso, talla/longitud y perímetro cefálico, con fecha de medición.</w:t>
            </w:r>
          </w:p>
        </w:tc>
      </w:tr>
      <w:tr>
        <w:tc>
          <w:tcPr>
            <w:tcW w:type="dxa" w:w="864"/>
          </w:tcPr>
          <w:p>
            <w:pPr>
              <w:spacing w:after="40"/>
            </w:pPr>
            <w:r>
              <w:rPr>
                <w:rFonts w:ascii="Calibri" w:hAnsi="Calibri"/>
                <w:sz w:val="20"/>
              </w:rPr>
              <w:t>RF05</w:t>
            </w:r>
          </w:p>
        </w:tc>
        <w:tc>
          <w:tcPr>
            <w:tcW w:type="dxa" w:w="2448"/>
          </w:tcPr>
          <w:p>
            <w:pPr>
              <w:spacing w:after="40"/>
            </w:pPr>
            <w:r>
              <w:rPr>
                <w:rFonts w:ascii="Calibri" w:hAnsi="Calibri"/>
                <w:sz w:val="20"/>
              </w:rPr>
              <w:t>Registro de hábitos</w:t>
            </w:r>
          </w:p>
        </w:tc>
        <w:tc>
          <w:tcPr>
            <w:tcW w:type="dxa" w:w="6480"/>
          </w:tcPr>
          <w:p>
            <w:pPr>
              <w:spacing w:after="40"/>
            </w:pPr>
            <w:r>
              <w:rPr>
                <w:rFonts w:ascii="Calibri" w:hAnsi="Calibri"/>
                <w:sz w:val="20"/>
              </w:rPr>
              <w:t>Registrar alimentación/tomas y cambios de pañal (orina/deposición).</w:t>
            </w:r>
          </w:p>
        </w:tc>
      </w:tr>
      <w:tr>
        <w:tc>
          <w:tcPr>
            <w:tcW w:type="dxa" w:w="864"/>
          </w:tcPr>
          <w:p>
            <w:pPr>
              <w:spacing w:after="40"/>
            </w:pPr>
            <w:r>
              <w:rPr>
                <w:rFonts w:ascii="Calibri" w:hAnsi="Calibri"/>
                <w:sz w:val="20"/>
              </w:rPr>
              <w:t>RF06</w:t>
            </w:r>
          </w:p>
        </w:tc>
        <w:tc>
          <w:tcPr>
            <w:tcW w:type="dxa" w:w="2448"/>
          </w:tcPr>
          <w:p>
            <w:pPr>
              <w:spacing w:after="40"/>
            </w:pPr>
            <w:r>
              <w:rPr>
                <w:rFonts w:ascii="Calibri" w:hAnsi="Calibri"/>
                <w:sz w:val="20"/>
              </w:rPr>
              <w:t>Cálculo de percentil</w:t>
            </w:r>
          </w:p>
        </w:tc>
        <w:tc>
          <w:tcPr>
            <w:tcW w:type="dxa" w:w="6480"/>
          </w:tcPr>
          <w:p>
            <w:pPr>
              <w:spacing w:after="40"/>
            </w:pPr>
            <w:r>
              <w:rPr>
                <w:rFonts w:ascii="Calibri" w:hAnsi="Calibri"/>
                <w:sz w:val="20"/>
              </w:rPr>
              <w:t>Calcular automáticamente el percentil correspondiente a cada medición, según edad, sexo y estándar de referencia (SAP/Argentina).</w:t>
            </w:r>
          </w:p>
        </w:tc>
      </w:tr>
      <w:tr>
        <w:tc>
          <w:tcPr>
            <w:tcW w:type="dxa" w:w="864"/>
          </w:tcPr>
          <w:p>
            <w:pPr>
              <w:spacing w:after="40"/>
            </w:pPr>
            <w:r>
              <w:rPr>
                <w:rFonts w:ascii="Calibri" w:hAnsi="Calibri"/>
                <w:sz w:val="20"/>
              </w:rPr>
              <w:t>RF07</w:t>
            </w:r>
          </w:p>
        </w:tc>
        <w:tc>
          <w:tcPr>
            <w:tcW w:type="dxa" w:w="2448"/>
          </w:tcPr>
          <w:p>
            <w:pPr>
              <w:spacing w:after="40"/>
            </w:pPr>
            <w:r>
              <w:rPr>
                <w:rFonts w:ascii="Calibri" w:hAnsi="Calibri"/>
                <w:sz w:val="20"/>
              </w:rPr>
              <w:t>Curva de crecimiento</w:t>
            </w:r>
          </w:p>
        </w:tc>
        <w:tc>
          <w:tcPr>
            <w:tcW w:type="dxa" w:w="6480"/>
          </w:tcPr>
          <w:p>
            <w:pPr>
              <w:spacing w:after="40"/>
            </w:pPr>
            <w:r>
              <w:rPr>
                <w:rFonts w:ascii="Calibri" w:hAnsi="Calibri"/>
                <w:sz w:val="20"/>
              </w:rPr>
              <w:t>Mostrar la curva de crecimiento (peso/edad, talla/edad, perímetro cefálico/edad) con la trayectoria del niño superpuesta a las curvas de percentiles de referencia.</w:t>
            </w:r>
          </w:p>
        </w:tc>
      </w:tr>
      <w:tr>
        <w:tc>
          <w:tcPr>
            <w:tcW w:type="dxa" w:w="864"/>
          </w:tcPr>
          <w:p>
            <w:pPr>
              <w:spacing w:after="40"/>
            </w:pPr>
            <w:r>
              <w:rPr>
                <w:rFonts w:ascii="Calibri" w:hAnsi="Calibri"/>
                <w:sz w:val="20"/>
              </w:rPr>
              <w:t>RF08</w:t>
            </w:r>
          </w:p>
        </w:tc>
        <w:tc>
          <w:tcPr>
            <w:tcW w:type="dxa" w:w="2448"/>
          </w:tcPr>
          <w:p>
            <w:pPr>
              <w:spacing w:after="40"/>
            </w:pPr>
            <w:r>
              <w:rPr>
                <w:rFonts w:ascii="Calibri" w:hAnsi="Calibri"/>
                <w:sz w:val="20"/>
              </w:rPr>
              <w:t>Posición respecto a la media</w:t>
            </w:r>
          </w:p>
        </w:tc>
        <w:tc>
          <w:tcPr>
            <w:tcW w:type="dxa" w:w="6480"/>
          </w:tcPr>
          <w:p>
            <w:pPr>
              <w:spacing w:after="40"/>
            </w:pPr>
            <w:r>
              <w:rPr>
                <w:rFonts w:ascii="Calibri" w:hAnsi="Calibri"/>
                <w:sz w:val="20"/>
              </w:rPr>
              <w:t>Indicar en qué punto de la media/percentil se ubica el niño en cada medición cargada.</w:t>
            </w:r>
          </w:p>
        </w:tc>
      </w:tr>
      <w:tr>
        <w:tc>
          <w:tcPr>
            <w:tcW w:type="dxa" w:w="864"/>
          </w:tcPr>
          <w:p>
            <w:pPr>
              <w:spacing w:after="40"/>
            </w:pPr>
            <w:r>
              <w:rPr>
                <w:rFonts w:ascii="Calibri" w:hAnsi="Calibri"/>
                <w:sz w:val="20"/>
              </w:rPr>
              <w:t>RF09</w:t>
            </w:r>
          </w:p>
        </w:tc>
        <w:tc>
          <w:tcPr>
            <w:tcW w:type="dxa" w:w="2448"/>
          </w:tcPr>
          <w:p>
            <w:pPr>
              <w:spacing w:after="40"/>
            </w:pPr>
            <w:r>
              <w:rPr>
                <w:rFonts w:ascii="Calibri" w:hAnsi="Calibri"/>
                <w:sz w:val="20"/>
              </w:rPr>
              <w:t>Alerta de rango</w:t>
            </w:r>
          </w:p>
        </w:tc>
        <w:tc>
          <w:tcPr>
            <w:tcW w:type="dxa" w:w="6480"/>
          </w:tcPr>
          <w:p>
            <w:pPr>
              <w:spacing w:after="40"/>
            </w:pPr>
            <w:r>
              <w:rPr>
                <w:rFonts w:ascii="Calibri" w:hAnsi="Calibri"/>
                <w:sz w:val="20"/>
              </w:rPr>
              <w:t>Emitir una alerta y recomendación de consulta al pediatra cuando una medición se ubique fuera del rango normal de percentiles.</w:t>
            </w:r>
          </w:p>
        </w:tc>
      </w:tr>
      <w:tr>
        <w:tc>
          <w:tcPr>
            <w:tcW w:type="dxa" w:w="864"/>
          </w:tcPr>
          <w:p>
            <w:pPr>
              <w:spacing w:after="40"/>
            </w:pPr>
            <w:r>
              <w:rPr>
                <w:rFonts w:ascii="Calibri" w:hAnsi="Calibri"/>
                <w:sz w:val="20"/>
              </w:rPr>
              <w:t>RF10</w:t>
            </w:r>
          </w:p>
        </w:tc>
        <w:tc>
          <w:tcPr>
            <w:tcW w:type="dxa" w:w="2448"/>
          </w:tcPr>
          <w:p>
            <w:pPr>
              <w:spacing w:after="40"/>
            </w:pPr>
            <w:r>
              <w:rPr>
                <w:rFonts w:ascii="Calibri" w:hAnsi="Calibri"/>
                <w:sz w:val="20"/>
              </w:rPr>
              <w:t>Calendario de vacunación</w:t>
            </w:r>
          </w:p>
        </w:tc>
        <w:tc>
          <w:tcPr>
            <w:tcW w:type="dxa" w:w="6480"/>
          </w:tcPr>
          <w:p>
            <w:pPr>
              <w:spacing w:after="40"/>
            </w:pPr>
            <w:r>
              <w:rPr>
                <w:rFonts w:ascii="Calibri" w:hAnsi="Calibri"/>
                <w:sz w:val="20"/>
              </w:rPr>
              <w:t>Mostrar el calendario de vacunación oficial argentino con el detalle de dosis por edad y su estado (aplicada / pendiente / atrasada).</w:t>
            </w:r>
          </w:p>
        </w:tc>
      </w:tr>
      <w:tr>
        <w:tc>
          <w:tcPr>
            <w:tcW w:type="dxa" w:w="864"/>
          </w:tcPr>
          <w:p>
            <w:pPr>
              <w:spacing w:after="40"/>
            </w:pPr>
            <w:r>
              <w:rPr>
                <w:rFonts w:ascii="Calibri" w:hAnsi="Calibri"/>
                <w:sz w:val="20"/>
              </w:rPr>
              <w:t>RF11</w:t>
            </w:r>
          </w:p>
        </w:tc>
        <w:tc>
          <w:tcPr>
            <w:tcW w:type="dxa" w:w="2448"/>
          </w:tcPr>
          <w:p>
            <w:pPr>
              <w:spacing w:after="40"/>
            </w:pPr>
            <w:r>
              <w:rPr>
                <w:rFonts w:ascii="Calibri" w:hAnsi="Calibri"/>
                <w:sz w:val="20"/>
              </w:rPr>
              <w:t>Registro de vacunas aplicadas</w:t>
            </w:r>
          </w:p>
        </w:tc>
        <w:tc>
          <w:tcPr>
            <w:tcW w:type="dxa" w:w="6480"/>
          </w:tcPr>
          <w:p>
            <w:pPr>
              <w:spacing w:after="40"/>
            </w:pPr>
            <w:r>
              <w:rPr>
                <w:rFonts w:ascii="Calibri" w:hAnsi="Calibri"/>
                <w:sz w:val="20"/>
              </w:rPr>
              <w:t>Permitir registrar manualmente la fecha (y opcionalmente el lote) de cada dosis aplicada.</w:t>
            </w:r>
          </w:p>
        </w:tc>
      </w:tr>
      <w:tr>
        <w:tc>
          <w:tcPr>
            <w:tcW w:type="dxa" w:w="864"/>
          </w:tcPr>
          <w:p>
            <w:pPr>
              <w:spacing w:after="40"/>
            </w:pPr>
            <w:r>
              <w:rPr>
                <w:rFonts w:ascii="Calibri" w:hAnsi="Calibri"/>
                <w:sz w:val="20"/>
              </w:rPr>
              <w:t>RF12</w:t>
            </w:r>
          </w:p>
        </w:tc>
        <w:tc>
          <w:tcPr>
            <w:tcW w:type="dxa" w:w="2448"/>
          </w:tcPr>
          <w:p>
            <w:pPr>
              <w:spacing w:after="40"/>
            </w:pPr>
            <w:r>
              <w:rPr>
                <w:rFonts w:ascii="Calibri" w:hAnsi="Calibri"/>
                <w:sz w:val="20"/>
              </w:rPr>
              <w:t>Notificación de controles</w:t>
            </w:r>
          </w:p>
        </w:tc>
        <w:tc>
          <w:tcPr>
            <w:tcW w:type="dxa" w:w="6480"/>
          </w:tcPr>
          <w:p>
            <w:pPr>
              <w:spacing w:after="40"/>
            </w:pPr>
            <w:r>
              <w:rPr>
                <w:rFonts w:ascii="Calibri" w:hAnsi="Calibri"/>
                <w:sz w:val="20"/>
              </w:rPr>
              <w:t>Enviar notificaciones push del próximo control, según la periodicidad correspondiente a la edad del niño.</w:t>
            </w:r>
          </w:p>
        </w:tc>
      </w:tr>
      <w:tr>
        <w:tc>
          <w:tcPr>
            <w:tcW w:type="dxa" w:w="864"/>
          </w:tcPr>
          <w:p>
            <w:pPr>
              <w:spacing w:after="40"/>
            </w:pPr>
            <w:r>
              <w:rPr>
                <w:rFonts w:ascii="Calibri" w:hAnsi="Calibri"/>
                <w:sz w:val="20"/>
              </w:rPr>
              <w:t>RF13</w:t>
            </w:r>
          </w:p>
        </w:tc>
        <w:tc>
          <w:tcPr>
            <w:tcW w:type="dxa" w:w="2448"/>
          </w:tcPr>
          <w:p>
            <w:pPr>
              <w:spacing w:after="40"/>
            </w:pPr>
            <w:r>
              <w:rPr>
                <w:rFonts w:ascii="Calibri" w:hAnsi="Calibri"/>
                <w:sz w:val="20"/>
              </w:rPr>
              <w:t>Notificación de vacunas</w:t>
            </w:r>
          </w:p>
        </w:tc>
        <w:tc>
          <w:tcPr>
            <w:tcW w:type="dxa" w:w="6480"/>
          </w:tcPr>
          <w:p>
            <w:pPr>
              <w:spacing w:after="40"/>
            </w:pPr>
            <w:r>
              <w:rPr>
                <w:rFonts w:ascii="Calibri" w:hAnsi="Calibri"/>
                <w:sz w:val="20"/>
              </w:rPr>
              <w:t>Enviar notificaciones push de vacunas próximas a vencer o pendientes.</w:t>
            </w:r>
          </w:p>
        </w:tc>
      </w:tr>
      <w:tr>
        <w:tc>
          <w:tcPr>
            <w:tcW w:type="dxa" w:w="864"/>
          </w:tcPr>
          <w:p>
            <w:pPr>
              <w:spacing w:after="40"/>
            </w:pPr>
            <w:r>
              <w:rPr>
                <w:rFonts w:ascii="Calibri" w:hAnsi="Calibri"/>
                <w:sz w:val="20"/>
              </w:rPr>
              <w:t>RF14</w:t>
            </w:r>
          </w:p>
        </w:tc>
        <w:tc>
          <w:tcPr>
            <w:tcW w:type="dxa" w:w="2448"/>
          </w:tcPr>
          <w:p>
            <w:pPr>
              <w:spacing w:after="40"/>
            </w:pPr>
            <w:r>
              <w:rPr>
                <w:rFonts w:ascii="Calibri" w:hAnsi="Calibri"/>
                <w:sz w:val="20"/>
              </w:rPr>
              <w:t>Consejos por edad</w:t>
            </w:r>
          </w:p>
        </w:tc>
        <w:tc>
          <w:tcPr>
            <w:tcW w:type="dxa" w:w="6480"/>
          </w:tcPr>
          <w:p>
            <w:pPr>
              <w:spacing w:after="40"/>
            </w:pPr>
            <w:r>
              <w:rPr>
                <w:rFonts w:ascii="Calibri" w:hAnsi="Calibri"/>
                <w:sz w:val="20"/>
              </w:rPr>
              <w:t>Mostrar contenido de consejos y recomendaciones (“¿Qué se viene?”) según la edad del niño, basado en fuentes oficiales existentes.</w:t>
            </w:r>
          </w:p>
        </w:tc>
      </w:tr>
      <w:tr>
        <w:tc>
          <w:tcPr>
            <w:tcW w:type="dxa" w:w="864"/>
          </w:tcPr>
          <w:p>
            <w:pPr>
              <w:spacing w:after="40"/>
            </w:pPr>
            <w:r>
              <w:rPr>
                <w:rFonts w:ascii="Calibri" w:hAnsi="Calibri"/>
                <w:sz w:val="20"/>
              </w:rPr>
              <w:t>RF15</w:t>
            </w:r>
          </w:p>
        </w:tc>
        <w:tc>
          <w:tcPr>
            <w:tcW w:type="dxa" w:w="2448"/>
          </w:tcPr>
          <w:p>
            <w:pPr>
              <w:spacing w:after="40"/>
            </w:pPr>
            <w:r>
              <w:rPr>
                <w:rFonts w:ascii="Calibri" w:hAnsi="Calibri"/>
                <w:sz w:val="20"/>
              </w:rPr>
              <w:t>Exportación de reporte</w:t>
            </w:r>
          </w:p>
        </w:tc>
        <w:tc>
          <w:tcPr>
            <w:tcW w:type="dxa" w:w="6480"/>
          </w:tcPr>
          <w:p>
            <w:pPr>
              <w:spacing w:after="40"/>
            </w:pPr>
            <w:r>
              <w:rPr>
                <w:rFonts w:ascii="Calibri" w:hAnsi="Calibri"/>
                <w:sz w:val="20"/>
              </w:rPr>
              <w:t>Generar y exportar un reporte en PDF con la curva de crecimiento, las mediciones registradas y el estado de vacunación, para compartir o imprimir antes de la consulta médica.</w:t>
            </w:r>
          </w:p>
        </w:tc>
      </w:tr>
    </w:tbl>
    <w:p>
      <w:pPr>
        <w:spacing w:after="80"/>
      </w:pPr>
    </w:p>
    <w:p>
      <w:pPr>
        <w:pStyle w:val="Heading1"/>
        <w:spacing w:before="360" w:after="160"/>
        <w:pBdr>
          <w:bottom w:val="single" w:sz="6" w:space="4" w:color="1F3B57"/>
        </w:pBdr>
      </w:pPr>
      <w:r>
        <w:rPr>
          <w:rFonts w:ascii="Calibri" w:hAnsi="Calibri"/>
          <w:color w:val="1F3B57"/>
          <w:sz w:val="32"/>
        </w:rPr>
        <w:t>7. Requerimientos No Funcionales</w:t>
      </w:r>
    </w:p>
    <w:tbl>
      <w:tblPr>
        <w:tblW w:type="auto" w:w="0"/>
        <w:jc w:val="center"/>
        <w:tblLayout w:type="fixed"/>
        <w:tblLook w:firstColumn="1" w:firstRow="1" w:lastColumn="0" w:lastRow="0" w:noHBand="0" w:noVBand="1" w:val="04A0"/>
      </w:tblPr>
      <w:tblGrid>
        <w:gridCol w:w="4824"/>
        <w:gridCol w:w="4824"/>
      </w:tblGrid>
      <w:tr>
        <w:tc>
          <w:tcPr>
            <w:tcW w:type="dxa" w:w="1008"/>
            <w:shd w:val="clear" w:color="auto" w:fill="1F3B57"/>
          </w:tcPr>
          <w:p>
            <w:pPr>
              <w:spacing w:after="40"/>
            </w:pPr>
            <w:r>
              <w:rPr>
                <w:rFonts w:ascii="Calibri" w:hAnsi="Calibri"/>
                <w:b/>
                <w:color w:val="FFFFFF"/>
                <w:sz w:val="21"/>
              </w:rPr>
              <w:t>ID</w:t>
            </w:r>
          </w:p>
        </w:tc>
        <w:tc>
          <w:tcPr>
            <w:tcW w:type="dxa" w:w="8064"/>
            <w:shd w:val="clear" w:color="auto" w:fill="1F3B57"/>
          </w:tcPr>
          <w:p>
            <w:pPr>
              <w:spacing w:after="40"/>
            </w:pPr>
            <w:r>
              <w:rPr>
                <w:rFonts w:ascii="Calibri" w:hAnsi="Calibri"/>
                <w:b/>
                <w:color w:val="FFFFFF"/>
                <w:sz w:val="21"/>
              </w:rPr>
              <w:t>Descripción</w:t>
            </w:r>
          </w:p>
        </w:tc>
      </w:tr>
      <w:tr>
        <w:tc>
          <w:tcPr>
            <w:tcW w:type="dxa" w:w="1008"/>
          </w:tcPr>
          <w:p>
            <w:pPr>
              <w:spacing w:after="40"/>
            </w:pPr>
            <w:r>
              <w:rPr>
                <w:rFonts w:ascii="Calibri" w:hAnsi="Calibri"/>
                <w:sz w:val="20"/>
              </w:rPr>
              <w:t>RNF01</w:t>
            </w:r>
          </w:p>
        </w:tc>
        <w:tc>
          <w:tcPr>
            <w:tcW w:type="dxa" w:w="8064"/>
          </w:tcPr>
          <w:p>
            <w:pPr>
              <w:spacing w:after="40"/>
            </w:pPr>
            <w:r>
              <w:rPr>
                <w:rFonts w:ascii="Calibri" w:hAnsi="Calibri"/>
                <w:sz w:val="20"/>
              </w:rPr>
              <w:t>Plataforma: aplicación nativa Android (APK), sin soporte iOS ni web en esta versión.</w:t>
            </w:r>
          </w:p>
        </w:tc>
      </w:tr>
      <w:tr>
        <w:tc>
          <w:tcPr>
            <w:tcW w:type="dxa" w:w="1008"/>
          </w:tcPr>
          <w:p>
            <w:pPr>
              <w:spacing w:after="40"/>
            </w:pPr>
            <w:r>
              <w:rPr>
                <w:rFonts w:ascii="Calibri" w:hAnsi="Calibri"/>
                <w:sz w:val="20"/>
              </w:rPr>
              <w:t>RNF02</w:t>
            </w:r>
          </w:p>
        </w:tc>
        <w:tc>
          <w:tcPr>
            <w:tcW w:type="dxa" w:w="8064"/>
          </w:tcPr>
          <w:p>
            <w:pPr>
              <w:spacing w:after="40"/>
            </w:pPr>
            <w:r>
              <w:rPr>
                <w:rFonts w:ascii="Calibri" w:hAnsi="Calibri"/>
                <w:sz w:val="20"/>
              </w:rPr>
              <w:t>Seguridad: al tratarse de datos de salud de menores, se requiere cifrado en tránsito (HTTPS/TLS) y en reposo, y cumplimiento de la Ley de Protección de Datos Personales N.º 25.326 (Argentina).</w:t>
            </w:r>
          </w:p>
        </w:tc>
      </w:tr>
      <w:tr>
        <w:tc>
          <w:tcPr>
            <w:tcW w:type="dxa" w:w="1008"/>
          </w:tcPr>
          <w:p>
            <w:pPr>
              <w:spacing w:after="40"/>
            </w:pPr>
            <w:r>
              <w:rPr>
                <w:rFonts w:ascii="Calibri" w:hAnsi="Calibri"/>
                <w:sz w:val="20"/>
              </w:rPr>
              <w:t>RNF03</w:t>
            </w:r>
          </w:p>
        </w:tc>
        <w:tc>
          <w:tcPr>
            <w:tcW w:type="dxa" w:w="8064"/>
          </w:tcPr>
          <w:p>
            <w:pPr>
              <w:spacing w:after="40"/>
            </w:pPr>
            <w:r>
              <w:rPr>
                <w:rFonts w:ascii="Calibri" w:hAnsi="Calibri"/>
                <w:sz w:val="20"/>
              </w:rPr>
              <w:t>Usabilidad: interfaz simple y accesible para usuarios no técnicos (padres primerizos), con curva de aprendizaje mínima.</w:t>
            </w:r>
          </w:p>
        </w:tc>
      </w:tr>
      <w:tr>
        <w:tc>
          <w:tcPr>
            <w:tcW w:type="dxa" w:w="1008"/>
          </w:tcPr>
          <w:p>
            <w:pPr>
              <w:spacing w:after="40"/>
            </w:pPr>
            <w:r>
              <w:rPr>
                <w:rFonts w:ascii="Calibri" w:hAnsi="Calibri"/>
                <w:sz w:val="20"/>
              </w:rPr>
              <w:t>RNF04</w:t>
            </w:r>
          </w:p>
        </w:tc>
        <w:tc>
          <w:tcPr>
            <w:tcW w:type="dxa" w:w="8064"/>
          </w:tcPr>
          <w:p>
            <w:pPr>
              <w:spacing w:after="40"/>
            </w:pPr>
            <w:r>
              <w:rPr>
                <w:rFonts w:ascii="Calibri" w:hAnsi="Calibri"/>
                <w:sz w:val="20"/>
              </w:rPr>
              <w:t>Disponibilidad offline: a definir en la etapa de diseño técnico si el registro de mediciones/hábitos debe poder realizarse sin conexión y sincronizarse luego (pendiente, ver Anexo I).</w:t>
            </w:r>
          </w:p>
        </w:tc>
      </w:tr>
      <w:tr>
        <w:tc>
          <w:tcPr>
            <w:tcW w:type="dxa" w:w="1008"/>
          </w:tcPr>
          <w:p>
            <w:pPr>
              <w:spacing w:after="40"/>
            </w:pPr>
            <w:r>
              <w:rPr>
                <w:rFonts w:ascii="Calibri" w:hAnsi="Calibri"/>
                <w:sz w:val="20"/>
              </w:rPr>
              <w:t>RNF05</w:t>
            </w:r>
          </w:p>
        </w:tc>
        <w:tc>
          <w:tcPr>
            <w:tcW w:type="dxa" w:w="8064"/>
          </w:tcPr>
          <w:p>
            <w:pPr>
              <w:spacing w:after="40"/>
            </w:pPr>
            <w:r>
              <w:rPr>
                <w:rFonts w:ascii="Calibri" w:hAnsi="Calibri"/>
                <w:sz w:val="20"/>
              </w:rPr>
              <w:t>Compatibilidad: rango de versiones de Android soportadas a definir en la etapa de diseño técnico.</w:t>
            </w:r>
          </w:p>
        </w:tc>
      </w:tr>
      <w:tr>
        <w:tc>
          <w:tcPr>
            <w:tcW w:type="dxa" w:w="1008"/>
          </w:tcPr>
          <w:p>
            <w:pPr>
              <w:spacing w:after="40"/>
            </w:pPr>
            <w:r>
              <w:rPr>
                <w:rFonts w:ascii="Calibri" w:hAnsi="Calibri"/>
                <w:sz w:val="20"/>
              </w:rPr>
              <w:t>RNF06</w:t>
            </w:r>
          </w:p>
        </w:tc>
        <w:tc>
          <w:tcPr>
            <w:tcW w:type="dxa" w:w="8064"/>
          </w:tcPr>
          <w:p>
            <w:pPr>
              <w:spacing w:after="40"/>
            </w:pPr>
            <w:r>
              <w:rPr>
                <w:rFonts w:ascii="Calibri" w:hAnsi="Calibri"/>
                <w:sz w:val="20"/>
              </w:rPr>
              <w:t>Performance: el cálculo y renderizado de las curvas de crecimiento debe completarse en un tiempo aceptable (referencia: menor a 2 segundos) aun con historiales extensos o múltiples hijos.</w:t>
            </w:r>
          </w:p>
        </w:tc>
      </w:tr>
      <w:tr>
        <w:tc>
          <w:tcPr>
            <w:tcW w:type="dxa" w:w="1008"/>
          </w:tcPr>
          <w:p>
            <w:pPr>
              <w:spacing w:after="40"/>
            </w:pPr>
            <w:r>
              <w:rPr>
                <w:rFonts w:ascii="Calibri" w:hAnsi="Calibri"/>
                <w:sz w:val="20"/>
              </w:rPr>
              <w:t>RNF07</w:t>
            </w:r>
          </w:p>
        </w:tc>
        <w:tc>
          <w:tcPr>
            <w:tcW w:type="dxa" w:w="8064"/>
          </w:tcPr>
          <w:p>
            <w:pPr>
              <w:spacing w:after="40"/>
            </w:pPr>
            <w:r>
              <w:rPr>
                <w:rFonts w:ascii="Calibri" w:hAnsi="Calibri"/>
                <w:sz w:val="20"/>
              </w:rPr>
              <w:t>Escalabilidad: la arquitectura de backend debe permitir el crecimiento de la base de usuarios; a dimensionar según el modelo de negocio e infraestructura elegidos.</w:t>
            </w:r>
          </w:p>
        </w:tc>
      </w:tr>
    </w:tbl>
    <w:p>
      <w:pPr>
        <w:spacing w:after="80"/>
      </w:pPr>
    </w:p>
    <w:p>
      <w:pPr>
        <w:pStyle w:val="Heading1"/>
        <w:spacing w:before="360" w:after="160"/>
        <w:pBdr>
          <w:bottom w:val="single" w:sz="6" w:space="4" w:color="1F3B57"/>
        </w:pBdr>
      </w:pPr>
      <w:r>
        <w:rPr>
          <w:rFonts w:ascii="Calibri" w:hAnsi="Calibri"/>
          <w:color w:val="1F3B57"/>
          <w:sz w:val="32"/>
        </w:rPr>
        <w:t>8. Reglas de Negocio</w:t>
      </w:r>
    </w:p>
    <w:tbl>
      <w:tblPr>
        <w:tblW w:type="auto" w:w="0"/>
        <w:jc w:val="center"/>
        <w:tblLayout w:type="fixed"/>
        <w:tblLook w:firstColumn="1" w:firstRow="1" w:lastColumn="0" w:lastRow="0" w:noHBand="0" w:noVBand="1" w:val="04A0"/>
      </w:tblPr>
      <w:tblGrid>
        <w:gridCol w:w="4824"/>
        <w:gridCol w:w="4824"/>
      </w:tblGrid>
      <w:tr>
        <w:tc>
          <w:tcPr>
            <w:tcW w:type="dxa" w:w="1008"/>
            <w:shd w:val="clear" w:color="auto" w:fill="1F3B57"/>
          </w:tcPr>
          <w:p>
            <w:pPr>
              <w:spacing w:after="40"/>
            </w:pPr>
            <w:r>
              <w:rPr>
                <w:rFonts w:ascii="Calibri" w:hAnsi="Calibri"/>
                <w:b/>
                <w:color w:val="FFFFFF"/>
                <w:sz w:val="21"/>
              </w:rPr>
              <w:t>ID</w:t>
            </w:r>
          </w:p>
        </w:tc>
        <w:tc>
          <w:tcPr>
            <w:tcW w:type="dxa" w:w="8064"/>
            <w:shd w:val="clear" w:color="auto" w:fill="1F3B57"/>
          </w:tcPr>
          <w:p>
            <w:pPr>
              <w:spacing w:after="40"/>
            </w:pPr>
            <w:r>
              <w:rPr>
                <w:rFonts w:ascii="Calibri" w:hAnsi="Calibri"/>
                <w:b/>
                <w:color w:val="FFFFFF"/>
                <w:sz w:val="21"/>
              </w:rPr>
              <w:t>Regla</w:t>
            </w:r>
          </w:p>
        </w:tc>
      </w:tr>
      <w:tr>
        <w:tc>
          <w:tcPr>
            <w:tcW w:type="dxa" w:w="1008"/>
          </w:tcPr>
          <w:p>
            <w:pPr>
              <w:spacing w:after="40"/>
            </w:pPr>
            <w:r>
              <w:rPr>
                <w:rFonts w:ascii="Calibri" w:hAnsi="Calibri"/>
                <w:sz w:val="20"/>
              </w:rPr>
              <w:t>RN01</w:t>
            </w:r>
          </w:p>
        </w:tc>
        <w:tc>
          <w:tcPr>
            <w:tcW w:type="dxa" w:w="8064"/>
          </w:tcPr>
          <w:p>
            <w:pPr>
              <w:spacing w:after="40"/>
            </w:pPr>
            <w:r>
              <w:rPr>
                <w:rFonts w:ascii="Calibri" w:hAnsi="Calibri"/>
                <w:sz w:val="20"/>
              </w:rPr>
              <w:t>Periodicidad de controles según edad (Argentina): 1 a 12 meses → mensual; 1 a 2 años → cada 3 meses; 2 a 3 años → cada 4 meses; 3 a 5 años → cada 6 meses; 5 años hasta la pubertad → anual. (Fuente: Argentina.gob.ar — Cronograma de controles de salud).</w:t>
            </w:r>
          </w:p>
        </w:tc>
      </w:tr>
      <w:tr>
        <w:tc>
          <w:tcPr>
            <w:tcW w:type="dxa" w:w="1008"/>
          </w:tcPr>
          <w:p>
            <w:pPr>
              <w:spacing w:after="40"/>
            </w:pPr>
            <w:r>
              <w:rPr>
                <w:rFonts w:ascii="Calibri" w:hAnsi="Calibri"/>
                <w:sz w:val="20"/>
              </w:rPr>
              <w:t>RN02</w:t>
            </w:r>
          </w:p>
        </w:tc>
        <w:tc>
          <w:tcPr>
            <w:tcW w:type="dxa" w:w="8064"/>
          </w:tcPr>
          <w:p>
            <w:pPr>
              <w:spacing w:after="40"/>
            </w:pPr>
            <w:r>
              <w:rPr>
                <w:rFonts w:ascii="Calibri" w:hAnsi="Calibri"/>
                <w:sz w:val="20"/>
              </w:rPr>
              <w:t>El percentil se calcula sobre las tablas de peso, talla y perímetro cefálico por edad y sexo del estándar de referencia argentino (Sociedad Argentina de Pediatría). Debe validarse con criterio médico la fuente exacta de tablas a utilizar antes del desarrollo.</w:t>
            </w:r>
          </w:p>
        </w:tc>
      </w:tr>
      <w:tr>
        <w:tc>
          <w:tcPr>
            <w:tcW w:type="dxa" w:w="1008"/>
          </w:tcPr>
          <w:p>
            <w:pPr>
              <w:spacing w:after="40"/>
            </w:pPr>
            <w:r>
              <w:rPr>
                <w:rFonts w:ascii="Calibri" w:hAnsi="Calibri"/>
                <w:sz w:val="20"/>
              </w:rPr>
              <w:t>RN03</w:t>
            </w:r>
          </w:p>
        </w:tc>
        <w:tc>
          <w:tcPr>
            <w:tcW w:type="dxa" w:w="8064"/>
          </w:tcPr>
          <w:p>
            <w:pPr>
              <w:spacing w:after="40"/>
            </w:pPr>
            <w:r>
              <w:rPr>
                <w:rFonts w:ascii="Calibri" w:hAnsi="Calibri"/>
                <w:sz w:val="20"/>
              </w:rPr>
              <w:t>Criterio preliminar de “fuera de rango normal”: medición por debajo del percentil 3 o por encima del percentil 97. Este umbral debe ser validado con un profesional de la salud antes de su implementación.</w:t>
            </w:r>
          </w:p>
        </w:tc>
      </w:tr>
      <w:tr>
        <w:tc>
          <w:tcPr>
            <w:tcW w:type="dxa" w:w="1008"/>
          </w:tcPr>
          <w:p>
            <w:pPr>
              <w:spacing w:after="40"/>
            </w:pPr>
            <w:r>
              <w:rPr>
                <w:rFonts w:ascii="Calibri" w:hAnsi="Calibri"/>
                <w:sz w:val="20"/>
              </w:rPr>
              <w:t>RN04</w:t>
            </w:r>
          </w:p>
        </w:tc>
        <w:tc>
          <w:tcPr>
            <w:tcW w:type="dxa" w:w="8064"/>
          </w:tcPr>
          <w:p>
            <w:pPr>
              <w:spacing w:after="40"/>
            </w:pPr>
            <w:r>
              <w:rPr>
                <w:rFonts w:ascii="Calibri" w:hAnsi="Calibri"/>
                <w:sz w:val="20"/>
              </w:rPr>
              <w:t>El calendario de vacunación sigue el Calendario Nacional de Vacunación vigente de Argentina (Ministerio de Salud) y debe poder actualizarse ante cambios normativos, sin requerir una nueva versión de la app.</w:t>
            </w:r>
          </w:p>
        </w:tc>
      </w:tr>
      <w:tr>
        <w:tc>
          <w:tcPr>
            <w:tcW w:type="dxa" w:w="1008"/>
          </w:tcPr>
          <w:p>
            <w:pPr>
              <w:spacing w:after="40"/>
            </w:pPr>
            <w:r>
              <w:rPr>
                <w:rFonts w:ascii="Calibri" w:hAnsi="Calibri"/>
                <w:sz w:val="20"/>
              </w:rPr>
              <w:t>RN05</w:t>
            </w:r>
          </w:p>
        </w:tc>
        <w:tc>
          <w:tcPr>
            <w:tcW w:type="dxa" w:w="8064"/>
          </w:tcPr>
          <w:p>
            <w:pPr>
              <w:spacing w:after="40"/>
            </w:pPr>
            <w:r>
              <w:rPr>
                <w:rFonts w:ascii="Calibri" w:hAnsi="Calibri"/>
                <w:sz w:val="20"/>
              </w:rPr>
              <w:t>Cada cuenta de usuario puede gestionar uno o más perfiles de hijos; cada perfil mantiene su historial de mediciones, hábitos, vacunas y notificaciones de forma independiente de los demás.</w:t>
            </w:r>
          </w:p>
        </w:tc>
      </w:tr>
    </w:tbl>
    <w:p>
      <w:pPr>
        <w:spacing w:after="80"/>
      </w:pPr>
    </w:p>
    <w:p>
      <w:pPr>
        <w:pStyle w:val="Heading1"/>
        <w:spacing w:before="360" w:after="160"/>
        <w:pBdr>
          <w:bottom w:val="single" w:sz="6" w:space="4" w:color="1F3B57"/>
        </w:pBdr>
      </w:pPr>
      <w:r>
        <w:rPr>
          <w:rFonts w:ascii="Calibri" w:hAnsi="Calibri"/>
          <w:color w:val="1F3B57"/>
          <w:sz w:val="32"/>
        </w:rPr>
        <w:t>9. Supuestos y Restricciones</w:t>
      </w:r>
    </w:p>
    <w:p>
      <w:pPr>
        <w:pStyle w:val="ListBullet"/>
        <w:spacing w:after="80"/>
      </w:pPr>
      <w:r>
        <w:rPr>
          <w:rFonts w:ascii="Calibri" w:hAnsi="Calibri"/>
          <w:sz w:val="22"/>
        </w:rPr>
        <w:t>El pediatra no es usuario del sistema en esta versión; el vínculo con el profesional de salud es exclusivamente a través del PDF exportado por los padres.</w:t>
      </w:r>
    </w:p>
    <w:p>
      <w:pPr>
        <w:pStyle w:val="ListBullet"/>
        <w:spacing w:after="80"/>
      </w:pPr>
      <w:r>
        <w:rPr>
          <w:rFonts w:ascii="Calibri" w:hAnsi="Calibri"/>
          <w:sz w:val="22"/>
        </w:rPr>
        <w:t>El contenido de consejos y recomendaciones no reemplaza el criterio médico profesional; se debe incluir un disclaimer legal visible en la app.</w:t>
      </w:r>
    </w:p>
    <w:p>
      <w:pPr>
        <w:pStyle w:val="ListBullet"/>
        <w:spacing w:after="80"/>
      </w:pPr>
      <w:r>
        <w:rPr>
          <w:rFonts w:ascii="Calibri" w:hAnsi="Calibri"/>
          <w:sz w:val="22"/>
        </w:rPr>
        <w:t>No se contempla en esta versión integración con sistemas de historia clínica electrónica ni con organismos de salud pública.</w:t>
      </w:r>
    </w:p>
    <w:p>
      <w:pPr>
        <w:pStyle w:val="ListBullet"/>
        <w:spacing w:after="80"/>
      </w:pPr>
      <w:r>
        <w:rPr>
          <w:rFonts w:ascii="Calibri" w:hAnsi="Calibri"/>
          <w:sz w:val="22"/>
        </w:rPr>
        <w:t>El modelo de negocio (gratuito, freemium o pago) queda pendiente de definición y no condiciona el alcance funcional de este documento.</w:t>
      </w:r>
    </w:p>
    <w:p>
      <w:pPr>
        <w:pStyle w:val="ListBullet"/>
        <w:spacing w:after="80"/>
      </w:pPr>
      <w:r>
        <w:rPr>
          <w:rFonts w:ascii="Calibri" w:hAnsi="Calibri"/>
          <w:sz w:val="22"/>
        </w:rPr>
        <w:t>La disponibilidad de uso offline queda pendiente de definición técnica; de requerirse, deberá relevarse como un requerimiento adicional antes del diseño.</w:t>
      </w:r>
    </w:p>
    <w:p>
      <w:pPr>
        <w:pStyle w:val="ListBullet"/>
        <w:spacing w:after="80"/>
      </w:pPr>
      <w:r>
        <w:rPr>
          <w:rFonts w:ascii="Calibri" w:hAnsi="Calibri"/>
          <w:sz w:val="22"/>
        </w:rPr>
        <w:t>Las tablas de percentiles y el calendario de vacunación deben mantenerse actualizables sin necesidad de publicar una nueva versión de la app (contenido gestionable, no hardcodeado).</w:t>
      </w:r>
    </w:p>
    <w:p>
      <w:pPr>
        <w:pStyle w:val="Heading1"/>
        <w:spacing w:before="360" w:after="160"/>
        <w:pBdr>
          <w:bottom w:val="single" w:sz="6" w:space="4" w:color="1F3B57"/>
        </w:pBdr>
      </w:pPr>
      <w:r>
        <w:rPr>
          <w:rFonts w:ascii="Calibri" w:hAnsi="Calibri"/>
          <w:color w:val="1F3B57"/>
          <w:sz w:val="32"/>
        </w:rPr>
        <w:t>10. Glosario</w:t>
      </w:r>
    </w:p>
    <w:tbl>
      <w:tblPr>
        <w:tblW w:type="auto" w:w="0"/>
        <w:jc w:val="center"/>
        <w:tblLayout w:type="fixed"/>
        <w:tblLook w:firstColumn="1" w:firstRow="1" w:lastColumn="0" w:lastRow="0" w:noHBand="0" w:noVBand="1" w:val="04A0"/>
      </w:tblPr>
      <w:tblGrid>
        <w:gridCol w:w="4824"/>
        <w:gridCol w:w="4824"/>
      </w:tblGrid>
      <w:tr>
        <w:tc>
          <w:tcPr>
            <w:tcW w:type="dxa" w:w="2592"/>
            <w:shd w:val="clear" w:color="auto" w:fill="1F3B57"/>
          </w:tcPr>
          <w:p>
            <w:pPr>
              <w:spacing w:after="40"/>
            </w:pPr>
            <w:r>
              <w:rPr>
                <w:rFonts w:ascii="Calibri" w:hAnsi="Calibri"/>
                <w:b/>
                <w:color w:val="FFFFFF"/>
                <w:sz w:val="21"/>
              </w:rPr>
              <w:t>Término</w:t>
            </w:r>
          </w:p>
        </w:tc>
        <w:tc>
          <w:tcPr>
            <w:tcW w:type="dxa" w:w="6480"/>
            <w:shd w:val="clear" w:color="auto" w:fill="1F3B57"/>
          </w:tcPr>
          <w:p>
            <w:pPr>
              <w:spacing w:after="40"/>
            </w:pPr>
            <w:r>
              <w:rPr>
                <w:rFonts w:ascii="Calibri" w:hAnsi="Calibri"/>
                <w:b/>
                <w:color w:val="FFFFFF"/>
                <w:sz w:val="21"/>
              </w:rPr>
              <w:t>Definición</w:t>
            </w:r>
          </w:p>
        </w:tc>
      </w:tr>
      <w:tr>
        <w:tc>
          <w:tcPr>
            <w:tcW w:type="dxa" w:w="2592"/>
          </w:tcPr>
          <w:p>
            <w:pPr>
              <w:spacing w:after="40"/>
            </w:pPr>
            <w:r>
              <w:rPr>
                <w:rFonts w:ascii="Calibri" w:hAnsi="Calibri"/>
                <w:sz w:val="20"/>
              </w:rPr>
              <w:t>Control del niño sano</w:t>
            </w:r>
          </w:p>
        </w:tc>
        <w:tc>
          <w:tcPr>
            <w:tcW w:type="dxa" w:w="6480"/>
          </w:tcPr>
          <w:p>
            <w:pPr>
              <w:spacing w:after="40"/>
            </w:pPr>
            <w:r>
              <w:rPr>
                <w:rFonts w:ascii="Calibri" w:hAnsi="Calibri"/>
                <w:sz w:val="20"/>
              </w:rPr>
              <w:t>Consulta pediátrica periódica de seguimiento del crecimiento y desarrollo, no motivada por una enfermedad.</w:t>
            </w:r>
          </w:p>
        </w:tc>
      </w:tr>
      <w:tr>
        <w:tc>
          <w:tcPr>
            <w:tcW w:type="dxa" w:w="2592"/>
          </w:tcPr>
          <w:p>
            <w:pPr>
              <w:spacing w:after="40"/>
            </w:pPr>
            <w:r>
              <w:rPr>
                <w:rFonts w:ascii="Calibri" w:hAnsi="Calibri"/>
                <w:sz w:val="20"/>
              </w:rPr>
              <w:t>Percentil</w:t>
            </w:r>
          </w:p>
        </w:tc>
        <w:tc>
          <w:tcPr>
            <w:tcW w:type="dxa" w:w="6480"/>
          </w:tcPr>
          <w:p>
            <w:pPr>
              <w:spacing w:after="40"/>
            </w:pPr>
            <w:r>
              <w:rPr>
                <w:rFonts w:ascii="Calibri" w:hAnsi="Calibri"/>
                <w:sz w:val="20"/>
              </w:rPr>
              <w:t>Medida estadística que indica la posición relativa de un valor (peso, talla, etc.) respecto a una población de referencia de la misma edad y sexo.</w:t>
            </w:r>
          </w:p>
        </w:tc>
      </w:tr>
      <w:tr>
        <w:tc>
          <w:tcPr>
            <w:tcW w:type="dxa" w:w="2592"/>
          </w:tcPr>
          <w:p>
            <w:pPr>
              <w:spacing w:after="40"/>
            </w:pPr>
            <w:r>
              <w:rPr>
                <w:rFonts w:ascii="Calibri" w:hAnsi="Calibri"/>
                <w:sz w:val="20"/>
              </w:rPr>
              <w:t>SAP</w:t>
            </w:r>
          </w:p>
        </w:tc>
        <w:tc>
          <w:tcPr>
            <w:tcW w:type="dxa" w:w="6480"/>
          </w:tcPr>
          <w:p>
            <w:pPr>
              <w:spacing w:after="40"/>
            </w:pPr>
            <w:r>
              <w:rPr>
                <w:rFonts w:ascii="Calibri" w:hAnsi="Calibri"/>
                <w:sz w:val="20"/>
              </w:rPr>
              <w:t>Sociedad Argentina de Pediatría.</w:t>
            </w:r>
          </w:p>
        </w:tc>
      </w:tr>
      <w:tr>
        <w:tc>
          <w:tcPr>
            <w:tcW w:type="dxa" w:w="2592"/>
          </w:tcPr>
          <w:p>
            <w:pPr>
              <w:spacing w:after="40"/>
            </w:pPr>
            <w:r>
              <w:rPr>
                <w:rFonts w:ascii="Calibri" w:hAnsi="Calibri"/>
                <w:sz w:val="20"/>
              </w:rPr>
              <w:t>PWA</w:t>
            </w:r>
          </w:p>
        </w:tc>
        <w:tc>
          <w:tcPr>
            <w:tcW w:type="dxa" w:w="6480"/>
          </w:tcPr>
          <w:p>
            <w:pPr>
              <w:spacing w:after="40"/>
            </w:pPr>
            <w:r>
              <w:rPr>
                <w:rFonts w:ascii="Calibri" w:hAnsi="Calibri"/>
                <w:sz w:val="20"/>
              </w:rPr>
              <w:t>Progressive Web App: aplicación web instalable, sin necesidad de publicarse en una tienda de aplicaciones.</w:t>
            </w:r>
          </w:p>
        </w:tc>
      </w:tr>
      <w:tr>
        <w:tc>
          <w:tcPr>
            <w:tcW w:type="dxa" w:w="2592"/>
          </w:tcPr>
          <w:p>
            <w:pPr>
              <w:spacing w:after="40"/>
            </w:pPr>
            <w:r>
              <w:rPr>
                <w:rFonts w:ascii="Calibri" w:hAnsi="Calibri"/>
                <w:sz w:val="20"/>
              </w:rPr>
              <w:t>APK</w:t>
            </w:r>
          </w:p>
        </w:tc>
        <w:tc>
          <w:tcPr>
            <w:tcW w:type="dxa" w:w="6480"/>
          </w:tcPr>
          <w:p>
            <w:pPr>
              <w:spacing w:after="40"/>
            </w:pPr>
            <w:r>
              <w:rPr>
                <w:rFonts w:ascii="Calibri" w:hAnsi="Calibri"/>
                <w:sz w:val="20"/>
              </w:rPr>
              <w:t>Formato de paquete de instalación de aplicaciones para Android.</w:t>
            </w:r>
          </w:p>
        </w:tc>
      </w:tr>
      <w:tr>
        <w:tc>
          <w:tcPr>
            <w:tcW w:type="dxa" w:w="2592"/>
          </w:tcPr>
          <w:p>
            <w:pPr>
              <w:spacing w:after="40"/>
            </w:pPr>
            <w:r>
              <w:rPr>
                <w:rFonts w:ascii="Calibri" w:hAnsi="Calibri"/>
                <w:sz w:val="20"/>
              </w:rPr>
              <w:t>MVP</w:t>
            </w:r>
          </w:p>
        </w:tc>
        <w:tc>
          <w:tcPr>
            <w:tcW w:type="dxa" w:w="6480"/>
          </w:tcPr>
          <w:p>
            <w:pPr>
              <w:spacing w:after="40"/>
            </w:pPr>
            <w:r>
              <w:rPr>
                <w:rFonts w:ascii="Calibri" w:hAnsi="Calibri"/>
                <w:sz w:val="20"/>
              </w:rPr>
              <w:t>Minimum Viable Product / Producto Mínimo Viable: primera versión con el alcance funcional mínimo definido en la sección 3.1.</w:t>
            </w:r>
          </w:p>
        </w:tc>
      </w:tr>
      <w:tr>
        <w:tc>
          <w:tcPr>
            <w:tcW w:type="dxa" w:w="2592"/>
          </w:tcPr>
          <w:p>
            <w:pPr>
              <w:spacing w:after="40"/>
            </w:pPr>
            <w:r>
              <w:rPr>
                <w:rFonts w:ascii="Calibri" w:hAnsi="Calibri"/>
                <w:sz w:val="20"/>
              </w:rPr>
              <w:t>JWT</w:t>
            </w:r>
          </w:p>
        </w:tc>
        <w:tc>
          <w:tcPr>
            <w:tcW w:type="dxa" w:w="6480"/>
          </w:tcPr>
          <w:p>
            <w:pPr>
              <w:spacing w:after="40"/>
            </w:pPr>
            <w:r>
              <w:rPr>
                <w:rFonts w:ascii="Calibri" w:hAnsi="Calibri"/>
                <w:sz w:val="20"/>
              </w:rPr>
              <w:t>JSON Web Token: formato estándar de token utilizado para autenticar y mantener la sesión del usuario ante el backend.</w:t>
            </w:r>
          </w:p>
        </w:tc>
      </w:tr>
      <w:tr>
        <w:tc>
          <w:tcPr>
            <w:tcW w:type="dxa" w:w="2592"/>
          </w:tcPr>
          <w:p>
            <w:pPr>
              <w:spacing w:after="40"/>
            </w:pPr>
            <w:r>
              <w:rPr>
                <w:rFonts w:ascii="Calibri" w:hAnsi="Calibri"/>
                <w:sz w:val="20"/>
              </w:rPr>
              <w:t>FCM</w:t>
            </w:r>
          </w:p>
        </w:tc>
        <w:tc>
          <w:tcPr>
            <w:tcW w:type="dxa" w:w="6480"/>
          </w:tcPr>
          <w:p>
            <w:pPr>
              <w:spacing w:after="40"/>
            </w:pPr>
            <w:r>
              <w:rPr>
                <w:rFonts w:ascii="Calibri" w:hAnsi="Calibri"/>
                <w:sz w:val="20"/>
              </w:rPr>
              <w:t>Firebase Cloud Messaging: servicio de Google utilizado como transporte de notificaciones push hacia dispositivos Android.</w:t>
            </w:r>
          </w:p>
        </w:tc>
      </w:tr>
    </w:tbl>
    <w:p>
      <w:pPr>
        <w:spacing w:after="80"/>
      </w:pPr>
    </w:p>
    <w:p>
      <w:pPr>
        <w:pStyle w:val="Heading1"/>
        <w:spacing w:before="360" w:after="160"/>
        <w:pBdr>
          <w:bottom w:val="single" w:sz="6" w:space="4" w:color="1F3B57"/>
        </w:pBdr>
      </w:pPr>
      <w:r>
        <w:rPr>
          <w:rFonts w:ascii="Calibri" w:hAnsi="Calibri"/>
          <w:color w:val="1F3B57"/>
          <w:sz w:val="32"/>
        </w:rPr>
        <w:t>11. Anexo I — Decisiones funcionales relevadas con el stakeholder</w:t>
      </w:r>
    </w:p>
    <w:p>
      <w:pPr>
        <w:spacing w:after="160"/>
      </w:pPr>
      <w:r>
        <w:rPr>
          <w:rFonts w:ascii="Calibri" w:hAnsi="Calibri"/>
          <w:sz w:val="22"/>
        </w:rPr>
        <w:t>El texto original de la idea de producto dejaba varias definiciones abiertas (objetivo/rol del pediatra, rango etario, plataforma, estándar de percentiles y vacunación, multi-hijo, autenticación, notificaciones, formato de exportación, origen del contenido y alcance de la primera versión). Siguiendo el criterio de no asumir, estas definiciones fueron relevadas explícitamente antes de redactar este documento. A continuación, el resumen de lo acordado:</w:t>
      </w:r>
    </w:p>
    <w:tbl>
      <w:tblPr>
        <w:tblW w:type="auto" w:w="0"/>
        <w:jc w:val="center"/>
        <w:tblLayout w:type="fixed"/>
        <w:tblLook w:firstColumn="1" w:firstRow="1" w:lastColumn="0" w:lastRow="0" w:noHBand="0" w:noVBand="1" w:val="04A0"/>
      </w:tblPr>
      <w:tblGrid>
        <w:gridCol w:w="4824"/>
        <w:gridCol w:w="4824"/>
      </w:tblGrid>
      <w:tr>
        <w:tc>
          <w:tcPr>
            <w:tcW w:type="dxa" w:w="3456"/>
            <w:shd w:val="clear" w:color="auto" w:fill="1F3B57"/>
          </w:tcPr>
          <w:p>
            <w:pPr>
              <w:spacing w:after="40"/>
            </w:pPr>
            <w:r>
              <w:rPr>
                <w:rFonts w:ascii="Calibri" w:hAnsi="Calibri"/>
                <w:b/>
                <w:color w:val="FFFFFF"/>
                <w:sz w:val="21"/>
              </w:rPr>
              <w:t>Definición</w:t>
            </w:r>
          </w:p>
        </w:tc>
        <w:tc>
          <w:tcPr>
            <w:tcW w:type="dxa" w:w="5760"/>
            <w:shd w:val="clear" w:color="auto" w:fill="1F3B57"/>
          </w:tcPr>
          <w:p>
            <w:pPr>
              <w:spacing w:after="40"/>
            </w:pPr>
            <w:r>
              <w:rPr>
                <w:rFonts w:ascii="Calibri" w:hAnsi="Calibri"/>
                <w:b/>
                <w:color w:val="FFFFFF"/>
                <w:sz w:val="21"/>
              </w:rPr>
              <w:t>Decisión acordada</w:t>
            </w:r>
          </w:p>
        </w:tc>
      </w:tr>
      <w:tr>
        <w:tc>
          <w:tcPr>
            <w:tcW w:type="dxa" w:w="3456"/>
          </w:tcPr>
          <w:p>
            <w:pPr>
              <w:spacing w:after="40"/>
            </w:pPr>
            <w:r>
              <w:rPr>
                <w:rFonts w:ascii="Calibri" w:hAnsi="Calibri"/>
                <w:sz w:val="20"/>
              </w:rPr>
              <w:t>Objetivo / rol del pediatra</w:t>
            </w:r>
          </w:p>
        </w:tc>
        <w:tc>
          <w:tcPr>
            <w:tcW w:type="dxa" w:w="5760"/>
          </w:tcPr>
          <w:p>
            <w:pPr>
              <w:spacing w:after="40"/>
            </w:pPr>
            <w:r>
              <w:rPr>
                <w:rFonts w:ascii="Calibri" w:hAnsi="Calibri"/>
                <w:sz w:val="20"/>
              </w:rPr>
              <w:t>Herramienta personal para padres; el pediatra no tiene cuenta ni acceso a la app (solo recibe el PDF exportado).</w:t>
            </w:r>
          </w:p>
        </w:tc>
      </w:tr>
      <w:tr>
        <w:tc>
          <w:tcPr>
            <w:tcW w:type="dxa" w:w="3456"/>
          </w:tcPr>
          <w:p>
            <w:pPr>
              <w:spacing w:after="40"/>
            </w:pPr>
            <w:r>
              <w:rPr>
                <w:rFonts w:ascii="Calibri" w:hAnsi="Calibri"/>
                <w:sz w:val="20"/>
              </w:rPr>
              <w:t>Rango etario</w:t>
            </w:r>
          </w:p>
        </w:tc>
        <w:tc>
          <w:tcPr>
            <w:tcW w:type="dxa" w:w="5760"/>
          </w:tcPr>
          <w:p>
            <w:pPr>
              <w:spacing w:after="40"/>
            </w:pPr>
            <w:r>
              <w:rPr>
                <w:rFonts w:ascii="Calibri" w:hAnsi="Calibri"/>
                <w:sz w:val="20"/>
              </w:rPr>
              <w:t>0 a 6 años o más (hasta edad escolar).</w:t>
            </w:r>
          </w:p>
        </w:tc>
      </w:tr>
      <w:tr>
        <w:tc>
          <w:tcPr>
            <w:tcW w:type="dxa" w:w="3456"/>
          </w:tcPr>
          <w:p>
            <w:pPr>
              <w:spacing w:after="40"/>
            </w:pPr>
            <w:r>
              <w:rPr>
                <w:rFonts w:ascii="Calibri" w:hAnsi="Calibri"/>
                <w:sz w:val="20"/>
              </w:rPr>
              <w:t>Plataforma</w:t>
            </w:r>
          </w:p>
        </w:tc>
        <w:tc>
          <w:tcPr>
            <w:tcW w:type="dxa" w:w="5760"/>
          </w:tcPr>
          <w:p>
            <w:pPr>
              <w:spacing w:after="40"/>
            </w:pPr>
            <w:r>
              <w:rPr>
                <w:rFonts w:ascii="Calibri" w:hAnsi="Calibri"/>
                <w:sz w:val="20"/>
              </w:rPr>
              <w:t>Solo APK (Android nativo).</w:t>
            </w:r>
          </w:p>
        </w:tc>
      </w:tr>
      <w:tr>
        <w:tc>
          <w:tcPr>
            <w:tcW w:type="dxa" w:w="3456"/>
          </w:tcPr>
          <w:p>
            <w:pPr>
              <w:spacing w:after="40"/>
            </w:pPr>
            <w:r>
              <w:rPr>
                <w:rFonts w:ascii="Calibri" w:hAnsi="Calibri"/>
                <w:sz w:val="20"/>
              </w:rPr>
              <w:t>Estándar de percentiles y vacunación</w:t>
            </w:r>
          </w:p>
        </w:tc>
        <w:tc>
          <w:tcPr>
            <w:tcW w:type="dxa" w:w="5760"/>
          </w:tcPr>
          <w:p>
            <w:pPr>
              <w:spacing w:after="40"/>
            </w:pPr>
            <w:r>
              <w:rPr>
                <w:rFonts w:ascii="Calibri" w:hAnsi="Calibri"/>
                <w:sz w:val="20"/>
              </w:rPr>
              <w:t>Estándar específico de Argentina.</w:t>
            </w:r>
          </w:p>
        </w:tc>
      </w:tr>
      <w:tr>
        <w:tc>
          <w:tcPr>
            <w:tcW w:type="dxa" w:w="3456"/>
          </w:tcPr>
          <w:p>
            <w:pPr>
              <w:spacing w:after="40"/>
            </w:pPr>
            <w:r>
              <w:rPr>
                <w:rFonts w:ascii="Calibri" w:hAnsi="Calibri"/>
                <w:sz w:val="20"/>
              </w:rPr>
              <w:t>País de referencia</w:t>
            </w:r>
          </w:p>
        </w:tc>
        <w:tc>
          <w:tcPr>
            <w:tcW w:type="dxa" w:w="5760"/>
          </w:tcPr>
          <w:p>
            <w:pPr>
              <w:spacing w:after="40"/>
            </w:pPr>
            <w:r>
              <w:rPr>
                <w:rFonts w:ascii="Calibri" w:hAnsi="Calibri"/>
                <w:sz w:val="20"/>
              </w:rPr>
              <w:t>Argentina.</w:t>
            </w:r>
          </w:p>
        </w:tc>
      </w:tr>
      <w:tr>
        <w:tc>
          <w:tcPr>
            <w:tcW w:type="dxa" w:w="3456"/>
          </w:tcPr>
          <w:p>
            <w:pPr>
              <w:spacing w:after="40"/>
            </w:pPr>
            <w:r>
              <w:rPr>
                <w:rFonts w:ascii="Calibri" w:hAnsi="Calibri"/>
                <w:sz w:val="20"/>
              </w:rPr>
              <w:t>Multi-hijo por cuenta</w:t>
            </w:r>
          </w:p>
        </w:tc>
        <w:tc>
          <w:tcPr>
            <w:tcW w:type="dxa" w:w="5760"/>
          </w:tcPr>
          <w:p>
            <w:pPr>
              <w:spacing w:after="40"/>
            </w:pPr>
            <w:r>
              <w:rPr>
                <w:rFonts w:ascii="Calibri" w:hAnsi="Calibri"/>
                <w:sz w:val="20"/>
              </w:rPr>
              <w:t>Sí, una cuenta puede gestionar más de un hijo.</w:t>
            </w:r>
          </w:p>
        </w:tc>
      </w:tr>
      <w:tr>
        <w:tc>
          <w:tcPr>
            <w:tcW w:type="dxa" w:w="3456"/>
          </w:tcPr>
          <w:p>
            <w:pPr>
              <w:spacing w:after="40"/>
            </w:pPr>
            <w:r>
              <w:rPr>
                <w:rFonts w:ascii="Calibri" w:hAnsi="Calibri"/>
                <w:sz w:val="20"/>
              </w:rPr>
              <w:t>Autenticación / privacidad</w:t>
            </w:r>
          </w:p>
        </w:tc>
        <w:tc>
          <w:tcPr>
            <w:tcW w:type="dxa" w:w="5760"/>
          </w:tcPr>
          <w:p>
            <w:pPr>
              <w:spacing w:after="40"/>
            </w:pPr>
            <w:r>
              <w:rPr>
                <w:rFonts w:ascii="Calibri" w:hAnsi="Calibri"/>
                <w:sz w:val="20"/>
              </w:rPr>
              <w:t>Cuenta con login (email/contraseña o social).</w:t>
            </w:r>
          </w:p>
        </w:tc>
      </w:tr>
      <w:tr>
        <w:tc>
          <w:tcPr>
            <w:tcW w:type="dxa" w:w="3456"/>
          </w:tcPr>
          <w:p>
            <w:pPr>
              <w:spacing w:after="40"/>
            </w:pPr>
            <w:r>
              <w:rPr>
                <w:rFonts w:ascii="Calibri" w:hAnsi="Calibri"/>
                <w:sz w:val="20"/>
              </w:rPr>
              <w:t>Benchmark de competencia</w:t>
            </w:r>
          </w:p>
        </w:tc>
        <w:tc>
          <w:tcPr>
            <w:tcW w:type="dxa" w:w="5760"/>
          </w:tcPr>
          <w:p>
            <w:pPr>
              <w:spacing w:after="40"/>
            </w:pPr>
            <w:r>
              <w:rPr>
                <w:rFonts w:ascii="Calibri" w:hAnsi="Calibri"/>
                <w:sz w:val="20"/>
              </w:rPr>
              <w:t>Se realizó relevamiento de apps similares (sección 5).</w:t>
            </w:r>
          </w:p>
        </w:tc>
      </w:tr>
      <w:tr>
        <w:tc>
          <w:tcPr>
            <w:tcW w:type="dxa" w:w="3456"/>
          </w:tcPr>
          <w:p>
            <w:pPr>
              <w:spacing w:after="40"/>
            </w:pPr>
            <w:r>
              <w:rPr>
                <w:rFonts w:ascii="Calibri" w:hAnsi="Calibri"/>
                <w:sz w:val="20"/>
              </w:rPr>
              <w:t>Notificaciones</w:t>
            </w:r>
          </w:p>
        </w:tc>
        <w:tc>
          <w:tcPr>
            <w:tcW w:type="dxa" w:w="5760"/>
          </w:tcPr>
          <w:p>
            <w:pPr>
              <w:spacing w:after="40"/>
            </w:pPr>
            <w:r>
              <w:rPr>
                <w:rFonts w:ascii="Calibri" w:hAnsi="Calibri"/>
                <w:sz w:val="20"/>
              </w:rPr>
              <w:t>Sí, notificaciones push (controles, vacunas, consejos).</w:t>
            </w:r>
          </w:p>
        </w:tc>
      </w:tr>
      <w:tr>
        <w:tc>
          <w:tcPr>
            <w:tcW w:type="dxa" w:w="3456"/>
          </w:tcPr>
          <w:p>
            <w:pPr>
              <w:spacing w:after="40"/>
            </w:pPr>
            <w:r>
              <w:rPr>
                <w:rFonts w:ascii="Calibri" w:hAnsi="Calibri"/>
                <w:sz w:val="20"/>
              </w:rPr>
              <w:t>Formato de exportación</w:t>
            </w:r>
          </w:p>
        </w:tc>
        <w:tc>
          <w:tcPr>
            <w:tcW w:type="dxa" w:w="5760"/>
          </w:tcPr>
          <w:p>
            <w:pPr>
              <w:spacing w:after="40"/>
            </w:pPr>
            <w:r>
              <w:rPr>
                <w:rFonts w:ascii="Calibri" w:hAnsi="Calibri"/>
                <w:sz w:val="20"/>
              </w:rPr>
              <w:t>PDF descargable/compartible.</w:t>
            </w:r>
          </w:p>
        </w:tc>
      </w:tr>
      <w:tr>
        <w:tc>
          <w:tcPr>
            <w:tcW w:type="dxa" w:w="3456"/>
          </w:tcPr>
          <w:p>
            <w:pPr>
              <w:spacing w:after="40"/>
            </w:pPr>
            <w:r>
              <w:rPr>
                <w:rFonts w:ascii="Calibri" w:hAnsi="Calibri"/>
                <w:sz w:val="20"/>
              </w:rPr>
              <w:t>Origen del contenido de consejos</w:t>
            </w:r>
          </w:p>
        </w:tc>
        <w:tc>
          <w:tcPr>
            <w:tcW w:type="dxa" w:w="5760"/>
          </w:tcPr>
          <w:p>
            <w:pPr>
              <w:spacing w:after="40"/>
            </w:pPr>
            <w:r>
              <w:rPr>
                <w:rFonts w:ascii="Calibri" w:hAnsi="Calibri"/>
                <w:sz w:val="20"/>
              </w:rPr>
              <w:t>Basado en fuentes oficiales existentes (Ministerio de Salud, SAP, OMS), no contenido propio validado por profesionales contratados.</w:t>
            </w:r>
          </w:p>
        </w:tc>
      </w:tr>
      <w:tr>
        <w:tc>
          <w:tcPr>
            <w:tcW w:type="dxa" w:w="3456"/>
          </w:tcPr>
          <w:p>
            <w:pPr>
              <w:spacing w:after="40"/>
            </w:pPr>
            <w:r>
              <w:rPr>
                <w:rFonts w:ascii="Calibri" w:hAnsi="Calibri"/>
                <w:sz w:val="20"/>
              </w:rPr>
              <w:t>Alcance de la primera versión</w:t>
            </w:r>
          </w:p>
        </w:tc>
        <w:tc>
          <w:tcPr>
            <w:tcW w:type="dxa" w:w="5760"/>
          </w:tcPr>
          <w:p>
            <w:pPr>
              <w:spacing w:after="40"/>
            </w:pPr>
            <w:r>
              <w:rPr>
                <w:rFonts w:ascii="Calibri" w:hAnsi="Calibri"/>
                <w:sz w:val="20"/>
              </w:rPr>
              <w:t>MVP acotado (ver sección 3.1); consejos y notificaciones sí quedaron incluidos en el MVP a pedido del stakeholder.</w:t>
            </w:r>
          </w:p>
        </w:tc>
      </w:tr>
    </w:tbl>
    <w:p>
      <w:pPr>
        <w:spacing w:after="80"/>
      </w:pPr>
    </w:p>
    <w:p>
      <w:pPr>
        <w:spacing w:after="160"/>
      </w:pPr>
      <w:r>
        <w:rPr>
          <w:rFonts w:ascii="Calibri" w:hAnsi="Calibri"/>
          <w:sz w:val="22"/>
        </w:rPr>
        <w:t>Quedan pendientes de una futura ronda de relevamiento (no bloquean este documento pero sí el diseño técnico): modelo de negocio, disponibilidad offline, rango de versiones de Android a soportar, y validación médica final de los umbrales de percentil (RN03) y de la fuente exacta de tablas de crecimiento (RN02).</w:t>
      </w:r>
    </w:p>
    <w:p>
      <w:pPr>
        <w:pStyle w:val="Heading1"/>
        <w:spacing w:before="360" w:after="160"/>
        <w:pBdr>
          <w:bottom w:val="single" w:sz="6" w:space="4" w:color="1F3B57"/>
        </w:pBdr>
      </w:pPr>
      <w:r>
        <w:rPr>
          <w:rFonts w:ascii="Calibri" w:hAnsi="Calibri"/>
          <w:color w:val="1F3B57"/>
          <w:sz w:val="32"/>
        </w:rPr>
        <w:t>12. Anexo II — Stack Tecnológico y Herramientas de Desarrollo</w:t>
      </w:r>
    </w:p>
    <w:p>
      <w:pPr>
        <w:spacing w:after="160"/>
      </w:pPr>
      <w:r>
        <w:rPr>
          <w:rFonts w:ascii="Calibri" w:hAnsi="Calibri"/>
          <w:sz w:val="22"/>
        </w:rPr>
        <w:t>A partir de los requerimientos funcionales y no funcionales relevados, se definió junto con el stakeholder el siguiente stack de desarrollo. Se optó por un backend propio en lugar de un servicio administrado (como Firebase) para tener mayor control sobre el almacenamiento y la seguridad de los datos de salud de menores (RNF02), aun asumiendo mayor esfuerzo de implementación que el de un servicio administrado.</w:t>
      </w:r>
    </w:p>
    <w:tbl>
      <w:tblPr>
        <w:tblW w:type="auto" w:w="0"/>
        <w:jc w:val="center"/>
        <w:tblLayout w:type="fixed"/>
        <w:tblLook w:firstColumn="1" w:firstRow="1" w:lastColumn="0" w:lastRow="0" w:noHBand="0" w:noVBand="1" w:val="04A0"/>
      </w:tblPr>
      <w:tblGrid>
        <w:gridCol w:w="3216"/>
        <w:gridCol w:w="3216"/>
        <w:gridCol w:w="3216"/>
      </w:tblGrid>
      <w:tr>
        <w:tc>
          <w:tcPr>
            <w:tcW w:type="dxa" w:w="2592"/>
            <w:shd w:val="clear" w:color="auto" w:fill="1F3B57"/>
          </w:tcPr>
          <w:p>
            <w:pPr>
              <w:spacing w:after="40"/>
            </w:pPr>
            <w:r>
              <w:rPr>
                <w:rFonts w:ascii="Calibri" w:hAnsi="Calibri"/>
                <w:b/>
                <w:color w:val="FFFFFF"/>
                <w:sz w:val="21"/>
              </w:rPr>
              <w:t>Componente</w:t>
            </w:r>
          </w:p>
        </w:tc>
        <w:tc>
          <w:tcPr>
            <w:tcW w:type="dxa" w:w="3168"/>
            <w:shd w:val="clear" w:color="auto" w:fill="1F3B57"/>
          </w:tcPr>
          <w:p>
            <w:pPr>
              <w:spacing w:after="40"/>
            </w:pPr>
            <w:r>
              <w:rPr>
                <w:rFonts w:ascii="Calibri" w:hAnsi="Calibri"/>
                <w:b/>
                <w:color w:val="FFFFFF"/>
                <w:sz w:val="21"/>
              </w:rPr>
              <w:t>Herramienta / Tecnología</w:t>
            </w:r>
          </w:p>
        </w:tc>
        <w:tc>
          <w:tcPr>
            <w:tcW w:type="dxa" w:w="4896"/>
            <w:shd w:val="clear" w:color="auto" w:fill="1F3B57"/>
          </w:tcPr>
          <w:p>
            <w:pPr>
              <w:spacing w:after="40"/>
            </w:pPr>
            <w:r>
              <w:rPr>
                <w:rFonts w:ascii="Calibri" w:hAnsi="Calibri"/>
                <w:b/>
                <w:color w:val="FFFFFF"/>
                <w:sz w:val="21"/>
              </w:rPr>
              <w:t>Justificación</w:t>
            </w:r>
          </w:p>
        </w:tc>
      </w:tr>
      <w:tr>
        <w:tc>
          <w:tcPr>
            <w:tcW w:type="dxa" w:w="2592"/>
          </w:tcPr>
          <w:p>
            <w:pPr>
              <w:spacing w:after="40"/>
            </w:pPr>
            <w:r>
              <w:rPr>
                <w:rFonts w:ascii="Calibri" w:hAnsi="Calibri"/>
                <w:sz w:val="20"/>
              </w:rPr>
              <w:t>Lenguaje de la app móvil</w:t>
            </w:r>
          </w:p>
        </w:tc>
        <w:tc>
          <w:tcPr>
            <w:tcW w:type="dxa" w:w="3168"/>
          </w:tcPr>
          <w:p>
            <w:pPr>
              <w:spacing w:after="40"/>
            </w:pPr>
            <w:r>
              <w:rPr>
                <w:rFonts w:ascii="Calibri" w:hAnsi="Calibri"/>
                <w:sz w:val="20"/>
              </w:rPr>
              <w:t>Kotlin</w:t>
            </w:r>
          </w:p>
        </w:tc>
        <w:tc>
          <w:tcPr>
            <w:tcW w:type="dxa" w:w="4896"/>
          </w:tcPr>
          <w:p>
            <w:pPr>
              <w:spacing w:after="40"/>
            </w:pPr>
            <w:r>
              <w:rPr>
                <w:rFonts w:ascii="Calibri" w:hAnsi="Calibri"/>
                <w:sz w:val="20"/>
              </w:rPr>
              <w:t>Lenguaje oficial de Android; soporte completo para Jetpack Compose y coroutines.</w:t>
            </w:r>
          </w:p>
        </w:tc>
      </w:tr>
      <w:tr>
        <w:tc>
          <w:tcPr>
            <w:tcW w:type="dxa" w:w="2592"/>
          </w:tcPr>
          <w:p>
            <w:pPr>
              <w:spacing w:after="40"/>
            </w:pPr>
            <w:r>
              <w:rPr>
                <w:rFonts w:ascii="Calibri" w:hAnsi="Calibri"/>
                <w:sz w:val="20"/>
              </w:rPr>
              <w:t>UI de la app móvil</w:t>
            </w:r>
          </w:p>
        </w:tc>
        <w:tc>
          <w:tcPr>
            <w:tcW w:type="dxa" w:w="3168"/>
          </w:tcPr>
          <w:p>
            <w:pPr>
              <w:spacing w:after="40"/>
            </w:pPr>
            <w:r>
              <w:rPr>
                <w:rFonts w:ascii="Calibri" w:hAnsi="Calibri"/>
                <w:sz w:val="20"/>
              </w:rPr>
              <w:t>Jetpack Compose</w:t>
            </w:r>
          </w:p>
        </w:tc>
        <w:tc>
          <w:tcPr>
            <w:tcW w:type="dxa" w:w="4896"/>
          </w:tcPr>
          <w:p>
            <w:pPr>
              <w:spacing w:after="40"/>
            </w:pPr>
            <w:r>
              <w:rPr>
                <w:rFonts w:ascii="Calibri" w:hAnsi="Calibri"/>
                <w:sz w:val="20"/>
              </w:rPr>
              <w:t>Toolkit de UI declarativa moderno de Android; reduce código repetitivo frente al sistema clásico de XML.</w:t>
            </w:r>
          </w:p>
        </w:tc>
      </w:tr>
      <w:tr>
        <w:tc>
          <w:tcPr>
            <w:tcW w:type="dxa" w:w="2592"/>
          </w:tcPr>
          <w:p>
            <w:pPr>
              <w:spacing w:after="40"/>
            </w:pPr>
            <w:r>
              <w:rPr>
                <w:rFonts w:ascii="Calibri" w:hAnsi="Calibri"/>
                <w:sz w:val="20"/>
              </w:rPr>
              <w:t>IDE — app móvil</w:t>
            </w:r>
          </w:p>
        </w:tc>
        <w:tc>
          <w:tcPr>
            <w:tcW w:type="dxa" w:w="3168"/>
          </w:tcPr>
          <w:p>
            <w:pPr>
              <w:spacing w:after="40"/>
            </w:pPr>
            <w:r>
              <w:rPr>
                <w:rFonts w:ascii="Calibri" w:hAnsi="Calibri"/>
                <w:sz w:val="20"/>
              </w:rPr>
              <w:t>Android Studio</w:t>
            </w:r>
          </w:p>
        </w:tc>
        <w:tc>
          <w:tcPr>
            <w:tcW w:type="dxa" w:w="4896"/>
          </w:tcPr>
          <w:p>
            <w:pPr>
              <w:spacing w:after="40"/>
            </w:pPr>
            <w:r>
              <w:rPr>
                <w:rFonts w:ascii="Calibri" w:hAnsi="Calibri"/>
                <w:sz w:val="20"/>
              </w:rPr>
              <w:t>IDE oficial de Google; incluye emulador, Compose Preview y profiler de performance integrados.</w:t>
            </w:r>
          </w:p>
        </w:tc>
      </w:tr>
      <w:tr>
        <w:tc>
          <w:tcPr>
            <w:tcW w:type="dxa" w:w="2592"/>
          </w:tcPr>
          <w:p>
            <w:pPr>
              <w:spacing w:after="40"/>
            </w:pPr>
            <w:r>
              <w:rPr>
                <w:rFonts w:ascii="Calibri" w:hAnsi="Calibri"/>
                <w:sz w:val="20"/>
              </w:rPr>
              <w:t>Lenguaje y framework de backend</w:t>
            </w:r>
          </w:p>
        </w:tc>
        <w:tc>
          <w:tcPr>
            <w:tcW w:type="dxa" w:w="3168"/>
          </w:tcPr>
          <w:p>
            <w:pPr>
              <w:spacing w:after="40"/>
            </w:pPr>
            <w:r>
              <w:rPr>
                <w:rFonts w:ascii="Calibri" w:hAnsi="Calibri"/>
                <w:sz w:val="20"/>
              </w:rPr>
              <w:t>Kotlin + Ktor</w:t>
            </w:r>
          </w:p>
        </w:tc>
        <w:tc>
          <w:tcPr>
            <w:tcW w:type="dxa" w:w="4896"/>
          </w:tcPr>
          <w:p>
            <w:pPr>
              <w:spacing w:after="40"/>
            </w:pPr>
            <w:r>
              <w:rPr>
                <w:rFonts w:ascii="Calibri" w:hAnsi="Calibri"/>
                <w:sz w:val="20"/>
              </w:rPr>
              <w:t>Framework liviano de JetBrains; permite reutilizar el mismo lenguaje que la app móvil.</w:t>
            </w:r>
          </w:p>
        </w:tc>
      </w:tr>
      <w:tr>
        <w:tc>
          <w:tcPr>
            <w:tcW w:type="dxa" w:w="2592"/>
          </w:tcPr>
          <w:p>
            <w:pPr>
              <w:spacing w:after="40"/>
            </w:pPr>
            <w:r>
              <w:rPr>
                <w:rFonts w:ascii="Calibri" w:hAnsi="Calibri"/>
                <w:sz w:val="20"/>
              </w:rPr>
              <w:t>IDE — backend</w:t>
            </w:r>
          </w:p>
        </w:tc>
        <w:tc>
          <w:tcPr>
            <w:tcW w:type="dxa" w:w="3168"/>
          </w:tcPr>
          <w:p>
            <w:pPr>
              <w:spacing w:after="40"/>
            </w:pPr>
            <w:r>
              <w:rPr>
                <w:rFonts w:ascii="Calibri" w:hAnsi="Calibri"/>
                <w:sz w:val="20"/>
              </w:rPr>
              <w:t>IntelliJ IDEA (Community)</w:t>
            </w:r>
          </w:p>
        </w:tc>
        <w:tc>
          <w:tcPr>
            <w:tcW w:type="dxa" w:w="4896"/>
          </w:tcPr>
          <w:p>
            <w:pPr>
              <w:spacing w:after="40"/>
            </w:pPr>
            <w:r>
              <w:rPr>
                <w:rFonts w:ascii="Calibri" w:hAnsi="Calibri"/>
                <w:sz w:val="20"/>
              </w:rPr>
              <w:t>Gratuito; soporte completo para proyectos Ktor sin necesidad de la versión Ultimate.</w:t>
            </w:r>
          </w:p>
        </w:tc>
      </w:tr>
      <w:tr>
        <w:tc>
          <w:tcPr>
            <w:tcW w:type="dxa" w:w="2592"/>
          </w:tcPr>
          <w:p>
            <w:pPr>
              <w:spacing w:after="40"/>
            </w:pPr>
            <w:r>
              <w:rPr>
                <w:rFonts w:ascii="Calibri" w:hAnsi="Calibri"/>
                <w:sz w:val="20"/>
              </w:rPr>
              <w:t>Base de datos</w:t>
            </w:r>
          </w:p>
        </w:tc>
        <w:tc>
          <w:tcPr>
            <w:tcW w:type="dxa" w:w="3168"/>
          </w:tcPr>
          <w:p>
            <w:pPr>
              <w:spacing w:after="40"/>
            </w:pPr>
            <w:r>
              <w:rPr>
                <w:rFonts w:ascii="Calibri" w:hAnsi="Calibri"/>
                <w:sz w:val="20"/>
              </w:rPr>
              <w:t>PostgreSQL</w:t>
            </w:r>
          </w:p>
        </w:tc>
        <w:tc>
          <w:tcPr>
            <w:tcW w:type="dxa" w:w="4896"/>
          </w:tcPr>
          <w:p>
            <w:pPr>
              <w:spacing w:after="40"/>
            </w:pPr>
            <w:r>
              <w:rPr>
                <w:rFonts w:ascii="Calibri" w:hAnsi="Calibri"/>
                <w:sz w:val="20"/>
              </w:rPr>
              <w:t>Modelo relacional (cuenta → hijos → mediciones → vacunas) adecuado para datos estructurados.</w:t>
            </w:r>
          </w:p>
        </w:tc>
      </w:tr>
      <w:tr>
        <w:tc>
          <w:tcPr>
            <w:tcW w:type="dxa" w:w="2592"/>
          </w:tcPr>
          <w:p>
            <w:pPr>
              <w:spacing w:after="40"/>
            </w:pPr>
            <w:r>
              <w:rPr>
                <w:rFonts w:ascii="Calibri" w:hAnsi="Calibri"/>
                <w:sz w:val="20"/>
              </w:rPr>
              <w:t>Autenticación</w:t>
            </w:r>
          </w:p>
        </w:tc>
        <w:tc>
          <w:tcPr>
            <w:tcW w:type="dxa" w:w="3168"/>
          </w:tcPr>
          <w:p>
            <w:pPr>
              <w:spacing w:after="40"/>
            </w:pPr>
            <w:r>
              <w:rPr>
                <w:rFonts w:ascii="Calibri" w:hAnsi="Calibri"/>
                <w:sz w:val="20"/>
              </w:rPr>
              <w:t>JWT + Google Sign-In (OAuth2)</w:t>
            </w:r>
          </w:p>
        </w:tc>
        <w:tc>
          <w:tcPr>
            <w:tcW w:type="dxa" w:w="4896"/>
          </w:tcPr>
          <w:p>
            <w:pPr>
              <w:spacing w:after="40"/>
            </w:pPr>
            <w:r>
              <w:rPr>
                <w:rFonts w:ascii="Calibri" w:hAnsi="Calibri"/>
                <w:sz w:val="20"/>
              </w:rPr>
              <w:t>Cubre el login con email/contraseña y el login social definidos en RF01.</w:t>
            </w:r>
          </w:p>
        </w:tc>
      </w:tr>
      <w:tr>
        <w:tc>
          <w:tcPr>
            <w:tcW w:type="dxa" w:w="2592"/>
          </w:tcPr>
          <w:p>
            <w:pPr>
              <w:spacing w:after="40"/>
            </w:pPr>
            <w:r>
              <w:rPr>
                <w:rFonts w:ascii="Calibri" w:hAnsi="Calibri"/>
                <w:sz w:val="20"/>
              </w:rPr>
              <w:t>Transporte de notificaciones push</w:t>
            </w:r>
          </w:p>
        </w:tc>
        <w:tc>
          <w:tcPr>
            <w:tcW w:type="dxa" w:w="3168"/>
          </w:tcPr>
          <w:p>
            <w:pPr>
              <w:spacing w:after="40"/>
            </w:pPr>
            <w:r>
              <w:rPr>
                <w:rFonts w:ascii="Calibri" w:hAnsi="Calibri"/>
                <w:sz w:val="20"/>
              </w:rPr>
              <w:t>Firebase Cloud Messaging (FCM)</w:t>
            </w:r>
          </w:p>
        </w:tc>
        <w:tc>
          <w:tcPr>
            <w:tcW w:type="dxa" w:w="4896"/>
          </w:tcPr>
          <w:p>
            <w:pPr>
              <w:spacing w:after="40"/>
            </w:pPr>
            <w:r>
              <w:rPr>
                <w:rFonts w:ascii="Calibri" w:hAnsi="Calibri"/>
                <w:sz w:val="20"/>
              </w:rPr>
              <w:t>Requisito de la plataforma Android para la entrega de push; la lógica de negocio (cuándo notificar) permanece en el backend propio.</w:t>
            </w:r>
          </w:p>
        </w:tc>
      </w:tr>
      <w:tr>
        <w:tc>
          <w:tcPr>
            <w:tcW w:type="dxa" w:w="2592"/>
          </w:tcPr>
          <w:p>
            <w:pPr>
              <w:spacing w:after="40"/>
            </w:pPr>
            <w:r>
              <w:rPr>
                <w:rFonts w:ascii="Calibri" w:hAnsi="Calibri"/>
                <w:sz w:val="20"/>
              </w:rPr>
              <w:t>Recordatorios programados en el dispositivo</w:t>
            </w:r>
          </w:p>
        </w:tc>
        <w:tc>
          <w:tcPr>
            <w:tcW w:type="dxa" w:w="3168"/>
          </w:tcPr>
          <w:p>
            <w:pPr>
              <w:spacing w:after="40"/>
            </w:pPr>
            <w:r>
              <w:rPr>
                <w:rFonts w:ascii="Calibri" w:hAnsi="Calibri"/>
                <w:sz w:val="20"/>
              </w:rPr>
              <w:t>WorkManager (Android)</w:t>
            </w:r>
          </w:p>
        </w:tc>
        <w:tc>
          <w:tcPr>
            <w:tcW w:type="dxa" w:w="4896"/>
          </w:tcPr>
          <w:p>
            <w:pPr>
              <w:spacing w:after="40"/>
            </w:pPr>
            <w:r>
              <w:rPr>
                <w:rFonts w:ascii="Calibri" w:hAnsi="Calibri"/>
                <w:sz w:val="20"/>
              </w:rPr>
              <w:t>Programación de recordatorios locales sin depender de conexión constante.</w:t>
            </w:r>
          </w:p>
        </w:tc>
      </w:tr>
      <w:tr>
        <w:tc>
          <w:tcPr>
            <w:tcW w:type="dxa" w:w="2592"/>
          </w:tcPr>
          <w:p>
            <w:pPr>
              <w:spacing w:after="40"/>
            </w:pPr>
            <w:r>
              <w:rPr>
                <w:rFonts w:ascii="Calibri" w:hAnsi="Calibri"/>
                <w:sz w:val="20"/>
              </w:rPr>
              <w:t>Cálculo de percentiles</w:t>
            </w:r>
          </w:p>
        </w:tc>
        <w:tc>
          <w:tcPr>
            <w:tcW w:type="dxa" w:w="3168"/>
          </w:tcPr>
          <w:p>
            <w:pPr>
              <w:spacing w:after="40"/>
            </w:pPr>
            <w:r>
              <w:rPr>
                <w:rFonts w:ascii="Calibri" w:hAnsi="Calibri"/>
                <w:sz w:val="20"/>
              </w:rPr>
              <w:t>Lógica on-device (método LMS, tablas SAP embebidas)</w:t>
            </w:r>
          </w:p>
        </w:tc>
        <w:tc>
          <w:tcPr>
            <w:tcW w:type="dxa" w:w="4896"/>
          </w:tcPr>
          <w:p>
            <w:pPr>
              <w:spacing w:after="40"/>
            </w:pPr>
            <w:r>
              <w:rPr>
                <w:rFonts w:ascii="Calibri" w:hAnsi="Calibri"/>
                <w:sz w:val="20"/>
              </w:rPr>
              <w:t>No depende de red; contribuye a cumplir RNF06 (cálculo y renderizado en menos de 2 segundos).</w:t>
            </w:r>
          </w:p>
        </w:tc>
      </w:tr>
      <w:tr>
        <w:tc>
          <w:tcPr>
            <w:tcW w:type="dxa" w:w="2592"/>
          </w:tcPr>
          <w:p>
            <w:pPr>
              <w:spacing w:after="40"/>
            </w:pPr>
            <w:r>
              <w:rPr>
                <w:rFonts w:ascii="Calibri" w:hAnsi="Calibri"/>
                <w:sz w:val="20"/>
              </w:rPr>
              <w:t>Gráficos / curva de crecimiento</w:t>
            </w:r>
          </w:p>
        </w:tc>
        <w:tc>
          <w:tcPr>
            <w:tcW w:type="dxa" w:w="3168"/>
          </w:tcPr>
          <w:p>
            <w:pPr>
              <w:spacing w:after="40"/>
            </w:pPr>
            <w:r>
              <w:rPr>
                <w:rFonts w:ascii="Calibri" w:hAnsi="Calibri"/>
                <w:sz w:val="20"/>
              </w:rPr>
              <w:t>Vico (Compose) o MPAndroidChart</w:t>
            </w:r>
          </w:p>
        </w:tc>
        <w:tc>
          <w:tcPr>
            <w:tcW w:type="dxa" w:w="4896"/>
          </w:tcPr>
          <w:p>
            <w:pPr>
              <w:spacing w:after="40"/>
            </w:pPr>
            <w:r>
              <w:rPr>
                <w:rFonts w:ascii="Calibri" w:hAnsi="Calibri"/>
                <w:sz w:val="20"/>
              </w:rPr>
              <w:t>Librerías de charting nativas para Android, compatibles con Jetpack Compose.</w:t>
            </w:r>
          </w:p>
        </w:tc>
      </w:tr>
      <w:tr>
        <w:tc>
          <w:tcPr>
            <w:tcW w:type="dxa" w:w="2592"/>
          </w:tcPr>
          <w:p>
            <w:pPr>
              <w:spacing w:after="40"/>
            </w:pPr>
            <w:r>
              <w:rPr>
                <w:rFonts w:ascii="Calibri" w:hAnsi="Calibri"/>
                <w:sz w:val="20"/>
              </w:rPr>
              <w:t>Exportación de reportes</w:t>
            </w:r>
          </w:p>
        </w:tc>
        <w:tc>
          <w:tcPr>
            <w:tcW w:type="dxa" w:w="3168"/>
          </w:tcPr>
          <w:p>
            <w:pPr>
              <w:spacing w:after="40"/>
            </w:pPr>
            <w:r>
              <w:rPr>
                <w:rFonts w:ascii="Calibri" w:hAnsi="Calibri"/>
                <w:sz w:val="20"/>
              </w:rPr>
              <w:t>Android PdfDocument API</w:t>
            </w:r>
          </w:p>
        </w:tc>
        <w:tc>
          <w:tcPr>
            <w:tcW w:type="dxa" w:w="4896"/>
          </w:tcPr>
          <w:p>
            <w:pPr>
              <w:spacing w:after="40"/>
            </w:pPr>
            <w:r>
              <w:rPr>
                <w:rFonts w:ascii="Calibri" w:hAnsi="Calibri"/>
                <w:sz w:val="20"/>
              </w:rPr>
              <w:t>Generación de PDF nativa en el dispositivo, sin dependencias externas ni llamada al backend.</w:t>
            </w:r>
          </w:p>
        </w:tc>
      </w:tr>
      <w:tr>
        <w:tc>
          <w:tcPr>
            <w:tcW w:type="dxa" w:w="2592"/>
          </w:tcPr>
          <w:p>
            <w:pPr>
              <w:spacing w:after="40"/>
            </w:pPr>
            <w:r>
              <w:rPr>
                <w:rFonts w:ascii="Calibri" w:hAnsi="Calibri"/>
                <w:sz w:val="20"/>
              </w:rPr>
              <w:t>Hosting del backend (MVP)</w:t>
            </w:r>
          </w:p>
        </w:tc>
        <w:tc>
          <w:tcPr>
            <w:tcW w:type="dxa" w:w="3168"/>
          </w:tcPr>
          <w:p>
            <w:pPr>
              <w:spacing w:after="40"/>
            </w:pPr>
            <w:r>
              <w:rPr>
                <w:rFonts w:ascii="Calibri" w:hAnsi="Calibri"/>
                <w:sz w:val="20"/>
              </w:rPr>
              <w:t>Railway o Render</w:t>
            </w:r>
          </w:p>
        </w:tc>
        <w:tc>
          <w:tcPr>
            <w:tcW w:type="dxa" w:w="4896"/>
          </w:tcPr>
          <w:p>
            <w:pPr>
              <w:spacing w:after="40"/>
            </w:pPr>
            <w:r>
              <w:rPr>
                <w:rFonts w:ascii="Calibri" w:hAnsi="Calibri"/>
                <w:sz w:val="20"/>
              </w:rPr>
              <w:t>Nivel gratuito/económico con despliegue simple desde el repositorio Git; adecuado al alcance de una tesis.</w:t>
            </w:r>
          </w:p>
        </w:tc>
      </w:tr>
      <w:tr>
        <w:tc>
          <w:tcPr>
            <w:tcW w:type="dxa" w:w="2592"/>
          </w:tcPr>
          <w:p>
            <w:pPr>
              <w:spacing w:after="40"/>
            </w:pPr>
            <w:r>
              <w:rPr>
                <w:rFonts w:ascii="Calibri" w:hAnsi="Calibri"/>
                <w:sz w:val="20"/>
              </w:rPr>
              <w:t>Control de versiones</w:t>
            </w:r>
          </w:p>
        </w:tc>
        <w:tc>
          <w:tcPr>
            <w:tcW w:type="dxa" w:w="3168"/>
          </w:tcPr>
          <w:p>
            <w:pPr>
              <w:spacing w:after="40"/>
            </w:pPr>
            <w:r>
              <w:rPr>
                <w:rFonts w:ascii="Calibri" w:hAnsi="Calibri"/>
                <w:sz w:val="20"/>
              </w:rPr>
              <w:t>Git + GitHub</w:t>
            </w:r>
          </w:p>
        </w:tc>
        <w:tc>
          <w:tcPr>
            <w:tcW w:type="dxa" w:w="4896"/>
          </w:tcPr>
          <w:p>
            <w:pPr>
              <w:spacing w:after="40"/>
            </w:pPr>
            <w:r>
              <w:rPr>
                <w:rFonts w:ascii="Calibri" w:hAnsi="Calibri"/>
                <w:sz w:val="20"/>
              </w:rPr>
              <w:t>Estándar de la industria para versionado de código y trabajo en equipo.</w:t>
            </w:r>
          </w:p>
        </w:tc>
      </w:tr>
    </w:tbl>
    <w:p>
      <w:pPr>
        <w:spacing w:after="80"/>
      </w:pPr>
    </w:p>
    <w:p>
      <w:pPr>
        <w:spacing w:after="160"/>
      </w:pPr>
      <w:r>
        <w:rPr>
          <w:rFonts w:ascii="Calibri" w:hAnsi="Calibri"/>
          <w:sz w:val="22"/>
        </w:rPr>
        <w:t>Quedan pendientes de definición técnica (no bloquean este anexo, pero sí el diseño detallado): la estrategia concreta de sincronización offline (RNF04), el rango de versiones de Android a soportar (RNF05) y los detalles de despliegue/monitoreo para una eventual etapa posterior al MVP.</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