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86E"/>
          <w:sz w:val="44"/>
        </w:rPr>
        <w:t>Institutional Trading OS</w:t>
        <w:br/>
        <w:t>Completion Plan</w:t>
      </w:r>
    </w:p>
    <w:p>
      <w:pPr>
        <w:jc w:val="center"/>
      </w:pPr>
      <w:r>
        <w:rPr>
          <w:i/>
          <w:color w:val="5F6672"/>
          <w:sz w:val="22"/>
        </w:rPr>
        <w:t>Authoritative roadmap to finish the current Ross-first system and scale it into a complete, multi-strategy, institutional-grade Trading OS.</w:t>
      </w:r>
    </w:p>
    <w:p>
      <w:pPr>
        <w:spacing w:before="80" w:after="320"/>
        <w:jc w:val="center"/>
      </w:pPr>
      <w:r>
        <w:rPr>
          <w:b/>
        </w:rPr>
        <w:t>Status: live-path viable, not yet institutionally complete</w:t>
      </w:r>
    </w:p>
    <w:tbl>
      <w:tblPr>
        <w:tblW w:type="auto" w:w="0"/>
        <w:jc w:val="center"/>
        <w:tblLook w:firstColumn="1" w:firstRow="1" w:lastColumn="0" w:lastRow="0" w:noHBand="0" w:noVBand="1" w:val="04A0"/>
      </w:tblPr>
      <w:tblGrid>
        <w:gridCol w:w="9792"/>
      </w:tblGrid>
      <w:tr>
        <w:tc>
          <w:tcPr>
            <w:tcW w:type="dxa" w:w="9792"/>
            <w:shd w:fill="EAF1FB"/>
            <w:tcMar>
              <w:top w:w="120" w:type="dxa"/>
              <w:start w:w="140" w:type="dxa"/>
              <w:bottom w:w="120" w:type="dxa"/>
              <w:end w:w="140" w:type="dxa"/>
            </w:tcMar>
            <w:vAlign w:val="center"/>
          </w:tcPr>
          <w:p>
            <w:pPr>
              <w:spacing w:after="60"/>
            </w:pPr>
            <w:r>
              <w:rPr>
                <w:b/>
                <w:color w:val="1C386E"/>
              </w:rPr>
              <w:t>Executive summary</w:t>
            </w:r>
          </w:p>
          <w:p>
            <w:pPr>
              <w:spacing w:after="40"/>
            </w:pPr>
            <w:r>
              <w:t>The pipeline already proves scanner -&gt; focus -&gt; strategy -&gt; setup -&gt; trigger -&gt; intent -&gt; risk -&gt; execution handoff capability.</w:t>
            </w:r>
          </w:p>
          <w:p>
            <w:pPr>
              <w:spacing w:after="40"/>
            </w:pPr>
            <w:r>
              <w:t>The system is not blocked by missing features; it is blocked by missing shared engines, weak cross-strategy structure, and incomplete profitability/control layers.</w:t>
            </w:r>
          </w:p>
          <w:p>
            <w:pPr>
              <w:spacing w:after="40"/>
            </w:pPr>
            <w:r>
              <w:t>The optimal path is not to stop Ross and rebuild everything from zero. The optimal path is to build shared engines once, wire Ross first, then roll them across the remaining strategies in a controlled programme.</w:t>
            </w:r>
          </w:p>
        </w:tc>
      </w:tr>
    </w:tbl>
    <w:p/>
    <w:p>
      <w:pPr>
        <w:pStyle w:val="Heading1"/>
      </w:pPr>
      <w:r>
        <w:t>1. North star</w:t>
      </w:r>
    </w:p>
    <w:p>
      <w:pPr>
        <w:spacing w:after="120"/>
      </w:pPr>
      <w:r>
        <w:t>Build a deterministic, auditable, multi-strategy Trading OS that can operate safely in SIM, PAPER, READ_ONLY, and LIVE, and that is capable of scaling across all 20 strategies without per-strategy architectural hacks.</w:t>
      </w:r>
    </w:p>
    <w:p>
      <w:pPr>
        <w:spacing w:after="120"/>
      </w:pPr>
      <w:r>
        <w:t>The platform must be profitable only through valid market logic, not through forced intents, hidden fallbacks, or fragile one-off patches.</w:t>
      </w:r>
    </w:p>
    <w:p>
      <w:pPr>
        <w:pStyle w:val="Heading1"/>
      </w:pPr>
      <w:r>
        <w:t>2. Current truth</w:t>
      </w:r>
    </w:p>
    <w:p>
      <w:pPr>
        <w:spacing w:after="120"/>
      </w:pPr>
      <w:r>
        <w:t>The live path is real: Ross has already produced real setup detection, real trigger readiness, and real trade intent generation.</w:t>
      </w:r>
    </w:p>
    <w:p>
      <w:pPr>
        <w:spacing w:after="120"/>
      </w:pPr>
      <w:r>
        <w:t>The immediate remaining issues are quality issues, not existence issues: over-detection, setup/context separation, shared-engine absence, and incomplete execution/profitability discipline.</w:t>
      </w:r>
    </w:p>
    <w:p>
      <w:pPr>
        <w:spacing w:after="120"/>
      </w:pPr>
      <w:r>
        <w:t>The correct next step is therefore structured institutional completion - not another ad hoc debugging cycle.</w:t>
      </w:r>
    </w:p>
    <w:p>
      <w:pPr>
        <w:pStyle w:val="Heading1"/>
      </w:pPr>
      <w:r>
        <w:t>3. Programme principles</w:t>
      </w:r>
    </w:p>
    <w:p>
      <w:pPr>
        <w:spacing w:after="120"/>
      </w:pPr>
      <w:r>
        <w:t>Shared engines before repeated strategy-specific fixes.</w:t>
      </w:r>
    </w:p>
    <w:p>
      <w:pPr>
        <w:spacing w:after="120"/>
      </w:pPr>
      <w:r>
        <w:t>Additive implementation only: preserve working runtime behaviour while strengthening internal structure.</w:t>
      </w:r>
    </w:p>
    <w:p>
      <w:pPr>
        <w:spacing w:after="120"/>
      </w:pPr>
      <w:r>
        <w:t>One source of truth per capability: levels, structure, setup, trigger, confirmation, exits, portfolio, and regime logic must not be duplicated across strategies.</w:t>
      </w:r>
    </w:p>
    <w:p>
      <w:pPr>
        <w:spacing w:after="120"/>
      </w:pPr>
      <w:r>
        <w:t>Every major engine must ship with deterministic tests, runtime observability, and audit evidence.</w:t>
      </w:r>
    </w:p>
    <w:p>
      <w:pPr>
        <w:spacing w:after="120"/>
      </w:pPr>
      <w:r>
        <w:t>Ross remains the first proving strategy, but every architectural decision must be reusable across the full 20-strategy estate.</w:t>
      </w:r>
    </w:p>
    <w:p>
      <w:pPr>
        <w:pStyle w:val="Heading1"/>
      </w:pPr>
      <w:r>
        <w:t>4. Required shared engines</w:t>
      </w:r>
    </w:p>
    <w:p>
      <w:pPr/>
      <w:r>
        <w:t>These engines should be treated as reusable platform capabilities, not Ross-only utilities.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2F3"/>
            <w:vAlign w:val="center"/>
            <w:tcMar>
              <w:top w:w="90" w:type="dxa"/>
              <w:start w:w="90" w:type="dxa"/>
              <w:bottom w:w="90" w:type="dxa"/>
              <w:end w:w="90" w:type="dxa"/>
            </w:tcMar>
          </w:tcPr>
          <w:p>
            <w:r>
              <w:rPr>
                <w:b/>
              </w:rPr>
              <w:t>Engine</w:t>
            </w:r>
          </w:p>
        </w:tc>
        <w:tc>
          <w:tcPr>
            <w:tcW w:type="dxa" w:w="3264"/>
            <w:shd w:fill="D9E2F3"/>
            <w:vAlign w:val="center"/>
            <w:tcMar>
              <w:top w:w="90" w:type="dxa"/>
              <w:start w:w="90" w:type="dxa"/>
              <w:bottom w:w="90" w:type="dxa"/>
              <w:end w:w="90" w:type="dxa"/>
            </w:tcMar>
          </w:tcPr>
          <w:p>
            <w:r>
              <w:rPr>
                <w:b/>
              </w:rPr>
              <w:t>Scope</w:t>
            </w:r>
          </w:p>
        </w:tc>
        <w:tc>
          <w:tcPr>
            <w:tcW w:type="dxa" w:w="3264"/>
            <w:shd w:fill="D9E2F3"/>
            <w:vAlign w:val="center"/>
            <w:tcMar>
              <w:top w:w="90" w:type="dxa"/>
              <w:start w:w="90" w:type="dxa"/>
              <w:bottom w:w="90" w:type="dxa"/>
              <w:end w:w="90" w:type="dxa"/>
            </w:tcMar>
          </w:tcPr>
          <w:p>
            <w:r>
              <w:rPr>
                <w:b/>
              </w:rPr>
              <w:t>Why it matters now</w:t>
            </w:r>
          </w:p>
        </w:tc>
      </w:tr>
      <w:tr>
        <w:tc>
          <w:tcPr>
            <w:tcW w:type="dxa" w:w="3264"/>
            <w:vAlign w:val="center"/>
            <w:tcMar>
              <w:top w:w="80" w:type="dxa"/>
              <w:start w:w="90" w:type="dxa"/>
              <w:bottom w:w="80" w:type="dxa"/>
              <w:end w:w="90" w:type="dxa"/>
            </w:tcMar>
          </w:tcPr>
          <w:p>
            <w:r>
              <w:t>Level Engine</w:t>
            </w:r>
          </w:p>
        </w:tc>
        <w:tc>
          <w:tcPr>
            <w:tcW w:type="dxa" w:w="3264"/>
            <w:vAlign w:val="center"/>
            <w:tcMar>
              <w:top w:w="80" w:type="dxa"/>
              <w:start w:w="90" w:type="dxa"/>
              <w:bottom w:w="80" w:type="dxa"/>
              <w:end w:w="90" w:type="dxa"/>
            </w:tcMar>
          </w:tcPr>
          <w:p>
            <w:r>
              <w:t>Support/resistance, PMH/PML, HOD/LOD, prior day, multi-day, whole/half-dollar, zones, pattern geometry anchors</w:t>
            </w:r>
          </w:p>
        </w:tc>
        <w:tc>
          <w:tcPr>
            <w:tcW w:type="dxa" w:w="3264"/>
            <w:vAlign w:val="center"/>
            <w:tcMar>
              <w:top w:w="80" w:type="dxa"/>
              <w:start w:w="90" w:type="dxa"/>
              <w:bottom w:w="80" w:type="dxa"/>
              <w:end w:w="90" w:type="dxa"/>
            </w:tcMar>
          </w:tcPr>
          <w:p>
            <w:r>
              <w:t>All entry and exit logic becomes structurally grounded instead of heuristic</w:t>
            </w:r>
          </w:p>
        </w:tc>
      </w:tr>
      <w:tr>
        <w:tc>
          <w:tcPr>
            <w:tcW w:type="dxa" w:w="3264"/>
            <w:vAlign w:val="center"/>
            <w:tcMar>
              <w:top w:w="80" w:type="dxa"/>
              <w:start w:w="90" w:type="dxa"/>
              <w:bottom w:w="80" w:type="dxa"/>
              <w:end w:w="90" w:type="dxa"/>
            </w:tcMar>
          </w:tcPr>
          <w:p>
            <w:r>
              <w:t>Structure Engine</w:t>
            </w:r>
          </w:p>
        </w:tc>
        <w:tc>
          <w:tcPr>
            <w:tcW w:type="dxa" w:w="3264"/>
            <w:vAlign w:val="center"/>
            <w:tcMar>
              <w:top w:w="80" w:type="dxa"/>
              <w:start w:w="90" w:type="dxa"/>
              <w:bottom w:w="80" w:type="dxa"/>
              <w:end w:w="90" w:type="dxa"/>
            </w:tcMar>
          </w:tcPr>
          <w:p>
            <w:r>
              <w:t>Impulse, pullback, trend phase, extension, compression, exhaustion, stair-step state</w:t>
            </w:r>
          </w:p>
        </w:tc>
        <w:tc>
          <w:tcPr>
            <w:tcW w:type="dxa" w:w="3264"/>
            <w:vAlign w:val="center"/>
            <w:tcMar>
              <w:top w:w="80" w:type="dxa"/>
              <w:start w:w="90" w:type="dxa"/>
              <w:bottom w:w="80" w:type="dxa"/>
              <w:end w:w="90" w:type="dxa"/>
            </w:tcMar>
          </w:tcPr>
          <w:p>
            <w:r>
              <w:t>Setups stop guessing context from local candles</w:t>
            </w:r>
          </w:p>
        </w:tc>
      </w:tr>
      <w:tr>
        <w:tc>
          <w:tcPr>
            <w:tcW w:type="dxa" w:w="3264"/>
            <w:vAlign w:val="center"/>
            <w:tcMar>
              <w:top w:w="80" w:type="dxa"/>
              <w:start w:w="90" w:type="dxa"/>
              <w:bottom w:w="80" w:type="dxa"/>
              <w:end w:w="90" w:type="dxa"/>
            </w:tcMar>
          </w:tcPr>
          <w:p>
            <w:r>
              <w:t>Setup Engine</w:t>
            </w:r>
          </w:p>
        </w:tc>
        <w:tc>
          <w:tcPr>
            <w:tcW w:type="dxa" w:w="3264"/>
            <w:vAlign w:val="center"/>
            <w:tcMar>
              <w:top w:w="80" w:type="dxa"/>
              <w:start w:w="90" w:type="dxa"/>
              <w:bottom w:w="80" w:type="dxa"/>
              <w:end w:w="90" w:type="dxa"/>
            </w:tcMar>
          </w:tcPr>
          <w:p>
            <w:r>
              <w:t>Canonical setup definitions as context + structure + location, separate from shape-only pattern recognition</w:t>
            </w:r>
          </w:p>
        </w:tc>
        <w:tc>
          <w:tcPr>
            <w:tcW w:type="dxa" w:w="3264"/>
            <w:vAlign w:val="center"/>
            <w:tcMar>
              <w:top w:w="80" w:type="dxa"/>
              <w:start w:w="90" w:type="dxa"/>
              <w:bottom w:w="80" w:type="dxa"/>
              <w:end w:w="90" w:type="dxa"/>
            </w:tcMar>
          </w:tcPr>
          <w:p>
            <w:r>
              <w:t>Eliminates pattern/setup confusion and reduces false positives</w:t>
            </w:r>
          </w:p>
        </w:tc>
      </w:tr>
      <w:tr>
        <w:tc>
          <w:tcPr>
            <w:tcW w:type="dxa" w:w="3264"/>
            <w:vAlign w:val="center"/>
            <w:tcMar>
              <w:top w:w="80" w:type="dxa"/>
              <w:start w:w="90" w:type="dxa"/>
              <w:bottom w:w="80" w:type="dxa"/>
              <w:end w:w="90" w:type="dxa"/>
            </w:tcMar>
          </w:tcPr>
          <w:p>
            <w:r>
              <w:t>Trigger Engine</w:t>
            </w:r>
          </w:p>
        </w:tc>
        <w:tc>
          <w:tcPr>
            <w:tcW w:type="dxa" w:w="3264"/>
            <w:vAlign w:val="center"/>
            <w:tcMar>
              <w:top w:w="80" w:type="dxa"/>
              <w:start w:w="90" w:type="dxa"/>
              <w:bottom w:w="80" w:type="dxa"/>
              <w:end w:w="90" w:type="dxa"/>
            </w:tcMar>
          </w:tcPr>
          <w:p>
            <w:r>
              <w:t>Canonical entry triggers such as break, reclaim, pullback high break, ORB break, HOD break, measured move</w:t>
            </w:r>
          </w:p>
        </w:tc>
        <w:tc>
          <w:tcPr>
            <w:tcW w:type="dxa" w:w="3264"/>
            <w:vAlign w:val="center"/>
            <w:tcMar>
              <w:top w:w="80" w:type="dxa"/>
              <w:start w:w="90" w:type="dxa"/>
              <w:bottom w:w="80" w:type="dxa"/>
              <w:end w:w="90" w:type="dxa"/>
            </w:tcMar>
          </w:tcPr>
          <w:p>
            <w:r>
              <w:t>Standardises actionability across strategies</w:t>
            </w:r>
          </w:p>
        </w:tc>
      </w:tr>
      <w:tr>
        <w:tc>
          <w:tcPr>
            <w:tcW w:type="dxa" w:w="3264"/>
            <w:vAlign w:val="center"/>
            <w:tcMar>
              <w:top w:w="80" w:type="dxa"/>
              <w:start w:w="90" w:type="dxa"/>
              <w:bottom w:w="80" w:type="dxa"/>
              <w:end w:w="90" w:type="dxa"/>
            </w:tcMar>
          </w:tcPr>
          <w:p>
            <w:r>
              <w:t>Confirmation Engine</w:t>
            </w:r>
          </w:p>
        </w:tc>
        <w:tc>
          <w:tcPr>
            <w:tcW w:type="dxa" w:w="3264"/>
            <w:vAlign w:val="center"/>
            <w:tcMar>
              <w:top w:w="80" w:type="dxa"/>
              <w:start w:w="90" w:type="dxa"/>
              <w:bottom w:w="80" w:type="dxa"/>
              <w:end w:w="90" w:type="dxa"/>
            </w:tcMar>
          </w:tcPr>
          <w:p>
            <w:r>
              <w:t>Volume, RVOL, spread, level hold, MTF alignment, session-validity, optional tape/L2 hooks</w:t>
            </w:r>
          </w:p>
        </w:tc>
        <w:tc>
          <w:tcPr>
            <w:tcW w:type="dxa" w:w="3264"/>
            <w:vAlign w:val="center"/>
            <w:tcMar>
              <w:top w:w="80" w:type="dxa"/>
              <w:start w:w="90" w:type="dxa"/>
              <w:bottom w:w="80" w:type="dxa"/>
              <w:end w:w="90" w:type="dxa"/>
            </w:tcMar>
          </w:tcPr>
          <w:p>
            <w:r>
              <w:t>Filters patterns into tradable opportunities</w:t>
            </w:r>
          </w:p>
        </w:tc>
      </w:tr>
      <w:tr>
        <w:tc>
          <w:tcPr>
            <w:tcW w:type="dxa" w:w="3264"/>
            <w:vAlign w:val="center"/>
            <w:tcMar>
              <w:top w:w="80" w:type="dxa"/>
              <w:start w:w="90" w:type="dxa"/>
              <w:bottom w:w="80" w:type="dxa"/>
              <w:end w:w="90" w:type="dxa"/>
            </w:tcMar>
          </w:tcPr>
          <w:p>
            <w:r>
              <w:t>Arbitration Engine</w:t>
            </w:r>
          </w:p>
        </w:tc>
        <w:tc>
          <w:tcPr>
            <w:tcW w:type="dxa" w:w="3264"/>
            <w:vAlign w:val="center"/>
            <w:tcMar>
              <w:top w:w="80" w:type="dxa"/>
              <w:start w:w="90" w:type="dxa"/>
              <w:bottom w:w="80" w:type="dxa"/>
              <w:end w:w="90" w:type="dxa"/>
            </w:tcMar>
          </w:tcPr>
          <w:p>
            <w:r>
              <w:t>Context-aware scoring and conflict resolution among simultaneous valid setups</w:t>
            </w:r>
          </w:p>
        </w:tc>
        <w:tc>
          <w:tcPr>
            <w:tcW w:type="dxa" w:w="3264"/>
            <w:vAlign w:val="center"/>
            <w:tcMar>
              <w:top w:w="80" w:type="dxa"/>
              <w:start w:w="90" w:type="dxa"/>
              <w:bottom w:w="80" w:type="dxa"/>
              <w:end w:w="90" w:type="dxa"/>
            </w:tcMar>
          </w:tcPr>
          <w:p>
            <w:r>
              <w:t>Prevents over-detection from becoming over-trading</w:t>
            </w:r>
          </w:p>
        </w:tc>
      </w:tr>
      <w:tr>
        <w:tc>
          <w:tcPr>
            <w:tcW w:type="dxa" w:w="3264"/>
            <w:vAlign w:val="center"/>
            <w:tcMar>
              <w:top w:w="80" w:type="dxa"/>
              <w:start w:w="90" w:type="dxa"/>
              <w:bottom w:w="80" w:type="dxa"/>
              <w:end w:w="90" w:type="dxa"/>
            </w:tcMar>
          </w:tcPr>
          <w:p>
            <w:r>
              <w:t>Exit Engine</w:t>
            </w:r>
          </w:p>
        </w:tc>
        <w:tc>
          <w:tcPr>
            <w:tcW w:type="dxa" w:w="3264"/>
            <w:vAlign w:val="center"/>
            <w:tcMar>
              <w:top w:w="80" w:type="dxa"/>
              <w:start w:w="90" w:type="dxa"/>
              <w:bottom w:w="80" w:type="dxa"/>
              <w:end w:w="90" w:type="dxa"/>
            </w:tcMar>
          </w:tcPr>
          <w:p>
            <w:r>
              <w:t>Failure-fast exits, structure exits, time exits, exhaustion exits, trailing exits</w:t>
            </w:r>
          </w:p>
        </w:tc>
        <w:tc>
          <w:tcPr>
            <w:tcW w:type="dxa" w:w="3264"/>
            <w:vAlign w:val="center"/>
            <w:tcMar>
              <w:top w:w="80" w:type="dxa"/>
              <w:start w:w="90" w:type="dxa"/>
              <w:bottom w:w="80" w:type="dxa"/>
              <w:end w:w="90" w:type="dxa"/>
            </w:tcMar>
          </w:tcPr>
          <w:p>
            <w:r>
              <w:t>Improves expectancy and protects winners</w:t>
            </w:r>
          </w:p>
        </w:tc>
      </w:tr>
      <w:tr>
        <w:tc>
          <w:tcPr>
            <w:tcW w:type="dxa" w:w="3264"/>
            <w:vAlign w:val="center"/>
            <w:tcMar>
              <w:top w:w="80" w:type="dxa"/>
              <w:start w:w="90" w:type="dxa"/>
              <w:bottom w:w="80" w:type="dxa"/>
              <w:end w:w="90" w:type="dxa"/>
            </w:tcMar>
          </w:tcPr>
          <w:p>
            <w:r>
              <w:t>Position Management Engine</w:t>
            </w:r>
          </w:p>
        </w:tc>
        <w:tc>
          <w:tcPr>
            <w:tcW w:type="dxa" w:w="3264"/>
            <w:vAlign w:val="center"/>
            <w:tcMar>
              <w:top w:w="80" w:type="dxa"/>
              <w:start w:w="90" w:type="dxa"/>
              <w:bottom w:w="80" w:type="dxa"/>
              <w:end w:w="90" w:type="dxa"/>
            </w:tcMar>
          </w:tcPr>
          <w:p>
            <w:r>
              <w:t>Adds, partials, trailing, dynamic stop movement, scale policy</w:t>
            </w:r>
          </w:p>
        </w:tc>
        <w:tc>
          <w:tcPr>
            <w:tcW w:type="dxa" w:w="3264"/>
            <w:vAlign w:val="center"/>
            <w:tcMar>
              <w:top w:w="80" w:type="dxa"/>
              <w:start w:w="90" w:type="dxa"/>
              <w:bottom w:w="80" w:type="dxa"/>
              <w:end w:w="90" w:type="dxa"/>
            </w:tcMar>
          </w:tcPr>
          <w:p>
            <w:r>
              <w:t>Allows strategies to behave like traders rather than simple signal emitters</w:t>
            </w:r>
          </w:p>
        </w:tc>
      </w:tr>
      <w:tr>
        <w:tc>
          <w:tcPr>
            <w:tcW w:type="dxa" w:w="3264"/>
            <w:vAlign w:val="center"/>
            <w:tcMar>
              <w:top w:w="80" w:type="dxa"/>
              <w:start w:w="90" w:type="dxa"/>
              <w:bottom w:w="80" w:type="dxa"/>
              <w:end w:w="90" w:type="dxa"/>
            </w:tcMar>
          </w:tcPr>
          <w:p>
            <w:r>
              <w:t>Regime Engine</w:t>
            </w:r>
          </w:p>
        </w:tc>
        <w:tc>
          <w:tcPr>
            <w:tcW w:type="dxa" w:w="3264"/>
            <w:vAlign w:val="center"/>
            <w:tcMar>
              <w:top w:w="80" w:type="dxa"/>
              <w:start w:w="90" w:type="dxa"/>
              <w:bottom w:w="80" w:type="dxa"/>
              <w:end w:w="90" w:type="dxa"/>
            </w:tcMar>
          </w:tcPr>
          <w:p>
            <w:r>
              <w:t>Trend/chop, volatility state, momentum quality, opening regime, midday regime</w:t>
            </w:r>
          </w:p>
        </w:tc>
        <w:tc>
          <w:tcPr>
            <w:tcW w:type="dxa" w:w="3264"/>
            <w:vAlign w:val="center"/>
            <w:tcMar>
              <w:top w:w="80" w:type="dxa"/>
              <w:start w:w="90" w:type="dxa"/>
              <w:bottom w:w="80" w:type="dxa"/>
              <w:end w:w="90" w:type="dxa"/>
            </w:tcMar>
          </w:tcPr>
          <w:p>
            <w:r>
              <w:t>Controls when strategies and setups should be aggressive or defensive</w:t>
            </w:r>
          </w:p>
        </w:tc>
      </w:tr>
      <w:tr>
        <w:tc>
          <w:tcPr>
            <w:tcW w:type="dxa" w:w="3264"/>
            <w:vAlign w:val="center"/>
            <w:tcMar>
              <w:top w:w="80" w:type="dxa"/>
              <w:start w:w="90" w:type="dxa"/>
              <w:bottom w:w="80" w:type="dxa"/>
              <w:end w:w="90" w:type="dxa"/>
            </w:tcMar>
          </w:tcPr>
          <w:p>
            <w:r>
              <w:t>Portfolio Allocation Engine</w:t>
            </w:r>
          </w:p>
        </w:tc>
        <w:tc>
          <w:tcPr>
            <w:tcW w:type="dxa" w:w="3264"/>
            <w:vAlign w:val="center"/>
            <w:tcMar>
              <w:top w:w="80" w:type="dxa"/>
              <w:start w:w="90" w:type="dxa"/>
              <w:bottom w:w="80" w:type="dxa"/>
              <w:end w:w="90" w:type="dxa"/>
            </w:tcMar>
          </w:tcPr>
          <w:p>
            <w:r>
              <w:t>Strategy capital budgets, exposure limits, conflict control, correlation control</w:t>
            </w:r>
          </w:p>
        </w:tc>
        <w:tc>
          <w:tcPr>
            <w:tcW w:type="dxa" w:w="3264"/>
            <w:vAlign w:val="center"/>
            <w:tcMar>
              <w:top w:w="80" w:type="dxa"/>
              <w:start w:w="90" w:type="dxa"/>
              <w:bottom w:w="80" w:type="dxa"/>
              <w:end w:w="90" w:type="dxa"/>
            </w:tcMar>
          </w:tcPr>
          <w:p>
            <w:r>
              <w:t>Makes 20-strategy operation possible</w:t>
            </w:r>
          </w:p>
        </w:tc>
      </w:tr>
      <w:tr>
        <w:tc>
          <w:tcPr>
            <w:tcW w:type="dxa" w:w="3264"/>
            <w:vAlign w:val="center"/>
            <w:tcMar>
              <w:top w:w="80" w:type="dxa"/>
              <w:start w:w="90" w:type="dxa"/>
              <w:bottom w:w="80" w:type="dxa"/>
              <w:end w:w="90" w:type="dxa"/>
            </w:tcMar>
          </w:tcPr>
          <w:p>
            <w:r>
              <w:t>Expectancy / Analytics Engine</w:t>
            </w:r>
          </w:p>
        </w:tc>
        <w:tc>
          <w:tcPr>
            <w:tcW w:type="dxa" w:w="3264"/>
            <w:vAlign w:val="center"/>
            <w:tcMar>
              <w:top w:w="80" w:type="dxa"/>
              <w:start w:w="90" w:type="dxa"/>
              <w:bottom w:w="80" w:type="dxa"/>
              <w:end w:w="90" w:type="dxa"/>
            </w:tcMar>
          </w:tcPr>
          <w:p>
            <w:r>
              <w:t>Performance by setup, trigger, regime, session, symbol class, and exit model</w:t>
            </w:r>
          </w:p>
        </w:tc>
        <w:tc>
          <w:tcPr>
            <w:tcW w:type="dxa" w:w="3264"/>
            <w:vAlign w:val="center"/>
            <w:tcMar>
              <w:top w:w="80" w:type="dxa"/>
              <w:start w:w="90" w:type="dxa"/>
              <w:bottom w:w="80" w:type="dxa"/>
              <w:end w:w="90" w:type="dxa"/>
            </w:tcMar>
          </w:tcPr>
          <w:p>
            <w:r>
              <w:t>Turns trading into an improvable system rather than raw signal generation</w:t>
            </w:r>
          </w:p>
        </w:tc>
      </w:tr>
      <w:tr>
        <w:tc>
          <w:tcPr>
            <w:tcW w:type="dxa" w:w="3264"/>
            <w:vAlign w:val="center"/>
            <w:tcMar>
              <w:top w:w="80" w:type="dxa"/>
              <w:start w:w="90" w:type="dxa"/>
              <w:bottom w:w="80" w:type="dxa"/>
              <w:end w:w="90" w:type="dxa"/>
            </w:tcMar>
          </w:tcPr>
          <w:p>
            <w:r>
              <w:t>Feature Store / Learning Data Layer</w:t>
            </w:r>
          </w:p>
        </w:tc>
        <w:tc>
          <w:tcPr>
            <w:tcW w:type="dxa" w:w="3264"/>
            <w:vAlign w:val="center"/>
            <w:tcMar>
              <w:top w:w="80" w:type="dxa"/>
              <w:start w:w="90" w:type="dxa"/>
              <w:bottom w:w="80" w:type="dxa"/>
              <w:end w:w="90" w:type="dxa"/>
            </w:tcMar>
          </w:tcPr>
          <w:p>
            <w:r>
              <w:t>Structured storage of all inputs, decisions, and outcomes</w:t>
            </w:r>
          </w:p>
        </w:tc>
        <w:tc>
          <w:tcPr>
            <w:tcW w:type="dxa" w:w="3264"/>
            <w:vAlign w:val="center"/>
            <w:tcMar>
              <w:top w:w="80" w:type="dxa"/>
              <w:start w:w="90" w:type="dxa"/>
              <w:bottom w:w="80" w:type="dxa"/>
              <w:end w:w="90" w:type="dxa"/>
            </w:tcMar>
          </w:tcPr>
          <w:p>
            <w:r>
              <w:t>Creates the foundation for future AI strategy-learning agents</w:t>
            </w:r>
          </w:p>
        </w:tc>
      </w:tr>
    </w:tbl>
    <w:p/>
    <w:p>
      <w:pPr>
        <w:pStyle w:val="Heading1"/>
      </w:pPr>
      <w:r>
        <w:t>5. Optimal implementation order</w:t>
      </w:r>
    </w:p>
    <w:p>
      <w:pPr>
        <w:pStyle w:val="Heading2"/>
      </w:pPr>
      <w:r>
        <w:t>Phase A - Profitability stabilisation on current Ross path</w:t>
      </w:r>
    </w:p>
    <w:p>
      <w:pPr>
        <w:spacing w:after="40" w:before="0"/>
        <w:ind w:left="216"/>
      </w:pPr>
      <w:r>
        <w:rPr>
          <w:b/>
        </w:rPr>
        <w:t xml:space="preserve">• </w:t>
      </w:r>
      <w:r>
        <w:t>Keep Ross as the proving strategy and preserve the current end-to-end runtime path.</w:t>
      </w:r>
    </w:p>
    <w:p>
      <w:pPr>
        <w:spacing w:after="40" w:before="0"/>
        <w:ind w:left="216"/>
      </w:pPr>
      <w:r>
        <w:rPr>
          <w:b/>
        </w:rPr>
        <w:t xml:space="preserve">• </w:t>
      </w:r>
      <w:r>
        <w:t>Fix pattern over-detection and unknown-priority rejection by replacing hardcoded arbitration with an explicit scoring model.</w:t>
      </w:r>
    </w:p>
    <w:p>
      <w:pPr>
        <w:spacing w:after="40" w:before="0"/>
        <w:ind w:left="216"/>
      </w:pPr>
      <w:r>
        <w:rPr>
          <w:b/>
        </w:rPr>
        <w:t xml:space="preserve">• </w:t>
      </w:r>
      <w:r>
        <w:t>Make executable mode and order-submission behaviour deterministic in PAPER before any new LIVE progression.</w:t>
      </w:r>
    </w:p>
    <w:p>
      <w:pPr>
        <w:spacing w:after="40" w:before="0"/>
        <w:ind w:left="216"/>
      </w:pPr>
      <w:r>
        <w:rPr>
          <w:b/>
        </w:rPr>
        <w:t xml:space="preserve">• </w:t>
      </w:r>
      <w:r>
        <w:t>Prove one clean PAPER order lifecycle end-to-end.</w:t>
      </w:r>
    </w:p>
    <w:p>
      <w:pPr>
        <w:pStyle w:val="Heading2"/>
      </w:pPr>
      <w:r>
        <w:t>Phase B - Shared engine foundation</w:t>
      </w:r>
    </w:p>
    <w:p>
      <w:pPr>
        <w:spacing w:after="40" w:before="0"/>
        <w:ind w:left="216"/>
      </w:pPr>
      <w:r>
        <w:rPr>
          <w:b/>
        </w:rPr>
        <w:t xml:space="preserve">• </w:t>
      </w:r>
      <w:r>
        <w:t>Implement Level Engine first.</w:t>
      </w:r>
    </w:p>
    <w:p>
      <w:pPr>
        <w:spacing w:after="40" w:before="0"/>
        <w:ind w:left="216"/>
      </w:pPr>
      <w:r>
        <w:rPr>
          <w:b/>
        </w:rPr>
        <w:t xml:space="preserve">• </w:t>
      </w:r>
      <w:r>
        <w:t>Implement Structure Engine second.</w:t>
      </w:r>
    </w:p>
    <w:p>
      <w:pPr>
        <w:spacing w:after="40" w:before="0"/>
        <w:ind w:left="216"/>
      </w:pPr>
      <w:r>
        <w:rPr>
          <w:b/>
        </w:rPr>
        <w:t xml:space="preserve">• </w:t>
      </w:r>
      <w:r>
        <w:t>Implement Setup Engine third, with setup = context + structure + location and pattern = shape inside setup.</w:t>
      </w:r>
    </w:p>
    <w:p>
      <w:pPr>
        <w:spacing w:after="40" w:before="0"/>
        <w:ind w:left="216"/>
      </w:pPr>
      <w:r>
        <w:rPr>
          <w:b/>
        </w:rPr>
        <w:t xml:space="preserve">• </w:t>
      </w:r>
      <w:r>
        <w:t>Then implement Trigger Engine and Confirmation Engine on top of those shared inputs.</w:t>
      </w:r>
    </w:p>
    <w:p>
      <w:pPr>
        <w:pStyle w:val="Heading2"/>
      </w:pPr>
      <w:r>
        <w:t>Phase C - Trade management completion</w:t>
      </w:r>
    </w:p>
    <w:p>
      <w:pPr>
        <w:spacing w:after="40" w:before="0"/>
        <w:ind w:left="216"/>
      </w:pPr>
      <w:r>
        <w:rPr>
          <w:b/>
        </w:rPr>
        <w:t xml:space="preserve">• </w:t>
      </w:r>
      <w:r>
        <w:t>Implement Exit Engine and Position Management Engine.</w:t>
      </w:r>
    </w:p>
    <w:p>
      <w:pPr>
        <w:spacing w:after="40" w:before="0"/>
        <w:ind w:left="216"/>
      </w:pPr>
      <w:r>
        <w:rPr>
          <w:b/>
        </w:rPr>
        <w:t xml:space="preserve">• </w:t>
      </w:r>
      <w:r>
        <w:t>Attach these to Ross first and generate expectancy evidence by setup family and trigger family.</w:t>
      </w:r>
    </w:p>
    <w:p>
      <w:pPr>
        <w:spacing w:after="40" w:before="0"/>
        <w:ind w:left="216"/>
      </w:pPr>
      <w:r>
        <w:rPr>
          <w:b/>
        </w:rPr>
        <w:t xml:space="preserve">• </w:t>
      </w:r>
      <w:r>
        <w:t>Lock failure modes and regression tests so profitability changes remain auditable.</w:t>
      </w:r>
    </w:p>
    <w:p>
      <w:pPr>
        <w:pStyle w:val="Heading2"/>
      </w:pPr>
      <w:r>
        <w:t>Phase D - Multi-strategy operating system layer</w:t>
      </w:r>
    </w:p>
    <w:p>
      <w:pPr>
        <w:spacing w:after="40" w:before="0"/>
        <w:ind w:left="216"/>
      </w:pPr>
      <w:r>
        <w:rPr>
          <w:b/>
        </w:rPr>
        <w:t xml:space="preserve">• </w:t>
      </w:r>
      <w:r>
        <w:t>Implement Regime Engine and Portfolio Allocation Engine.</w:t>
      </w:r>
    </w:p>
    <w:p>
      <w:pPr>
        <w:spacing w:after="40" w:before="0"/>
        <w:ind w:left="216"/>
      </w:pPr>
      <w:r>
        <w:rPr>
          <w:b/>
        </w:rPr>
        <w:t xml:space="preserve">• </w:t>
      </w:r>
      <w:r>
        <w:t>Standardise strategy contracts so every strategy consumes the same shared engines and emits the same canonical artifacts.</w:t>
      </w:r>
    </w:p>
    <w:p>
      <w:pPr>
        <w:spacing w:after="40" w:before="0"/>
        <w:ind w:left="216"/>
      </w:pPr>
      <w:r>
        <w:rPr>
          <w:b/>
        </w:rPr>
        <w:t xml:space="preserve">• </w:t>
      </w:r>
      <w:r>
        <w:t>Roll out the engine stack across the remaining strategies category by category.</w:t>
      </w:r>
    </w:p>
    <w:p>
      <w:pPr>
        <w:pStyle w:val="Heading2"/>
      </w:pPr>
      <w:r>
        <w:t>Phase E - Measurement and institutional control</w:t>
      </w:r>
    </w:p>
    <w:p>
      <w:pPr>
        <w:spacing w:after="40" w:before="0"/>
        <w:ind w:left="216"/>
      </w:pPr>
      <w:r>
        <w:rPr>
          <w:b/>
        </w:rPr>
        <w:t xml:space="preserve">• </w:t>
      </w:r>
      <w:r>
        <w:t>Implement Expectancy / Analytics Engine and authoritative post-trade review surfaces.</w:t>
      </w:r>
    </w:p>
    <w:p>
      <w:pPr>
        <w:spacing w:after="40" w:before="0"/>
        <w:ind w:left="216"/>
      </w:pPr>
      <w:r>
        <w:rPr>
          <w:b/>
        </w:rPr>
        <w:t xml:space="preserve">• </w:t>
      </w:r>
      <w:r>
        <w:t>Add feature-store persistence so every strategy action is learnable later.</w:t>
      </w:r>
    </w:p>
    <w:p>
      <w:pPr>
        <w:spacing w:after="40" w:before="0"/>
        <w:ind w:left="216"/>
      </w:pPr>
      <w:r>
        <w:rPr>
          <w:b/>
        </w:rPr>
        <w:t xml:space="preserve">• </w:t>
      </w:r>
      <w:r>
        <w:t>Refresh programme certification and readiness reports after each major engine lands.</w:t>
      </w:r>
    </w:p>
    <w:p>
      <w:pPr>
        <w:pStyle w:val="Heading2"/>
      </w:pPr>
      <w:r>
        <w:t>Phase F - AI-readiness provisions only</w:t>
      </w:r>
    </w:p>
    <w:p>
      <w:pPr>
        <w:spacing w:after="40" w:before="0"/>
        <w:ind w:left="216"/>
      </w:pPr>
      <w:r>
        <w:rPr>
          <w:b/>
        </w:rPr>
        <w:t xml:space="preserve">• </w:t>
      </w:r>
      <w:r>
        <w:t>Do not train strategy-specific AIs yet.</w:t>
      </w:r>
    </w:p>
    <w:p>
      <w:pPr>
        <w:spacing w:after="40" w:before="0"/>
        <w:ind w:left="216"/>
      </w:pPr>
      <w:r>
        <w:rPr>
          <w:b/>
        </w:rPr>
        <w:t xml:space="preserve">• </w:t>
      </w:r>
      <w:r>
        <w:t>Do provision the data model, feature capture, replay harness, and evaluation interfaces they will need later.</w:t>
      </w:r>
    </w:p>
    <w:p>
      <w:pPr>
        <w:spacing w:after="40" w:before="0"/>
        <w:ind w:left="216"/>
      </w:pPr>
      <w:r>
        <w:rPr>
          <w:b/>
        </w:rPr>
        <w:t xml:space="preserve">• </w:t>
      </w:r>
      <w:r>
        <w:t>Future category-specialist AIs should sit above the feature store and replay/evaluation stack, not inside raw execution code.</w:t>
      </w:r>
    </w:p>
    <w:p>
      <w:pPr>
        <w:pStyle w:val="Heading1"/>
      </w:pPr>
      <w:r>
        <w:t>6. Definition of done</w:t>
      </w:r>
    </w:p>
    <w:p>
      <w:pPr>
        <w:spacing w:after="40" w:before="0"/>
        <w:ind w:left="216"/>
      </w:pPr>
      <w:r>
        <w:rPr>
          <w:b/>
        </w:rPr>
        <w:t xml:space="preserve">• </w:t>
      </w:r>
      <w:r>
        <w:t>All 20 strategies consume shared engines rather than duplicating local logic.</w:t>
      </w:r>
    </w:p>
    <w:p>
      <w:pPr>
        <w:spacing w:after="40" w:before="0"/>
        <w:ind w:left="216"/>
      </w:pPr>
      <w:r>
        <w:rPr>
          <w:b/>
        </w:rPr>
        <w:t xml:space="preserve">• </w:t>
      </w:r>
      <w:r>
        <w:t>Each engine has authoritative contracts, deterministic tests, runtime traces, and audit artifacts.</w:t>
      </w:r>
    </w:p>
    <w:p>
      <w:pPr>
        <w:spacing w:after="40" w:before="0"/>
        <w:ind w:left="216"/>
      </w:pPr>
      <w:r>
        <w:rPr>
          <w:b/>
        </w:rPr>
        <w:t xml:space="preserve">• </w:t>
      </w:r>
      <w:r>
        <w:t>Ross can complete a full end-to-end PAPER trade lifecycle with real setup, real trigger, real risk approval, real execution attempt, and real post-trade accounting.</w:t>
      </w:r>
    </w:p>
    <w:p>
      <w:pPr>
        <w:spacing w:after="40" w:before="0"/>
        <w:ind w:left="216"/>
      </w:pPr>
      <w:r>
        <w:rPr>
          <w:b/>
        </w:rPr>
        <w:t xml:space="preserve">• </w:t>
      </w:r>
      <w:r>
        <w:t>Portfolio-level controls operate across multiple simultaneous strategies without conflict ambiguity.</w:t>
      </w:r>
    </w:p>
    <w:p>
      <w:pPr>
        <w:spacing w:after="40" w:before="0"/>
        <w:ind w:left="216"/>
      </w:pPr>
      <w:r>
        <w:rPr>
          <w:b/>
        </w:rPr>
        <w:t xml:space="preserve">• </w:t>
      </w:r>
      <w:r>
        <w:t>The platform can generate performance evidence by strategy, setup family, trigger family, regime, and session.</w:t>
      </w:r>
    </w:p>
    <w:p>
      <w:pPr>
        <w:spacing w:after="40" w:before="0"/>
        <w:ind w:left="216"/>
      </w:pPr>
      <w:r>
        <w:rPr>
          <w:b/>
        </w:rPr>
        <w:t xml:space="preserve">• </w:t>
      </w:r>
      <w:r>
        <w:t>AI readiness is provisioned through stored features and replayable data, even if the learning agents are implemented later.</w:t>
      </w:r>
    </w:p>
    <w:p>
      <w:pPr>
        <w:pStyle w:val="Heading1"/>
      </w:pPr>
      <w:r>
        <w:t>7. What not to do</w:t>
      </w:r>
    </w:p>
    <w:p>
      <w:pPr>
        <w:spacing w:after="40" w:before="0"/>
        <w:ind w:left="216"/>
      </w:pPr>
      <w:r>
        <w:rPr>
          <w:b/>
        </w:rPr>
        <w:t xml:space="preserve">• </w:t>
      </w:r>
      <w:r>
        <w:t>Do not pause Ross and attempt a full greenfield rewrite before harvesting the value of the already working path.</w:t>
      </w:r>
    </w:p>
    <w:p>
      <w:pPr>
        <w:spacing w:after="40" w:before="0"/>
        <w:ind w:left="216"/>
      </w:pPr>
      <w:r>
        <w:rPr>
          <w:b/>
        </w:rPr>
        <w:t xml:space="preserve">• </w:t>
      </w:r>
      <w:r>
        <w:t>Do not keep solving quality problems with one-off per-PR patches if the root issue is the absence of a shared engine.</w:t>
      </w:r>
    </w:p>
    <w:p>
      <w:pPr>
        <w:spacing w:after="40" w:before="0"/>
        <w:ind w:left="216"/>
      </w:pPr>
      <w:r>
        <w:rPr>
          <w:b/>
        </w:rPr>
        <w:t xml:space="preserve">• </w:t>
      </w:r>
      <w:r>
        <w:t>Do not let setup logic, pattern logic, trigger logic, and confirmation logic remain mixed inside isolated classes across strategies.</w:t>
      </w:r>
    </w:p>
    <w:p>
      <w:pPr>
        <w:spacing w:after="40" w:before="0"/>
        <w:ind w:left="216"/>
      </w:pPr>
      <w:r>
        <w:rPr>
          <w:b/>
        </w:rPr>
        <w:t xml:space="preserve">• </w:t>
      </w:r>
      <w:r>
        <w:t>Do not introduce future AI layers until the deterministic engine and data foundation are in place.</w:t>
      </w:r>
    </w:p>
    <w:p>
      <w:pPr>
        <w:pStyle w:val="Heading1"/>
      </w:pPr>
      <w:r>
        <w:t>8. Recommended placement in the project</w:t>
      </w:r>
    </w:p>
    <w:p>
      <w:pPr/>
      <w:r>
        <w:rPr>
          <w:b/>
        </w:rPr>
        <w:t xml:space="preserve">Best location: </w:t>
      </w:r>
      <w:r>
        <w:t>TRADING_OS_MASTER_CATALOGUE/00_READ_FIRST/</w:t>
      </w:r>
    </w:p>
    <w:p>
      <w:pPr/>
      <w:r>
        <w:rPr>
          <w:b/>
        </w:rPr>
        <w:t xml:space="preserve">Recommended filename: </w:t>
      </w:r>
      <w:r>
        <w:t>04_INSTITUTIONAL_TRADING_OS_COMPLETION_PLAN.docx</w:t>
      </w:r>
    </w:p>
    <w:p>
      <w:pPr>
        <w:spacing w:after="40" w:before="0"/>
        <w:ind w:left="216"/>
      </w:pPr>
      <w:r>
        <w:rPr>
          <w:b/>
        </w:rPr>
        <w:t xml:space="preserve">• </w:t>
      </w:r>
      <w:r>
        <w:t>Place it in 00_READ_FIRST if you want every future session, engineer, or Codex run to treat it as authoritative programme context.</w:t>
      </w:r>
    </w:p>
    <w:p>
      <w:pPr>
        <w:spacing w:after="40" w:before="0"/>
        <w:ind w:left="216"/>
      </w:pPr>
      <w:r>
        <w:rPr>
          <w:b/>
        </w:rPr>
        <w:t xml:space="preserve">• </w:t>
      </w:r>
      <w:r>
        <w:t>If you later create a more operational execution tracker, keep this document as the strategic master plan and create a separate implementation tracker beneath the catalogue.</w:t>
      </w:r>
    </w:p>
    <w:p>
      <w:pPr>
        <w:spacing w:after="40" w:before="0"/>
        <w:ind w:left="216"/>
      </w:pPr>
      <w:r>
        <w:rPr>
          <w:b/>
        </w:rPr>
        <w:t xml:space="preserve">• </w:t>
      </w:r>
      <w:r>
        <w:t>Do not bury it inside a strategy folder; it is a platform-wide programme document.</w:t>
      </w:r>
    </w:p>
    <w:p>
      <w:pPr>
        <w:pStyle w:val="Heading1"/>
      </w:pPr>
      <w:r>
        <w:t>9. Immediate next action</w:t>
      </w:r>
    </w:p>
    <w:p>
      <w:pPr/>
      <w:r>
        <w:rPr>
          <w:b/>
        </w:rPr>
        <w:t xml:space="preserve">Authoritative next move: </w:t>
      </w:r>
      <w:r>
        <w:t>finish the current Ross profitability hardening, then build the shared Level Engine -&gt; Structure Engine -&gt; Setup Engine in that order, without breaking the current live-proven pipeline.</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38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232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232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C38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626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