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32"/>
        </w:rPr>
        <w:t>УНИВЕРЗИТЕТ У НОВОМ САДУ</w:t>
      </w:r>
    </w:p>
    <w:p>
      <w:pPr>
        <w:spacing w:after="120"/>
        <w:jc w:val="center"/>
      </w:pPr>
      <w:r>
        <w:rPr>
          <w:b/>
          <w:i w:val="0"/>
          <w:sz w:val="32"/>
        </w:rPr>
        <w:t>ФАКУЛТЕТ ТЕХНИЧКИХ НАУКА У НОВОМ САДУ</w:t>
      </w:r>
    </w:p>
    <w:p>
      <w:pPr>
        <w:spacing w:after="120"/>
        <w:jc w:val="both"/>
      </w:pPr>
      <w:r>
        <w:rPr>
          <w:b w:val="0"/>
          <w:i w:val="0"/>
        </w:rPr>
      </w:r>
    </w:p>
    <w:p>
      <w:pPr>
        <w:spacing w:after="120"/>
        <w:jc w:val="both"/>
      </w:pPr>
      <w:r>
        <w:rPr>
          <w:b w:val="0"/>
          <w:i w:val="0"/>
        </w:rPr>
      </w:r>
    </w:p>
    <w:p>
      <w:pPr>
        <w:spacing w:after="120"/>
        <w:jc w:val="both"/>
      </w:pPr>
      <w:r>
        <w:rPr>
          <w:b w:val="0"/>
          <w:i w:val="0"/>
        </w:rPr>
      </w:r>
    </w:p>
    <w:p>
      <w:pPr>
        <w:spacing w:after="120"/>
        <w:jc w:val="both"/>
      </w:pPr>
      <w:r>
        <w:rPr>
          <w:b w:val="0"/>
          <w:i w:val="0"/>
        </w:rPr>
      </w:r>
    </w:p>
    <w:p>
      <w:pPr>
        <w:spacing w:after="120"/>
        <w:jc w:val="both"/>
      </w:pPr>
      <w:r>
        <w:rPr>
          <w:b w:val="0"/>
          <w:i w:val="0"/>
        </w:rPr>
      </w:r>
    </w:p>
    <w:p>
      <w:pPr>
        <w:spacing w:after="120"/>
        <w:jc w:val="both"/>
      </w:pPr>
      <w:r>
        <w:rPr>
          <w:b w:val="0"/>
          <w:i w:val="0"/>
        </w:rPr>
      </w:r>
    </w:p>
    <w:p>
      <w:pPr>
        <w:spacing w:after="120"/>
        <w:jc w:val="center"/>
      </w:pPr>
      <w:r>
        <w:rPr>
          <w:b w:val="0"/>
          <w:i w:val="0"/>
          <w:sz w:val="28"/>
        </w:rPr>
        <w:t>Немања Митровић</w:t>
      </w:r>
    </w:p>
    <w:p>
      <w:pPr>
        <w:spacing w:after="120"/>
        <w:jc w:val="both"/>
      </w:pPr>
      <w:r>
        <w:rPr>
          <w:b w:val="0"/>
          <w:i w:val="0"/>
        </w:rPr>
      </w:r>
    </w:p>
    <w:p>
      <w:pPr>
        <w:spacing w:after="120"/>
        <w:jc w:val="center"/>
      </w:pPr>
      <w:r>
        <w:rPr>
          <w:b/>
          <w:i w:val="0"/>
          <w:sz w:val="36"/>
        </w:rPr>
        <w:t>СИСТЕМ ЗА АУТОНОМНО РЕШАВАЊЕ ПЛАТФОРМСКЕ ИГРЕ JUMP KING ПРИМЕНОМ УЧЕЊА ПОТКРЕПЉИВАЊЕМ</w:t>
      </w:r>
    </w:p>
    <w:p>
      <w:pPr>
        <w:spacing w:after="120"/>
        <w:jc w:val="both"/>
      </w:pPr>
      <w:r>
        <w:rPr>
          <w:b w:val="0"/>
          <w:i w:val="0"/>
        </w:rPr>
      </w:r>
    </w:p>
    <w:p>
      <w:pPr>
        <w:spacing w:after="120"/>
        <w:jc w:val="both"/>
      </w:pPr>
      <w:r>
        <w:rPr>
          <w:b w:val="0"/>
          <w:i w:val="0"/>
        </w:rPr>
      </w:r>
    </w:p>
    <w:p>
      <w:pPr>
        <w:spacing w:after="120"/>
        <w:jc w:val="both"/>
      </w:pPr>
      <w:r>
        <w:rPr>
          <w:b w:val="0"/>
          <w:i w:val="0"/>
        </w:rPr>
      </w:r>
    </w:p>
    <w:p>
      <w:pPr>
        <w:spacing w:after="120"/>
        <w:jc w:val="both"/>
      </w:pPr>
      <w:r>
        <w:rPr>
          <w:b w:val="0"/>
          <w:i w:val="0"/>
        </w:rPr>
      </w:r>
    </w:p>
    <w:p>
      <w:pPr>
        <w:spacing w:after="120"/>
        <w:jc w:val="center"/>
      </w:pPr>
      <w:r>
        <w:rPr>
          <w:b/>
          <w:i w:val="0"/>
          <w:sz w:val="32"/>
        </w:rPr>
        <w:t>ЗАВРШНИ РАД</w:t>
      </w:r>
    </w:p>
    <w:p>
      <w:pPr>
        <w:spacing w:after="120"/>
        <w:jc w:val="center"/>
      </w:pPr>
      <w:r>
        <w:rPr>
          <w:b w:val="0"/>
          <w:i w:val="0"/>
          <w:sz w:val="24"/>
        </w:rPr>
        <w:t>-Основне академске студије-</w:t>
      </w:r>
    </w:p>
    <w:p>
      <w:pPr>
        <w:spacing w:after="120"/>
        <w:jc w:val="both"/>
      </w:pPr>
      <w:r>
        <w:rPr>
          <w:b w:val="0"/>
          <w:i w:val="0"/>
        </w:rPr>
      </w:r>
    </w:p>
    <w:p>
      <w:pPr>
        <w:spacing w:after="120"/>
        <w:jc w:val="both"/>
      </w:pPr>
      <w:r>
        <w:rPr>
          <w:b w:val="0"/>
          <w:i w:val="0"/>
        </w:rPr>
      </w:r>
    </w:p>
    <w:p>
      <w:pPr>
        <w:spacing w:after="120"/>
        <w:jc w:val="both"/>
      </w:pPr>
      <w:r>
        <w:rPr>
          <w:b w:val="0"/>
          <w:i w:val="0"/>
        </w:rPr>
      </w:r>
    </w:p>
    <w:p>
      <w:pPr>
        <w:spacing w:after="120"/>
        <w:jc w:val="both"/>
      </w:pPr>
      <w:r>
        <w:rPr>
          <w:b w:val="0"/>
          <w:i w:val="0"/>
        </w:rPr>
      </w:r>
    </w:p>
    <w:p>
      <w:pPr>
        <w:spacing w:after="120"/>
        <w:jc w:val="both"/>
      </w:pPr>
      <w:r>
        <w:rPr>
          <w:b w:val="0"/>
          <w:i w:val="0"/>
        </w:rPr>
      </w:r>
    </w:p>
    <w:p>
      <w:pPr>
        <w:spacing w:after="120"/>
        <w:jc w:val="center"/>
      </w:pPr>
      <w:r>
        <w:rPr>
          <w:b w:val="0"/>
          <w:i w:val="0"/>
          <w:sz w:val="24"/>
        </w:rPr>
        <w:t>Нови Сад, 2026</w:t>
      </w:r>
    </w:p>
    <w:p>
      <w:r>
        <w:br w:type="page"/>
      </w:r>
    </w:p>
    <w:p>
      <w:pPr>
        <w:spacing w:after="120"/>
        <w:jc w:val="center"/>
      </w:pPr>
      <w:r>
        <w:rPr>
          <w:b/>
          <w:i w:val="0"/>
          <w:sz w:val="26"/>
        </w:rPr>
        <w:t>КЉУЧНА ДОКУМЕНТАЦИЈСКА ИНФОРМАЦИЈА</w:t>
      </w:r>
    </w:p>
    <w:p>
      <w:pPr>
        <w:spacing w:after="80"/>
        <w:jc w:val="both"/>
      </w:pPr>
      <w:r>
        <w:rPr>
          <w:b w:val="0"/>
          <w:i w:val="0"/>
        </w:rPr>
      </w:r>
    </w:p>
    <w:tbl>
      <w:tblPr>
        <w:tblStyle w:val="TableGrid"/>
        <w:tblW w:type="auto" w:w="0"/>
        <w:jc w:val="center"/>
        <w:tblLook w:firstColumn="1" w:firstRow="1" w:lastColumn="0" w:lastRow="0" w:noHBand="0" w:noVBand="1" w:val="04A0"/>
      </w:tblPr>
      <w:tblGrid>
        <w:gridCol w:w="4536"/>
        <w:gridCol w:w="4536"/>
      </w:tblGrid>
      <w:tr>
        <w:tc>
          <w:tcPr>
            <w:tcW w:type="dxa" w:w="3402"/>
          </w:tcPr>
          <w:p>
            <w:r>
              <w:rPr>
                <w:b/>
                <w:sz w:val="20"/>
              </w:rPr>
              <w:t>Редни број, РБР:</w:t>
            </w:r>
          </w:p>
        </w:tc>
        <w:tc>
          <w:tcPr>
            <w:tcW w:type="dxa" w:w="5386"/>
          </w:tcPr>
          <w:p>
            <w:r>
              <w:rPr>
                <w:b w:val="0"/>
                <w:sz w:val="20"/>
              </w:rPr>
            </w:r>
          </w:p>
        </w:tc>
      </w:tr>
      <w:tr>
        <w:tc>
          <w:tcPr>
            <w:tcW w:type="dxa" w:w="3402"/>
          </w:tcPr>
          <w:p>
            <w:r>
              <w:rPr>
                <w:b/>
                <w:sz w:val="20"/>
              </w:rPr>
              <w:t>Идентификациони број, ИБР:</w:t>
            </w:r>
          </w:p>
        </w:tc>
        <w:tc>
          <w:tcPr>
            <w:tcW w:type="dxa" w:w="5386"/>
          </w:tcPr>
          <w:p>
            <w:r>
              <w:rPr>
                <w:b w:val="0"/>
                <w:sz w:val="20"/>
              </w:rPr>
            </w:r>
          </w:p>
        </w:tc>
      </w:tr>
      <w:tr>
        <w:tc>
          <w:tcPr>
            <w:tcW w:type="dxa" w:w="3402"/>
          </w:tcPr>
          <w:p>
            <w:r>
              <w:rPr>
                <w:b/>
                <w:sz w:val="20"/>
              </w:rPr>
              <w:t>Тип документације, ТД:</w:t>
            </w:r>
          </w:p>
        </w:tc>
        <w:tc>
          <w:tcPr>
            <w:tcW w:type="dxa" w:w="5386"/>
          </w:tcPr>
          <w:p>
            <w:r>
              <w:rPr>
                <w:b w:val="0"/>
                <w:sz w:val="20"/>
              </w:rPr>
              <w:t>Монографска документација</w:t>
            </w:r>
          </w:p>
        </w:tc>
      </w:tr>
      <w:tr>
        <w:tc>
          <w:tcPr>
            <w:tcW w:type="dxa" w:w="3402"/>
          </w:tcPr>
          <w:p>
            <w:r>
              <w:rPr>
                <w:b/>
                <w:sz w:val="20"/>
              </w:rPr>
              <w:t>Тип записа, ТЗ:</w:t>
            </w:r>
          </w:p>
        </w:tc>
        <w:tc>
          <w:tcPr>
            <w:tcW w:type="dxa" w:w="5386"/>
          </w:tcPr>
          <w:p>
            <w:r>
              <w:rPr>
                <w:b w:val="0"/>
                <w:sz w:val="20"/>
              </w:rPr>
              <w:t>Текстуални штампани материјал</w:t>
            </w:r>
          </w:p>
        </w:tc>
      </w:tr>
      <w:tr>
        <w:tc>
          <w:tcPr>
            <w:tcW w:type="dxa" w:w="3402"/>
          </w:tcPr>
          <w:p>
            <w:r>
              <w:rPr>
                <w:b/>
                <w:sz w:val="20"/>
              </w:rPr>
              <w:t>Врста рада, ВР:</w:t>
            </w:r>
          </w:p>
        </w:tc>
        <w:tc>
          <w:tcPr>
            <w:tcW w:type="dxa" w:w="5386"/>
          </w:tcPr>
          <w:p>
            <w:r>
              <w:rPr>
                <w:b w:val="0"/>
                <w:sz w:val="20"/>
              </w:rPr>
              <w:t>Завршни (бачелор) рад</w:t>
            </w:r>
          </w:p>
        </w:tc>
      </w:tr>
      <w:tr>
        <w:tc>
          <w:tcPr>
            <w:tcW w:type="dxa" w:w="3402"/>
          </w:tcPr>
          <w:p>
            <w:r>
              <w:rPr>
                <w:b/>
                <w:sz w:val="20"/>
              </w:rPr>
              <w:t>Аутор, АУ:</w:t>
            </w:r>
          </w:p>
        </w:tc>
        <w:tc>
          <w:tcPr>
            <w:tcW w:type="dxa" w:w="5386"/>
          </w:tcPr>
          <w:p>
            <w:r>
              <w:rPr>
                <w:b w:val="0"/>
                <w:sz w:val="20"/>
              </w:rPr>
              <w:t>Немања Митровић</w:t>
            </w:r>
          </w:p>
        </w:tc>
      </w:tr>
      <w:tr>
        <w:tc>
          <w:tcPr>
            <w:tcW w:type="dxa" w:w="3402"/>
          </w:tcPr>
          <w:p>
            <w:r>
              <w:rPr>
                <w:b/>
                <w:sz w:val="20"/>
              </w:rPr>
              <w:t>Ментор, МН:</w:t>
            </w:r>
          </w:p>
        </w:tc>
        <w:tc>
          <w:tcPr>
            <w:tcW w:type="dxa" w:w="5386"/>
          </w:tcPr>
          <w:p>
            <w:r>
              <w:rPr>
                <w:b w:val="0"/>
                <w:sz w:val="20"/>
              </w:rPr>
              <w:t>[ИМЕ И ПРЕЗИМЕ МЕНТОРА]</w:t>
            </w:r>
          </w:p>
        </w:tc>
      </w:tr>
      <w:tr>
        <w:tc>
          <w:tcPr>
            <w:tcW w:type="dxa" w:w="3402"/>
          </w:tcPr>
          <w:p>
            <w:r>
              <w:rPr>
                <w:b/>
                <w:sz w:val="20"/>
              </w:rPr>
              <w:t>Наслов рада, НР:</w:t>
            </w:r>
          </w:p>
        </w:tc>
        <w:tc>
          <w:tcPr>
            <w:tcW w:type="dxa" w:w="5386"/>
          </w:tcPr>
          <w:p>
            <w:r>
              <w:rPr>
                <w:b w:val="0"/>
                <w:sz w:val="20"/>
              </w:rPr>
              <w:t>Систем за аутономно решавање платформске игре jump king применом учења поткрепљивањем</w:t>
            </w:r>
          </w:p>
        </w:tc>
      </w:tr>
      <w:tr>
        <w:tc>
          <w:tcPr>
            <w:tcW w:type="dxa" w:w="3402"/>
          </w:tcPr>
          <w:p>
            <w:r>
              <w:rPr>
                <w:b/>
                <w:sz w:val="20"/>
              </w:rPr>
              <w:t>Језик публикације, ЈП:</w:t>
            </w:r>
          </w:p>
        </w:tc>
        <w:tc>
          <w:tcPr>
            <w:tcW w:type="dxa" w:w="5386"/>
          </w:tcPr>
          <w:p>
            <w:r>
              <w:rPr>
                <w:b w:val="0"/>
                <w:sz w:val="20"/>
              </w:rPr>
              <w:t>Српски / ћирилица</w:t>
            </w:r>
          </w:p>
        </w:tc>
      </w:tr>
      <w:tr>
        <w:tc>
          <w:tcPr>
            <w:tcW w:type="dxa" w:w="3402"/>
          </w:tcPr>
          <w:p>
            <w:r>
              <w:rPr>
                <w:b/>
                <w:sz w:val="20"/>
              </w:rPr>
              <w:t>Језик извода, ЈИ:</w:t>
            </w:r>
          </w:p>
        </w:tc>
        <w:tc>
          <w:tcPr>
            <w:tcW w:type="dxa" w:w="5386"/>
          </w:tcPr>
          <w:p>
            <w:r>
              <w:rPr>
                <w:b w:val="0"/>
                <w:sz w:val="20"/>
              </w:rPr>
              <w:t>Српски / енглески</w:t>
            </w:r>
          </w:p>
        </w:tc>
      </w:tr>
      <w:tr>
        <w:tc>
          <w:tcPr>
            <w:tcW w:type="dxa" w:w="3402"/>
          </w:tcPr>
          <w:p>
            <w:r>
              <w:rPr>
                <w:b/>
                <w:sz w:val="20"/>
              </w:rPr>
              <w:t>Земља публиковања, ЗП:</w:t>
            </w:r>
          </w:p>
        </w:tc>
        <w:tc>
          <w:tcPr>
            <w:tcW w:type="dxa" w:w="5386"/>
          </w:tcPr>
          <w:p>
            <w:r>
              <w:rPr>
                <w:b w:val="0"/>
                <w:sz w:val="20"/>
              </w:rPr>
              <w:t>Република Србија</w:t>
            </w:r>
          </w:p>
        </w:tc>
      </w:tr>
      <w:tr>
        <w:tc>
          <w:tcPr>
            <w:tcW w:type="dxa" w:w="3402"/>
          </w:tcPr>
          <w:p>
            <w:r>
              <w:rPr>
                <w:b/>
                <w:sz w:val="20"/>
              </w:rPr>
              <w:t>Уже географско подручје, УГП:</w:t>
            </w:r>
          </w:p>
        </w:tc>
        <w:tc>
          <w:tcPr>
            <w:tcW w:type="dxa" w:w="5386"/>
          </w:tcPr>
          <w:p>
            <w:r>
              <w:rPr>
                <w:b w:val="0"/>
                <w:sz w:val="20"/>
              </w:rPr>
              <w:t>АП Војводина</w:t>
            </w:r>
          </w:p>
        </w:tc>
      </w:tr>
      <w:tr>
        <w:tc>
          <w:tcPr>
            <w:tcW w:type="dxa" w:w="3402"/>
          </w:tcPr>
          <w:p>
            <w:r>
              <w:rPr>
                <w:b/>
                <w:sz w:val="20"/>
              </w:rPr>
              <w:t>Година, ГО:</w:t>
            </w:r>
          </w:p>
        </w:tc>
        <w:tc>
          <w:tcPr>
            <w:tcW w:type="dxa" w:w="5386"/>
          </w:tcPr>
          <w:p>
            <w:r>
              <w:rPr>
                <w:b w:val="0"/>
                <w:sz w:val="20"/>
              </w:rPr>
              <w:t>2026.</w:t>
            </w:r>
          </w:p>
        </w:tc>
      </w:tr>
      <w:tr>
        <w:tc>
          <w:tcPr>
            <w:tcW w:type="dxa" w:w="3402"/>
          </w:tcPr>
          <w:p>
            <w:r>
              <w:rPr>
                <w:b/>
                <w:sz w:val="20"/>
              </w:rPr>
              <w:t>Издавач, ИЗ:</w:t>
            </w:r>
          </w:p>
        </w:tc>
        <w:tc>
          <w:tcPr>
            <w:tcW w:type="dxa" w:w="5386"/>
          </w:tcPr>
          <w:p>
            <w:r>
              <w:rPr>
                <w:b w:val="0"/>
                <w:sz w:val="20"/>
              </w:rPr>
              <w:t>Ауторски репринт</w:t>
            </w:r>
          </w:p>
        </w:tc>
      </w:tr>
      <w:tr>
        <w:tc>
          <w:tcPr>
            <w:tcW w:type="dxa" w:w="3402"/>
          </w:tcPr>
          <w:p>
            <w:r>
              <w:rPr>
                <w:b/>
                <w:sz w:val="20"/>
              </w:rPr>
              <w:t>Место и адреса, МА:</w:t>
            </w:r>
          </w:p>
        </w:tc>
        <w:tc>
          <w:tcPr>
            <w:tcW w:type="dxa" w:w="5386"/>
          </w:tcPr>
          <w:p>
            <w:r>
              <w:rPr>
                <w:b w:val="0"/>
                <w:sz w:val="20"/>
              </w:rPr>
              <w:t>Нови Сад, Трг Доситеја Обрадовића 6</w:t>
            </w:r>
          </w:p>
        </w:tc>
      </w:tr>
      <w:tr>
        <w:tc>
          <w:tcPr>
            <w:tcW w:type="dxa" w:w="3402"/>
          </w:tcPr>
          <w:p>
            <w:r>
              <w:rPr>
                <w:b/>
                <w:sz w:val="20"/>
              </w:rPr>
              <w:t>Физички опис рада, ФО:</w:t>
            </w:r>
          </w:p>
        </w:tc>
        <w:tc>
          <w:tcPr>
            <w:tcW w:type="dxa" w:w="5386"/>
          </w:tcPr>
          <w:p>
            <w:r>
              <w:rPr>
                <w:b w:val="0"/>
                <w:sz w:val="20"/>
              </w:rPr>
              <w:t>8 поглавља / [БРОЈ] страна / 14 цитата / 4 табеле / [БРОЈ] слика</w:t>
            </w:r>
          </w:p>
        </w:tc>
      </w:tr>
      <w:tr>
        <w:tc>
          <w:tcPr>
            <w:tcW w:type="dxa" w:w="3402"/>
          </w:tcPr>
          <w:p>
            <w:r>
              <w:rPr>
                <w:b/>
                <w:sz w:val="20"/>
              </w:rPr>
              <w:t>Научна област, НО:</w:t>
            </w:r>
          </w:p>
        </w:tc>
        <w:tc>
          <w:tcPr>
            <w:tcW w:type="dxa" w:w="5386"/>
          </w:tcPr>
          <w:p>
            <w:r>
              <w:rPr>
                <w:b w:val="0"/>
                <w:sz w:val="20"/>
              </w:rPr>
              <w:t>Електротехника и рачунарство</w:t>
            </w:r>
          </w:p>
        </w:tc>
      </w:tr>
      <w:tr>
        <w:tc>
          <w:tcPr>
            <w:tcW w:type="dxa" w:w="3402"/>
          </w:tcPr>
          <w:p>
            <w:r>
              <w:rPr>
                <w:b/>
                <w:sz w:val="20"/>
              </w:rPr>
              <w:t>Научна дисциплина, НД:</w:t>
            </w:r>
          </w:p>
        </w:tc>
        <w:tc>
          <w:tcPr>
            <w:tcW w:type="dxa" w:w="5386"/>
          </w:tcPr>
          <w:p>
            <w:r>
              <w:rPr>
                <w:b w:val="0"/>
                <w:sz w:val="20"/>
              </w:rPr>
              <w:t>Аутоматика и управљање системима, машинско учење</w:t>
            </w:r>
          </w:p>
        </w:tc>
      </w:tr>
      <w:tr>
        <w:tc>
          <w:tcPr>
            <w:tcW w:type="dxa" w:w="3402"/>
          </w:tcPr>
          <w:p>
            <w:r>
              <w:rPr>
                <w:b/>
                <w:sz w:val="20"/>
              </w:rPr>
              <w:t>Кључне речи, ПО:</w:t>
            </w:r>
          </w:p>
        </w:tc>
        <w:tc>
          <w:tcPr>
            <w:tcW w:type="dxa" w:w="5386"/>
          </w:tcPr>
          <w:p>
            <w:r>
              <w:rPr>
                <w:b w:val="0"/>
                <w:sz w:val="20"/>
              </w:rPr>
              <w:t>учење поткрепљивањем, PPO, курикулумско учење, претрага графа стања, аутономни агенти, Jump King</w:t>
            </w:r>
          </w:p>
        </w:tc>
      </w:tr>
      <w:tr>
        <w:tc>
          <w:tcPr>
            <w:tcW w:type="dxa" w:w="3402"/>
          </w:tcPr>
          <w:p>
            <w:r>
              <w:rPr>
                <w:b/>
                <w:sz w:val="20"/>
              </w:rPr>
              <w:t>Чува се, ЧУ:</w:t>
            </w:r>
          </w:p>
        </w:tc>
        <w:tc>
          <w:tcPr>
            <w:tcW w:type="dxa" w:w="5386"/>
          </w:tcPr>
          <w:p>
            <w:r>
              <w:rPr>
                <w:b w:val="0"/>
                <w:sz w:val="20"/>
              </w:rPr>
              <w:t>У библиотеци Факултета техничких наука, Нови Сад</w:t>
            </w:r>
          </w:p>
        </w:tc>
      </w:tr>
      <w:tr>
        <w:tc>
          <w:tcPr>
            <w:tcW w:type="dxa" w:w="3402"/>
          </w:tcPr>
          <w:p>
            <w:r>
              <w:rPr>
                <w:b/>
                <w:sz w:val="20"/>
              </w:rPr>
              <w:t>Извод, ИЗ:</w:t>
            </w:r>
          </w:p>
        </w:tc>
        <w:tc>
          <w:tcPr>
            <w:tcW w:type="dxa" w:w="5386"/>
          </w:tcPr>
          <w:p>
            <w:r>
              <w:rPr>
                <w:b w:val="0"/>
                <w:sz w:val="20"/>
              </w:rPr>
              <w:t>У раду је приказан комплетан систем за аутономно решавање платформске игре Jump King, изразито тешког окружења за учење поткрепљивањем због ретких награда и неповратних падова. Систем комбинује PPO алгоритам, обрнути курикулум над почетним стањима, приоритетно узорковање неуспешних стања и детерминистичку претрагу графа нивоа којом се доказује решивост и аутоматски генерише курикулум. Обучавање је потпуно аутоматизовано по нивоима, а модели се у извршавању повезују у штафету која прелази игру од почетка.</w:t>
            </w:r>
          </w:p>
        </w:tc>
      </w:tr>
      <w:tr>
        <w:tc>
          <w:tcPr>
            <w:tcW w:type="dxa" w:w="3402"/>
          </w:tcPr>
          <w:p>
            <w:r>
              <w:rPr>
                <w:b/>
                <w:sz w:val="20"/>
              </w:rPr>
              <w:t>Датум прихватања теме, ДП:</w:t>
            </w:r>
          </w:p>
        </w:tc>
        <w:tc>
          <w:tcPr>
            <w:tcW w:type="dxa" w:w="5386"/>
          </w:tcPr>
          <w:p>
            <w:r>
              <w:rPr>
                <w:b w:val="0"/>
                <w:sz w:val="20"/>
              </w:rPr>
            </w:r>
          </w:p>
        </w:tc>
      </w:tr>
      <w:tr>
        <w:tc>
          <w:tcPr>
            <w:tcW w:type="dxa" w:w="3402"/>
          </w:tcPr>
          <w:p>
            <w:r>
              <w:rPr>
                <w:b/>
                <w:sz w:val="20"/>
              </w:rPr>
              <w:t>Датум одбране, ДО:</w:t>
            </w:r>
          </w:p>
        </w:tc>
        <w:tc>
          <w:tcPr>
            <w:tcW w:type="dxa" w:w="5386"/>
          </w:tcPr>
          <w:p>
            <w:r>
              <w:rPr>
                <w:b w:val="0"/>
                <w:sz w:val="20"/>
              </w:rPr>
            </w:r>
          </w:p>
        </w:tc>
      </w:tr>
      <w:tr>
        <w:tc>
          <w:tcPr>
            <w:tcW w:type="dxa" w:w="3402"/>
          </w:tcPr>
          <w:p>
            <w:r>
              <w:rPr>
                <w:b/>
                <w:sz w:val="20"/>
              </w:rPr>
              <w:t>Чланови комисије, КО:</w:t>
            </w:r>
          </w:p>
        </w:tc>
        <w:tc>
          <w:tcPr>
            <w:tcW w:type="dxa" w:w="5386"/>
          </w:tcPr>
          <w:p>
            <w:r>
              <w:rPr>
                <w:b w:val="0"/>
                <w:sz w:val="20"/>
              </w:rPr>
              <w:t xml:space="preserve">Председник: </w:t>
              <w:br/>
              <w:t xml:space="preserve">Члан: </w:t>
              <w:br/>
              <w:t xml:space="preserve">Члан, ментор: </w:t>
            </w:r>
          </w:p>
        </w:tc>
      </w:tr>
    </w:tbl>
    <w:p>
      <w:r>
        <w:br w:type="page"/>
      </w:r>
    </w:p>
    <w:p>
      <w:pPr>
        <w:spacing w:after="120"/>
        <w:jc w:val="center"/>
      </w:pPr>
      <w:r>
        <w:rPr>
          <w:b/>
          <w:i w:val="0"/>
          <w:sz w:val="26"/>
        </w:rPr>
        <w:t>KEY WORDS DOCUMENTATION</w:t>
      </w:r>
    </w:p>
    <w:p>
      <w:pPr>
        <w:spacing w:after="80"/>
        <w:jc w:val="both"/>
      </w:pPr>
      <w:r>
        <w:rPr>
          <w:b w:val="0"/>
          <w:i w:val="0"/>
        </w:rPr>
      </w:r>
    </w:p>
    <w:tbl>
      <w:tblPr>
        <w:tblStyle w:val="TableGrid"/>
        <w:tblW w:type="auto" w:w="0"/>
        <w:jc w:val="center"/>
        <w:tblLook w:firstColumn="1" w:firstRow="1" w:lastColumn="0" w:lastRow="0" w:noHBand="0" w:noVBand="1" w:val="04A0"/>
      </w:tblPr>
      <w:tblGrid>
        <w:gridCol w:w="4536"/>
        <w:gridCol w:w="4536"/>
      </w:tblGrid>
      <w:tr>
        <w:tc>
          <w:tcPr>
            <w:tcW w:type="dxa" w:w="3402"/>
          </w:tcPr>
          <w:p>
            <w:r>
              <w:rPr>
                <w:b/>
                <w:sz w:val="20"/>
              </w:rPr>
              <w:t>Accession number, ANO:</w:t>
            </w:r>
          </w:p>
        </w:tc>
        <w:tc>
          <w:tcPr>
            <w:tcW w:type="dxa" w:w="5386"/>
          </w:tcPr>
          <w:p>
            <w:r>
              <w:rPr>
                <w:b w:val="0"/>
                <w:sz w:val="20"/>
              </w:rPr>
            </w:r>
          </w:p>
        </w:tc>
      </w:tr>
      <w:tr>
        <w:tc>
          <w:tcPr>
            <w:tcW w:type="dxa" w:w="3402"/>
          </w:tcPr>
          <w:p>
            <w:r>
              <w:rPr>
                <w:b/>
                <w:sz w:val="20"/>
              </w:rPr>
              <w:t>Identification number, INO:</w:t>
            </w:r>
          </w:p>
        </w:tc>
        <w:tc>
          <w:tcPr>
            <w:tcW w:type="dxa" w:w="5386"/>
          </w:tcPr>
          <w:p>
            <w:r>
              <w:rPr>
                <w:b w:val="0"/>
                <w:sz w:val="20"/>
              </w:rPr>
            </w:r>
          </w:p>
        </w:tc>
      </w:tr>
      <w:tr>
        <w:tc>
          <w:tcPr>
            <w:tcW w:type="dxa" w:w="3402"/>
          </w:tcPr>
          <w:p>
            <w:r>
              <w:rPr>
                <w:b/>
                <w:sz w:val="20"/>
              </w:rPr>
              <w:t>Document type, DT:</w:t>
            </w:r>
          </w:p>
        </w:tc>
        <w:tc>
          <w:tcPr>
            <w:tcW w:type="dxa" w:w="5386"/>
          </w:tcPr>
          <w:p>
            <w:r>
              <w:rPr>
                <w:b w:val="0"/>
                <w:sz w:val="20"/>
              </w:rPr>
              <w:t>Monographic publication</w:t>
            </w:r>
          </w:p>
        </w:tc>
      </w:tr>
      <w:tr>
        <w:tc>
          <w:tcPr>
            <w:tcW w:type="dxa" w:w="3402"/>
          </w:tcPr>
          <w:p>
            <w:r>
              <w:rPr>
                <w:b/>
                <w:sz w:val="20"/>
              </w:rPr>
              <w:t>Type of record, TR:</w:t>
            </w:r>
          </w:p>
        </w:tc>
        <w:tc>
          <w:tcPr>
            <w:tcW w:type="dxa" w:w="5386"/>
          </w:tcPr>
          <w:p>
            <w:r>
              <w:rPr>
                <w:b w:val="0"/>
                <w:sz w:val="20"/>
              </w:rPr>
              <w:t>Textual printed material</w:t>
            </w:r>
          </w:p>
        </w:tc>
      </w:tr>
      <w:tr>
        <w:tc>
          <w:tcPr>
            <w:tcW w:type="dxa" w:w="3402"/>
          </w:tcPr>
          <w:p>
            <w:r>
              <w:rPr>
                <w:b/>
                <w:sz w:val="20"/>
              </w:rPr>
              <w:t>Contents code, CC:</w:t>
            </w:r>
          </w:p>
        </w:tc>
        <w:tc>
          <w:tcPr>
            <w:tcW w:type="dxa" w:w="5386"/>
          </w:tcPr>
          <w:p>
            <w:r>
              <w:rPr>
                <w:b w:val="0"/>
                <w:sz w:val="20"/>
              </w:rPr>
              <w:t>Bachelor thesis</w:t>
            </w:r>
          </w:p>
        </w:tc>
      </w:tr>
      <w:tr>
        <w:tc>
          <w:tcPr>
            <w:tcW w:type="dxa" w:w="3402"/>
          </w:tcPr>
          <w:p>
            <w:r>
              <w:rPr>
                <w:b/>
                <w:sz w:val="20"/>
              </w:rPr>
              <w:t>Author, AU:</w:t>
            </w:r>
          </w:p>
        </w:tc>
        <w:tc>
          <w:tcPr>
            <w:tcW w:type="dxa" w:w="5386"/>
          </w:tcPr>
          <w:p>
            <w:r>
              <w:rPr>
                <w:b w:val="0"/>
                <w:sz w:val="20"/>
              </w:rPr>
              <w:t>Nemanja Mitrović</w:t>
            </w:r>
          </w:p>
        </w:tc>
      </w:tr>
      <w:tr>
        <w:tc>
          <w:tcPr>
            <w:tcW w:type="dxa" w:w="3402"/>
          </w:tcPr>
          <w:p>
            <w:r>
              <w:rPr>
                <w:b/>
                <w:sz w:val="20"/>
              </w:rPr>
              <w:t>Mentor, MN:</w:t>
            </w:r>
          </w:p>
        </w:tc>
        <w:tc>
          <w:tcPr>
            <w:tcW w:type="dxa" w:w="5386"/>
          </w:tcPr>
          <w:p>
            <w:r>
              <w:rPr>
                <w:b w:val="0"/>
                <w:sz w:val="20"/>
              </w:rPr>
              <w:t>[MENTOR NAME]</w:t>
            </w:r>
          </w:p>
        </w:tc>
      </w:tr>
      <w:tr>
        <w:tc>
          <w:tcPr>
            <w:tcW w:type="dxa" w:w="3402"/>
          </w:tcPr>
          <w:p>
            <w:r>
              <w:rPr>
                <w:b/>
                <w:sz w:val="20"/>
              </w:rPr>
              <w:t>Title, TI:</w:t>
            </w:r>
          </w:p>
        </w:tc>
        <w:tc>
          <w:tcPr>
            <w:tcW w:type="dxa" w:w="5386"/>
          </w:tcPr>
          <w:p>
            <w:r>
              <w:rPr>
                <w:b w:val="0"/>
                <w:sz w:val="20"/>
              </w:rPr>
              <w:t>System for autonomous completion of the platformer game Jump King using reinforcement learning</w:t>
            </w:r>
          </w:p>
        </w:tc>
      </w:tr>
      <w:tr>
        <w:tc>
          <w:tcPr>
            <w:tcW w:type="dxa" w:w="3402"/>
          </w:tcPr>
          <w:p>
            <w:r>
              <w:rPr>
                <w:b/>
                <w:sz w:val="20"/>
              </w:rPr>
              <w:t>Language of text, LT:</w:t>
            </w:r>
          </w:p>
        </w:tc>
        <w:tc>
          <w:tcPr>
            <w:tcW w:type="dxa" w:w="5386"/>
          </w:tcPr>
          <w:p>
            <w:r>
              <w:rPr>
                <w:b w:val="0"/>
                <w:sz w:val="20"/>
              </w:rPr>
              <w:t>Serbian</w:t>
            </w:r>
          </w:p>
        </w:tc>
      </w:tr>
      <w:tr>
        <w:tc>
          <w:tcPr>
            <w:tcW w:type="dxa" w:w="3402"/>
          </w:tcPr>
          <w:p>
            <w:r>
              <w:rPr>
                <w:b/>
                <w:sz w:val="20"/>
              </w:rPr>
              <w:t>Language of abstract, LA:</w:t>
            </w:r>
          </w:p>
        </w:tc>
        <w:tc>
          <w:tcPr>
            <w:tcW w:type="dxa" w:w="5386"/>
          </w:tcPr>
          <w:p>
            <w:r>
              <w:rPr>
                <w:b w:val="0"/>
                <w:sz w:val="20"/>
              </w:rPr>
              <w:t>Serbian / English</w:t>
            </w:r>
          </w:p>
        </w:tc>
      </w:tr>
      <w:tr>
        <w:tc>
          <w:tcPr>
            <w:tcW w:type="dxa" w:w="3402"/>
          </w:tcPr>
          <w:p>
            <w:r>
              <w:rPr>
                <w:b/>
                <w:sz w:val="20"/>
              </w:rPr>
              <w:t>Country of publication, CP:</w:t>
            </w:r>
          </w:p>
        </w:tc>
        <w:tc>
          <w:tcPr>
            <w:tcW w:type="dxa" w:w="5386"/>
          </w:tcPr>
          <w:p>
            <w:r>
              <w:rPr>
                <w:b w:val="0"/>
                <w:sz w:val="20"/>
              </w:rPr>
              <w:t>Republic of Serbia</w:t>
            </w:r>
          </w:p>
        </w:tc>
      </w:tr>
      <w:tr>
        <w:tc>
          <w:tcPr>
            <w:tcW w:type="dxa" w:w="3402"/>
          </w:tcPr>
          <w:p>
            <w:r>
              <w:rPr>
                <w:b/>
                <w:sz w:val="20"/>
              </w:rPr>
              <w:t>Locality of publication, LP:</w:t>
            </w:r>
          </w:p>
        </w:tc>
        <w:tc>
          <w:tcPr>
            <w:tcW w:type="dxa" w:w="5386"/>
          </w:tcPr>
          <w:p>
            <w:r>
              <w:rPr>
                <w:b w:val="0"/>
                <w:sz w:val="20"/>
              </w:rPr>
              <w:t>Autonomous Province of Vojvodina</w:t>
            </w:r>
          </w:p>
        </w:tc>
      </w:tr>
      <w:tr>
        <w:tc>
          <w:tcPr>
            <w:tcW w:type="dxa" w:w="3402"/>
          </w:tcPr>
          <w:p>
            <w:r>
              <w:rPr>
                <w:b/>
                <w:sz w:val="20"/>
              </w:rPr>
              <w:t>Publication year, PY:</w:t>
            </w:r>
          </w:p>
        </w:tc>
        <w:tc>
          <w:tcPr>
            <w:tcW w:type="dxa" w:w="5386"/>
          </w:tcPr>
          <w:p>
            <w:r>
              <w:rPr>
                <w:b w:val="0"/>
                <w:sz w:val="20"/>
              </w:rPr>
              <w:t>2026.</w:t>
            </w:r>
          </w:p>
        </w:tc>
      </w:tr>
      <w:tr>
        <w:tc>
          <w:tcPr>
            <w:tcW w:type="dxa" w:w="3402"/>
          </w:tcPr>
          <w:p>
            <w:r>
              <w:rPr>
                <w:b/>
                <w:sz w:val="20"/>
              </w:rPr>
              <w:t>Publisher, PB:</w:t>
            </w:r>
          </w:p>
        </w:tc>
        <w:tc>
          <w:tcPr>
            <w:tcW w:type="dxa" w:w="5386"/>
          </w:tcPr>
          <w:p>
            <w:r>
              <w:rPr>
                <w:b w:val="0"/>
                <w:sz w:val="20"/>
              </w:rPr>
              <w:t>Author's reprint</w:t>
            </w:r>
          </w:p>
        </w:tc>
      </w:tr>
      <w:tr>
        <w:tc>
          <w:tcPr>
            <w:tcW w:type="dxa" w:w="3402"/>
          </w:tcPr>
          <w:p>
            <w:r>
              <w:rPr>
                <w:b/>
                <w:sz w:val="20"/>
              </w:rPr>
              <w:t>Publication place, PP:</w:t>
            </w:r>
          </w:p>
        </w:tc>
        <w:tc>
          <w:tcPr>
            <w:tcW w:type="dxa" w:w="5386"/>
          </w:tcPr>
          <w:p>
            <w:r>
              <w:rPr>
                <w:b w:val="0"/>
                <w:sz w:val="20"/>
              </w:rPr>
              <w:t>Novi Sad, Dositeja Obradovića sq. 6</w:t>
            </w:r>
          </w:p>
        </w:tc>
      </w:tr>
      <w:tr>
        <w:tc>
          <w:tcPr>
            <w:tcW w:type="dxa" w:w="3402"/>
          </w:tcPr>
          <w:p>
            <w:r>
              <w:rPr>
                <w:b/>
                <w:sz w:val="20"/>
              </w:rPr>
              <w:t>Scientific field, SF:</w:t>
            </w:r>
          </w:p>
        </w:tc>
        <w:tc>
          <w:tcPr>
            <w:tcW w:type="dxa" w:w="5386"/>
          </w:tcPr>
          <w:p>
            <w:r>
              <w:rPr>
                <w:b w:val="0"/>
                <w:sz w:val="20"/>
              </w:rPr>
              <w:t>Electrical and Computer Engineering</w:t>
            </w:r>
          </w:p>
        </w:tc>
      </w:tr>
      <w:tr>
        <w:tc>
          <w:tcPr>
            <w:tcW w:type="dxa" w:w="3402"/>
          </w:tcPr>
          <w:p>
            <w:r>
              <w:rPr>
                <w:b/>
                <w:sz w:val="20"/>
              </w:rPr>
              <w:t>Scientific discipline, SD:</w:t>
            </w:r>
          </w:p>
        </w:tc>
        <w:tc>
          <w:tcPr>
            <w:tcW w:type="dxa" w:w="5386"/>
          </w:tcPr>
          <w:p>
            <w:r>
              <w:rPr>
                <w:b w:val="0"/>
                <w:sz w:val="20"/>
              </w:rPr>
              <w:t>Automatic Control and Machine Learning</w:t>
            </w:r>
          </w:p>
        </w:tc>
      </w:tr>
      <w:tr>
        <w:tc>
          <w:tcPr>
            <w:tcW w:type="dxa" w:w="3402"/>
          </w:tcPr>
          <w:p>
            <w:r>
              <w:rPr>
                <w:b/>
                <w:sz w:val="20"/>
              </w:rPr>
              <w:t>Subject/Key words, S/KW:</w:t>
            </w:r>
          </w:p>
        </w:tc>
        <w:tc>
          <w:tcPr>
            <w:tcW w:type="dxa" w:w="5386"/>
          </w:tcPr>
          <w:p>
            <w:r>
              <w:rPr>
                <w:b w:val="0"/>
                <w:sz w:val="20"/>
              </w:rPr>
              <w:t>reinforcement learning, PPO, curriculum learning, state-graph search, autonomous agents, Jump King</w:t>
            </w:r>
          </w:p>
        </w:tc>
      </w:tr>
      <w:tr>
        <w:tc>
          <w:tcPr>
            <w:tcW w:type="dxa" w:w="3402"/>
          </w:tcPr>
          <w:p>
            <w:r>
              <w:rPr>
                <w:b/>
                <w:sz w:val="20"/>
              </w:rPr>
              <w:t>Holding data, HD:</w:t>
            </w:r>
          </w:p>
        </w:tc>
        <w:tc>
          <w:tcPr>
            <w:tcW w:type="dxa" w:w="5386"/>
          </w:tcPr>
          <w:p>
            <w:r>
              <w:rPr>
                <w:b w:val="0"/>
                <w:sz w:val="20"/>
              </w:rPr>
              <w:t>The Library of Faculty of Technical Sciences, Novi Sad, Serbia</w:t>
            </w:r>
          </w:p>
        </w:tc>
      </w:tr>
      <w:tr>
        <w:tc>
          <w:tcPr>
            <w:tcW w:type="dxa" w:w="3402"/>
          </w:tcPr>
          <w:p>
            <w:r>
              <w:rPr>
                <w:b/>
                <w:sz w:val="20"/>
              </w:rPr>
              <w:t>Abstract, AB:</w:t>
            </w:r>
          </w:p>
        </w:tc>
        <w:tc>
          <w:tcPr>
            <w:tcW w:type="dxa" w:w="5386"/>
          </w:tcPr>
          <w:p>
            <w:r>
              <w:rPr>
                <w:b w:val="0"/>
                <w:sz w:val="20"/>
              </w:rPr>
              <w:t>This thesis presents a complete system for autonomous completion of the platformer game Jump King, a notoriously hard exploration environment for reinforcement learning due to sparse rewards and irreversible falls. The system combines the PPO algorithm, a reverse curriculum over start states, prioritized sampling of failing states, and a deterministic level-graph search that proves level solvability and automatically generates the curriculum. Training is fully automated per level, and the trained models are chained into a relay that traverses the game from the bottom.</w:t>
            </w:r>
          </w:p>
        </w:tc>
      </w:tr>
      <w:tr>
        <w:tc>
          <w:tcPr>
            <w:tcW w:type="dxa" w:w="3402"/>
          </w:tcPr>
          <w:p>
            <w:r>
              <w:rPr>
                <w:b/>
                <w:sz w:val="20"/>
              </w:rPr>
              <w:t>Accepted by the Scientific Board on, ASB:</w:t>
            </w:r>
          </w:p>
        </w:tc>
        <w:tc>
          <w:tcPr>
            <w:tcW w:type="dxa" w:w="5386"/>
          </w:tcPr>
          <w:p>
            <w:r>
              <w:rPr>
                <w:b w:val="0"/>
                <w:sz w:val="20"/>
              </w:rPr>
            </w:r>
          </w:p>
        </w:tc>
      </w:tr>
      <w:tr>
        <w:tc>
          <w:tcPr>
            <w:tcW w:type="dxa" w:w="3402"/>
          </w:tcPr>
          <w:p>
            <w:r>
              <w:rPr>
                <w:b/>
                <w:sz w:val="20"/>
              </w:rPr>
              <w:t>Defended on, DE:</w:t>
            </w:r>
          </w:p>
        </w:tc>
        <w:tc>
          <w:tcPr>
            <w:tcW w:type="dxa" w:w="5386"/>
          </w:tcPr>
          <w:p>
            <w:r>
              <w:rPr>
                <w:b w:val="0"/>
                <w:sz w:val="20"/>
              </w:rPr>
            </w:r>
          </w:p>
        </w:tc>
      </w:tr>
      <w:tr>
        <w:tc>
          <w:tcPr>
            <w:tcW w:type="dxa" w:w="3402"/>
          </w:tcPr>
          <w:p>
            <w:r>
              <w:rPr>
                <w:b/>
                <w:sz w:val="20"/>
              </w:rPr>
              <w:t>Defended Board, DB:</w:t>
            </w:r>
          </w:p>
        </w:tc>
        <w:tc>
          <w:tcPr>
            <w:tcW w:type="dxa" w:w="5386"/>
          </w:tcPr>
          <w:p>
            <w:r>
              <w:rPr>
                <w:b w:val="0"/>
                <w:sz w:val="20"/>
              </w:rPr>
              <w:t xml:space="preserve">President: </w:t>
              <w:br/>
              <w:t xml:space="preserve">Member: </w:t>
              <w:br/>
              <w:t xml:space="preserve">Member, Mentor: </w:t>
            </w:r>
          </w:p>
        </w:tc>
      </w:tr>
    </w:tbl>
    <w:p>
      <w:r>
        <w:br w:type="page"/>
      </w:r>
    </w:p>
    <w:p>
      <w:pPr>
        <w:spacing w:after="120"/>
        <w:jc w:val="center"/>
      </w:pPr>
      <w:r>
        <w:rPr>
          <w:b/>
          <w:i w:val="0"/>
          <w:sz w:val="24"/>
        </w:rPr>
        <w:t>УНИВЕРЗИТЕТ У НОВОМ САДУ  •  ФАКУЛТЕТ ТЕХНИЧКИХ НАУКА</w:t>
      </w:r>
    </w:p>
    <w:p>
      <w:pPr>
        <w:spacing w:after="120"/>
        <w:jc w:val="center"/>
      </w:pPr>
      <w:r>
        <w:rPr>
          <w:b/>
          <w:i w:val="0"/>
          <w:sz w:val="28"/>
        </w:rPr>
        <w:t>ЗАДАТАК ЗА ЗАВРШНИ РАД</w:t>
      </w:r>
    </w:p>
    <w:p>
      <w:pPr>
        <w:spacing w:after="80"/>
        <w:jc w:val="both"/>
      </w:pPr>
      <w:r>
        <w:rPr>
          <w:b w:val="0"/>
          <w:i w:val="0"/>
        </w:rPr>
      </w:r>
    </w:p>
    <w:tbl>
      <w:tblPr>
        <w:tblStyle w:val="TableGrid"/>
        <w:tblW w:type="auto" w:w="0"/>
        <w:jc w:val="center"/>
        <w:tblLook w:firstColumn="1" w:firstRow="1" w:lastColumn="0" w:lastRow="0" w:noHBand="0" w:noVBand="1" w:val="04A0"/>
      </w:tblPr>
      <w:tblGrid>
        <w:gridCol w:w="4536"/>
        <w:gridCol w:w="4536"/>
      </w:tblGrid>
      <w:tr>
        <w:tc>
          <w:tcPr>
            <w:tcW w:type="dxa" w:w="3402"/>
          </w:tcPr>
          <w:p>
            <w:r>
              <w:rPr>
                <w:b/>
                <w:sz w:val="20"/>
              </w:rPr>
              <w:t>Студијски програм:</w:t>
            </w:r>
          </w:p>
        </w:tc>
        <w:tc>
          <w:tcPr>
            <w:tcW w:type="dxa" w:w="5386"/>
          </w:tcPr>
          <w:p>
            <w:r>
              <w:rPr>
                <w:b w:val="0"/>
                <w:sz w:val="20"/>
              </w:rPr>
              <w:t>[СТУДИЈСКИ ПРОГРАМ]</w:t>
            </w:r>
          </w:p>
        </w:tc>
      </w:tr>
      <w:tr>
        <w:tc>
          <w:tcPr>
            <w:tcW w:type="dxa" w:w="3402"/>
          </w:tcPr>
          <w:p>
            <w:r>
              <w:rPr>
                <w:b/>
                <w:sz w:val="20"/>
              </w:rPr>
              <w:t>Студент:</w:t>
            </w:r>
          </w:p>
        </w:tc>
        <w:tc>
          <w:tcPr>
            <w:tcW w:type="dxa" w:w="5386"/>
          </w:tcPr>
          <w:p>
            <w:r>
              <w:rPr>
                <w:b w:val="0"/>
                <w:sz w:val="20"/>
              </w:rPr>
              <w:t>Немања Митровић</w:t>
            </w:r>
          </w:p>
        </w:tc>
      </w:tr>
      <w:tr>
        <w:tc>
          <w:tcPr>
            <w:tcW w:type="dxa" w:w="3402"/>
          </w:tcPr>
          <w:p>
            <w:r>
              <w:rPr>
                <w:b/>
                <w:sz w:val="20"/>
              </w:rPr>
              <w:t>Број индекса:</w:t>
            </w:r>
          </w:p>
        </w:tc>
        <w:tc>
          <w:tcPr>
            <w:tcW w:type="dxa" w:w="5386"/>
          </w:tcPr>
          <w:p>
            <w:r>
              <w:rPr>
                <w:b w:val="0"/>
                <w:sz w:val="20"/>
              </w:rPr>
              <w:t>[БРОЈ ИНДЕКСА]</w:t>
            </w:r>
          </w:p>
        </w:tc>
      </w:tr>
      <w:tr>
        <w:tc>
          <w:tcPr>
            <w:tcW w:type="dxa" w:w="3402"/>
          </w:tcPr>
          <w:p>
            <w:r>
              <w:rPr>
                <w:b/>
                <w:sz w:val="20"/>
              </w:rPr>
              <w:t>Степен и врста студија:</w:t>
            </w:r>
          </w:p>
        </w:tc>
        <w:tc>
          <w:tcPr>
            <w:tcW w:type="dxa" w:w="5386"/>
          </w:tcPr>
          <w:p>
            <w:r>
              <w:rPr>
                <w:b w:val="0"/>
                <w:sz w:val="20"/>
              </w:rPr>
              <w:t>Основне академске студије</w:t>
            </w:r>
          </w:p>
        </w:tc>
      </w:tr>
      <w:tr>
        <w:tc>
          <w:tcPr>
            <w:tcW w:type="dxa" w:w="3402"/>
          </w:tcPr>
          <w:p>
            <w:r>
              <w:rPr>
                <w:b/>
                <w:sz w:val="20"/>
              </w:rPr>
              <w:t>Област:</w:t>
            </w:r>
          </w:p>
        </w:tc>
        <w:tc>
          <w:tcPr>
            <w:tcW w:type="dxa" w:w="5386"/>
          </w:tcPr>
          <w:p>
            <w:r>
              <w:rPr>
                <w:b w:val="0"/>
                <w:sz w:val="20"/>
              </w:rPr>
              <w:t>Управљачки системи и машинско учење</w:t>
            </w:r>
          </w:p>
        </w:tc>
      </w:tr>
      <w:tr>
        <w:tc>
          <w:tcPr>
            <w:tcW w:type="dxa" w:w="3402"/>
          </w:tcPr>
          <w:p>
            <w:r>
              <w:rPr>
                <w:b/>
                <w:sz w:val="20"/>
              </w:rPr>
              <w:t>Ментор:</w:t>
            </w:r>
          </w:p>
        </w:tc>
        <w:tc>
          <w:tcPr>
            <w:tcW w:type="dxa" w:w="5386"/>
          </w:tcPr>
          <w:p>
            <w:r>
              <w:rPr>
                <w:b w:val="0"/>
                <w:sz w:val="20"/>
              </w:rPr>
              <w:t>[ИМЕ И ПРЕЗИМЕ МЕНТОРА]</w:t>
            </w:r>
          </w:p>
        </w:tc>
      </w:tr>
    </w:tbl>
    <w:p>
      <w:pPr>
        <w:spacing w:after="120"/>
        <w:jc w:val="both"/>
      </w:pPr>
      <w:r>
        <w:rPr>
          <w:b w:val="0"/>
          <w:i w:val="0"/>
        </w:rPr>
      </w:r>
    </w:p>
    <w:p>
      <w:pPr>
        <w:spacing w:after="120"/>
        <w:jc w:val="both"/>
      </w:pPr>
      <w:r>
        <w:rPr>
          <w:b/>
          <w:i w:val="0"/>
        </w:rPr>
        <w:t>НАСЛОВ ЗАВРШНОГ РАДА:</w:t>
      </w:r>
    </w:p>
    <w:p>
      <w:pPr>
        <w:spacing w:after="120"/>
        <w:jc w:val="both"/>
      </w:pPr>
      <w:r>
        <w:rPr>
          <w:b w:val="0"/>
          <w:i w:val="0"/>
        </w:rPr>
        <w:t>Систем за аутономно решавање платформске игре jump king применом учења поткрепљивањем</w:t>
      </w:r>
    </w:p>
    <w:p>
      <w:pPr>
        <w:spacing w:after="120"/>
        <w:jc w:val="both"/>
      </w:pPr>
      <w:r>
        <w:rPr>
          <w:b/>
          <w:i w:val="0"/>
        </w:rPr>
        <w:t>ТЕКСТ ЗАДАТКА:</w:t>
      </w:r>
    </w:p>
    <w:p>
      <w:pPr>
        <w:spacing w:after="120"/>
        <w:jc w:val="both"/>
      </w:pPr>
      <w:r>
        <w:rPr>
          <w:b w:val="0"/>
          <w:i w:val="0"/>
        </w:rPr>
        <w:t>У оквиру завршног рада потребно је:</w:t>
      </w:r>
    </w:p>
    <w:p>
      <w:pPr>
        <w:pStyle w:val="ListBullet"/>
        <w:spacing w:after="40"/>
      </w:pPr>
      <w:r>
        <w:t>Проучити теоријске основе учења поткрепљивањем, са нагласком на методе градијента политике и алгоритам Proximal Policy Optimization;</w:t>
      </w:r>
    </w:p>
    <w:p>
      <w:pPr>
        <w:pStyle w:val="ListBullet"/>
        <w:spacing w:after="40"/>
      </w:pPr>
      <w:r>
        <w:t>Прилагодити рачунарску игру Jump King као окружење за учење поткрепљивањем (симулација без графичког приказа, макро-акције, простор опсервација и функција награде);</w:t>
      </w:r>
    </w:p>
    <w:p>
      <w:pPr>
        <w:pStyle w:val="ListBullet"/>
        <w:spacing w:after="40"/>
      </w:pPr>
      <w:r>
        <w:t>Пројектовати и имплементирати методологију обучавања засновану на моделима по нивоима, обрнутом курикулуму и приоритетном узорковању почетних стања;</w:t>
      </w:r>
    </w:p>
    <w:p>
      <w:pPr>
        <w:pStyle w:val="ListBullet"/>
        <w:spacing w:after="40"/>
      </w:pPr>
      <w:r>
        <w:t>Развити детерминистичку претрагу графа стања нивоа за доказивање решивости, анализу простора акција и аутоматско генерисање курикулума;</w:t>
      </w:r>
    </w:p>
    <w:p>
      <w:pPr>
        <w:pStyle w:val="ListBullet"/>
        <w:spacing w:after="40"/>
      </w:pPr>
      <w:r>
        <w:t>Аутоматизовати комплетан процес обучавања по нивоима и повезати обучене моделе у јединствен систем који прелази игру;</w:t>
      </w:r>
    </w:p>
    <w:p>
      <w:pPr>
        <w:pStyle w:val="ListBullet"/>
        <w:spacing w:after="40"/>
      </w:pPr>
      <w:r>
        <w:t>Експериментално верификовати систем и анализирати резултате.</w:t>
      </w:r>
    </w:p>
    <w:p>
      <w:r>
        <w:br w:type="page"/>
      </w:r>
    </w:p>
    <w:p>
      <w:pPr>
        <w:spacing w:after="120"/>
        <w:jc w:val="left"/>
      </w:pPr>
      <w:r>
        <w:rPr>
          <w:b/>
          <w:i w:val="0"/>
          <w:sz w:val="32"/>
        </w:rPr>
        <w:t>Садржај</w:t>
      </w:r>
    </w:p>
    <w:p>
      <w:r>
        <w:fldChar w:fldCharType="begin"/>
        <w:instrText xml:space="preserve">TOC \o "1-3" \h \z \u</w:instrText>
        <w:fldChar w:fldCharType="separate"/>
        <w:t>Садржај се генерише аутоматски: десни клик → Update Field.</w:t>
        <w:fldChar w:fldCharType="end"/>
      </w:r>
    </w:p>
    <w:p>
      <w:r>
        <w:br w:type="page"/>
      </w:r>
    </w:p>
    <w:p>
      <w:pPr>
        <w:spacing w:after="120"/>
        <w:jc w:val="left"/>
      </w:pPr>
      <w:r>
        <w:rPr>
          <w:b/>
          <w:i w:val="0"/>
          <w:sz w:val="32"/>
        </w:rPr>
        <w:t>Списак слика</w:t>
      </w:r>
    </w:p>
    <w:p>
      <w:pPr>
        <w:spacing w:after="80"/>
        <w:jc w:val="left"/>
      </w:pPr>
      <w:r>
        <w:rPr>
          <w:b w:val="0"/>
          <w:i w:val="0"/>
          <w:sz w:val="22"/>
        </w:rPr>
        <w:t>Слика 3.1: Изглед једног нивоа игре (ниво 4) са означеним платформама</w:t>
      </w:r>
    </w:p>
    <w:p>
      <w:pPr>
        <w:spacing w:after="80"/>
        <w:jc w:val="left"/>
      </w:pPr>
      <w:r>
        <w:rPr>
          <w:b w:val="0"/>
          <w:i w:val="0"/>
          <w:sz w:val="22"/>
        </w:rPr>
        <w:t>Слика 3.2: Краљ пролази кроз скривени пролаз на нивоу 7</w:t>
      </w:r>
    </w:p>
    <w:p>
      <w:pPr>
        <w:spacing w:after="80"/>
        <w:jc w:val="left"/>
      </w:pPr>
      <w:r>
        <w:rPr>
          <w:b w:val="0"/>
          <w:i w:val="0"/>
          <w:sz w:val="22"/>
        </w:rPr>
        <w:t>Слика 7.1: Крива успешности и ентропије током обучавања једног нивоа</w:t>
      </w:r>
    </w:p>
    <w:p>
      <w:pPr>
        <w:spacing w:after="80"/>
        <w:jc w:val="left"/>
      </w:pPr>
      <w:r>
        <w:rPr>
          <w:b w:val="0"/>
          <w:i w:val="0"/>
          <w:sz w:val="22"/>
        </w:rPr>
        <w:t>Слика 7.2: Штафетно извршавање — прелазак нивоа 0–9 у једном извршавању</w:t>
      </w:r>
    </w:p>
    <w:p>
      <w:pPr>
        <w:spacing w:after="160"/>
        <w:jc w:val="both"/>
      </w:pPr>
      <w:r>
        <w:rPr>
          <w:b w:val="0"/>
          <w:i w:val="0"/>
        </w:rPr>
      </w:r>
    </w:p>
    <w:p>
      <w:pPr>
        <w:spacing w:after="120"/>
        <w:jc w:val="left"/>
      </w:pPr>
      <w:r>
        <w:rPr>
          <w:b/>
          <w:i w:val="0"/>
          <w:sz w:val="32"/>
        </w:rPr>
        <w:t>Списак табела</w:t>
      </w:r>
    </w:p>
    <w:p>
      <w:pPr>
        <w:spacing w:after="80"/>
        <w:jc w:val="left"/>
      </w:pPr>
      <w:r>
        <w:rPr>
          <w:b w:val="0"/>
          <w:i w:val="0"/>
          <w:sz w:val="22"/>
        </w:rPr>
        <w:t>Табела 3.1: Табела макро-акција агента (пуни скуп од 37 акција)</w:t>
      </w:r>
    </w:p>
    <w:p>
      <w:pPr>
        <w:spacing w:after="80"/>
        <w:jc w:val="left"/>
      </w:pPr>
      <w:r>
        <w:rPr>
          <w:b w:val="0"/>
          <w:i w:val="0"/>
          <w:sz w:val="22"/>
        </w:rPr>
        <w:t>Табела 4.1: Хиперпараметри PPO обучавања</w:t>
      </w:r>
    </w:p>
    <w:p>
      <w:pPr>
        <w:spacing w:after="80"/>
        <w:jc w:val="left"/>
      </w:pPr>
      <w:r>
        <w:rPr>
          <w:b w:val="0"/>
          <w:i w:val="0"/>
          <w:sz w:val="22"/>
        </w:rPr>
        <w:t>Табела 6.1: Модули програмске реализације</w:t>
      </w:r>
    </w:p>
    <w:p>
      <w:pPr>
        <w:spacing w:after="80"/>
        <w:jc w:val="left"/>
      </w:pPr>
      <w:r>
        <w:rPr>
          <w:b w:val="0"/>
          <w:i w:val="0"/>
          <w:sz w:val="22"/>
        </w:rPr>
        <w:t>Табела 7.1: Преглед обучавања по нивоима</w:t>
      </w:r>
    </w:p>
    <w:p>
      <w:r>
        <w:br w:type="page"/>
      </w:r>
    </w:p>
    <w:p>
      <w:pPr>
        <w:pStyle w:val="Heading1"/>
      </w:pPr>
      <w:r>
        <w:t>1. УВОД</w:t>
      </w:r>
    </w:p>
    <w:p>
      <w:pPr>
        <w:spacing w:after="120"/>
        <w:jc w:val="both"/>
      </w:pPr>
      <w:r>
        <w:rPr>
          <w:b w:val="0"/>
          <w:i w:val="0"/>
        </w:rPr>
        <w:t>Учење поткрепљивањем (енгл. reinforcement learning, RL) представља парадигму машинског учења у којој агент учи понашање кроз интеракцију са окружењем, вођен искључиво скаларним сигналом награде. За разлику од надгледаног учења, агенту се не показује исправна акција — он мора сам да је открије кроз покушаје и грешке. Последњих десет година ова парадигма остварила је резултате који су привукли ширу пажњу: од надљудског нивоа игре у класичним Atari играма, преко победе над светским прваком у игри го, до управљања роботским системима у реалном свету.</w:t>
      </w:r>
    </w:p>
    <w:p>
      <w:pPr>
        <w:spacing w:after="120"/>
        <w:jc w:val="both"/>
      </w:pPr>
      <w:r>
        <w:rPr>
          <w:b w:val="0"/>
          <w:i w:val="0"/>
        </w:rPr>
        <w:t>Рачунарске игре су се показале као идеалан полигон за истраживање RL метода: нуде контролисано, мерљиво окружење са јасним циљем, а истовремено задржавају кључне тешкоће реалних управљачких проблема — велике просторе стања, одложене последице акција и потребу за дугорочним планирањем. Међутим, нису све игре подједнако тешке за учење. Посебну класу чине проблеми тзв. тешког истраживања (енгл. hard exploration), код којих је награда изузетно ретка, а случајно понашање готово никада не доводи до циља.</w:t>
      </w:r>
    </w:p>
    <w:p>
      <w:pPr>
        <w:spacing w:after="120"/>
        <w:jc w:val="both"/>
      </w:pPr>
      <w:r>
        <w:rPr>
          <w:b w:val="0"/>
          <w:i w:val="0"/>
        </w:rPr>
        <w:t>Игра Jump King (Nexile, 2019) припада самом врху те класе. Играч управља краљем који треба да се, скачући с платформе на платформу, попне кроз 42 вертикално наслагана екрана до врха куле. Механика игре је намерно сурова: скок се пуни држањем тастера и једном започет не може се кориговати у лету, а свака грешка кажњава се падом — често кроз више екрана уназад. Управо особине које игру чине фрустрирајућом за људе чине је и изванредним испитним полигоном за алгоритме учења: награда за прелазак екрана је ретка, казна за грешку велика и неповратна, а прецизност потребна за поједине скокове мери се у неколико пиксела.</w:t>
      </w:r>
    </w:p>
    <w:p>
      <w:pPr>
        <w:spacing w:after="120"/>
        <w:jc w:val="both"/>
      </w:pPr>
      <w:r>
        <w:rPr>
          <w:b w:val="0"/>
          <w:i w:val="0"/>
        </w:rPr>
        <w:t>Циљ овог рада је развој комплетног система који аутономно решава игру Jump King. Систем је заснован на алгоритму Proximal Policy Optimization (PPO), али сама примена готовог алгоритма, како ће бити показано, није довољна — политика се без додатних механизама заглављује у локалним оптимумима и никада не савладава теже нивое. Кључни допринос рада је скуп техника које проблем чине решивим:</w:t>
      </w:r>
    </w:p>
    <w:p>
      <w:pPr>
        <w:pStyle w:val="ListBullet"/>
        <w:spacing w:after="40"/>
      </w:pPr>
      <w:r>
        <w:t>формулација макро-акција над тачкама одлучивања, којом се игра свози на детерминистички секвенцијални проблем одлучивања;</w:t>
      </w:r>
    </w:p>
    <w:p>
      <w:pPr>
        <w:pStyle w:val="ListBullet"/>
        <w:spacing w:after="40"/>
      </w:pPr>
      <w:r>
        <w:t>обрнути курикулум над почетним стањима, којим агент прво савладава завршни скок нивоа, а затим све дужи пут до њега;</w:t>
      </w:r>
    </w:p>
    <w:p>
      <w:pPr>
        <w:pStyle w:val="ListBullet"/>
        <w:spacing w:after="40"/>
      </w:pPr>
      <w:r>
        <w:t>приоритетно узорковање неуспешних почетних стања, које спречава катастрофално заборављање наученог;</w:t>
      </w:r>
    </w:p>
    <w:p>
      <w:pPr>
        <w:pStyle w:val="ListBullet"/>
        <w:spacing w:after="40"/>
      </w:pPr>
      <w:r>
        <w:t>детерминистичка претрага графа стања нивоа, којом се пре обучавања доказује да је ниво решив датим скупом акција и аутоматски генерише курикулум;</w:t>
      </w:r>
    </w:p>
    <w:p>
      <w:pPr>
        <w:pStyle w:val="ListBullet"/>
        <w:spacing w:after="40"/>
      </w:pPr>
      <w:r>
        <w:t>потпуна аутоматизација процеса, којом се нови ниво обучава без иједне ручне интервенције.</w:t>
      </w:r>
    </w:p>
    <w:p>
      <w:pPr>
        <w:spacing w:after="120"/>
        <w:jc w:val="both"/>
      </w:pPr>
      <w:r>
        <w:rPr>
          <w:b w:val="0"/>
          <w:i w:val="0"/>
        </w:rPr>
        <w:t>Обучени модели, по један за сваки ниво, повезују се у извршавању у „штафету“: чим краљ пређе на следећи ниво, управљање преузима модел специјализован за тај ниво. Тиме се сложеност целе игре разлаже на низ савладивих потпроблема.</w:t>
      </w:r>
    </w:p>
    <w:p>
      <w:pPr>
        <w:spacing w:after="120"/>
        <w:jc w:val="both"/>
      </w:pPr>
      <w:r>
        <w:rPr>
          <w:b w:val="0"/>
          <w:i w:val="0"/>
        </w:rPr>
        <w:t>Рад је организован на следећи начин. У другом поглављу изложене су теоријске основе учења поткрепљивањем и алгоритма PPO. Треће поглавље описује игру Jump King и њено прилагођавање у окружење за учење. Четврто поглавље излаже методологију обучавања, а пето претрагу графа нивоа и аутоматизацију. У шестом поглављу приказани су експериментални резултати са студијама случаја, а у седмом закључак и правци даљег рада.</w:t>
      </w:r>
    </w:p>
    <w:p>
      <w:r>
        <w:br w:type="page"/>
      </w:r>
    </w:p>
    <w:p>
      <w:pPr>
        <w:pStyle w:val="Heading1"/>
      </w:pPr>
      <w:r>
        <w:t>2. ТЕОРИЈСКЕ ОСНОВЕ</w:t>
      </w:r>
    </w:p>
    <w:p>
      <w:pPr>
        <w:pStyle w:val="Heading2"/>
      </w:pPr>
      <w:r>
        <w:t>2.1 Машинско учење и учење поткрепљивањем</w:t>
      </w:r>
    </w:p>
    <w:p>
      <w:pPr>
        <w:spacing w:after="120"/>
        <w:jc w:val="both"/>
      </w:pPr>
      <w:r>
        <w:rPr>
          <w:b w:val="0"/>
          <w:i w:val="0"/>
        </w:rPr>
        <w:t>Машинско учење обухвата три основне парадигме. Код надгледаног учења модел учи пресликавање из улаза у излаз на основу означених примера; код ненадгледаног учења открива структуру у неозначеним подацима. Учење поткрепљивањем се суштински разликује од обе: не постоји скуп података унапред — подаци настају интеракцијом агента са окружењем, а једина повратна информација је скаларна награда. Агент, дакле, мора истовремено да прикупља податке и да из њих учи, при чему његово тренутно понашање одређује које ће податке уопште видети. Та повратна спрега је извор главних тешкоћа RL-а: нестационарности расподеле података, проблема истраживања и нестабилности обучавања.</w:t>
      </w:r>
    </w:p>
    <w:p>
      <w:pPr>
        <w:spacing w:after="120"/>
        <w:jc w:val="both"/>
      </w:pPr>
      <w:r>
        <w:rPr>
          <w:b w:val="0"/>
          <w:i w:val="0"/>
        </w:rPr>
        <w:t>Основни појмови су агент и окружење. У сваком временском кораку t агент опажа стање окружења, бира акцију, а окружење враћа награду и прелази у ново стање. Циљ агента је да максимизује очекивани кумулативни збир награда, назван повраћај (енгл. return).</w:t>
      </w:r>
    </w:p>
    <w:p>
      <w:pPr>
        <w:pStyle w:val="Heading2"/>
      </w:pPr>
      <w:r>
        <w:t>2.2 Марковљев процес одлучивања</w:t>
      </w:r>
    </w:p>
    <w:p>
      <w:pPr>
        <w:spacing w:after="120"/>
        <w:jc w:val="both"/>
      </w:pPr>
      <w:r>
        <w:rPr>
          <w:b w:val="0"/>
          <w:i w:val="0"/>
        </w:rPr>
        <w:t>Формални оквир учења поткрепљивањем је Марковљев процес одлучивања (енгл. Markov decision process, MDP), уређена петорка (S, A, P, R, γ), где је S скуп стања, A скуп акција, P(s′|s, a) функција прелаза која задаје вероватноћу преласка у стање s′ применом акције a у стању s, R(s, a) функција награде и γ ∈ [0, 1) фактор умањења. Марковљево својство захтева да будућност зависи само од тренутног стања, не и од историје која је до њега довела. Повраћај од корака t дефинише се као:</w:t>
      </w:r>
    </w:p>
    <w:p>
      <w:pPr>
        <w:spacing w:after="160"/>
        <w:jc w:val="center"/>
      </w:pPr>
      <w:r>
        <w:rPr>
          <w:b w:val="0"/>
          <w:i/>
        </w:rPr>
        <w:t>Gₜ = rₜ₊₁ + γ·rₜ₊₂ + γ²·rₜ₊₃ + … = Σₖ γᵏ·rₜ₊ₖ₊₁</w:t>
      </w:r>
    </w:p>
    <w:p>
      <w:pPr>
        <w:spacing w:after="120"/>
        <w:jc w:val="both"/>
      </w:pPr>
      <w:r>
        <w:rPr>
          <w:b w:val="0"/>
          <w:i w:val="0"/>
        </w:rPr>
        <w:t>Понашање агента описује политика π(a|s) — расподела вероватноће избора акција у сваком стању. Вредносна функција стања V(s) је очекивани повраћај када се из стања s следи политика π, а вредносна функција акције Q(s, a) очекивани повраћај када се у s прво изведе a па настави по π. Ове функције задовољавају Белманове једначине, које рекурзивно повезују вредност стања са вредностима наследника:</w:t>
      </w:r>
    </w:p>
    <w:p>
      <w:pPr>
        <w:spacing w:after="160"/>
        <w:jc w:val="center"/>
      </w:pPr>
      <w:r>
        <w:rPr>
          <w:b w:val="0"/>
          <w:i/>
        </w:rPr>
        <w:t>V(s) = Σₐ π(a|s) · [ R(s,a) + γ · Σ s′ P(s′|s,a) · V(s′) ]</w:t>
      </w:r>
    </w:p>
    <w:p>
      <w:pPr>
        <w:spacing w:after="120"/>
        <w:jc w:val="both"/>
      </w:pPr>
      <w:r>
        <w:rPr>
          <w:b w:val="0"/>
          <w:i w:val="0"/>
        </w:rPr>
        <w:t>Фактор умањења γ има двоструку улогу. Математички, обезбеђује конвергенцију бесконачног збира; практично, одређује временски хоризонт агента — колико далеке последице акција још увек утичу на одлуку. Мала вредност γ производи кратковиду политику која жртвује будућност за тренутну награду; вредност блиска јединици продужава хоризонт, али успорава и дестабилизује учење јер циљне вредности постају збирови великог броја случајних чланова. У окружењу овог рада, где макро-акција сажима стотине кадрова физике, вредност γ = 0,99 даје ефективни хоризонт од око сто одлука — довољно да покрије и најдужи ниво.</w:t>
      </w:r>
    </w:p>
    <w:p>
      <w:pPr>
        <w:spacing w:after="120"/>
        <w:jc w:val="both"/>
      </w:pPr>
      <w:r>
        <w:rPr>
          <w:b w:val="0"/>
          <w:i w:val="0"/>
        </w:rPr>
        <w:t>Решење MDP-а је оптимална политика π* која максимизује V у сваком стању. За мале, познате MDP-ове оптимална политика се може израчунати динамичким програмирањем; у практичним проблемима функција прелаза није позната, простори стања су огромни, па се вредносне функције и политика апроксимирају неуронским мрежама, а уче из узорака интеракције. Тиме се губе теоријске гаранције конвергенције, а стабилност обучавања постаје инжењерско питање — управо оно на које одговарају алгоритми попут PPO.</w:t>
      </w:r>
    </w:p>
    <w:p>
      <w:pPr>
        <w:spacing w:after="120"/>
        <w:jc w:val="both"/>
      </w:pPr>
      <w:r>
        <w:rPr>
          <w:b w:val="0"/>
          <w:i w:val="0"/>
        </w:rPr>
        <w:t>Важан детаљ формулације у овом раду: епизода се може завршити на два суштински различита начина. Прави завршетак (терминација) значи да будућих награда нема и вредност наредног стања је нула; прекид због истека временског ограничења (транкација) значи да се процес физички наставља, па се вредност затеченог стања мора проценити и укључити у циљну вредност. Мешање та два случаја је чест извор грешака у имплементацијама.</w:t>
      </w:r>
    </w:p>
    <w:p>
      <w:pPr>
        <w:pStyle w:val="Heading2"/>
      </w:pPr>
      <w:r>
        <w:t>2.3 Проблем истраживања и ретке награде</w:t>
      </w:r>
    </w:p>
    <w:p>
      <w:pPr>
        <w:spacing w:after="120"/>
        <w:jc w:val="both"/>
      </w:pPr>
      <w:r>
        <w:rPr>
          <w:b w:val="0"/>
          <w:i w:val="0"/>
        </w:rPr>
        <w:t>Дилема истраживања и искоришћавања (енгл. exploration–exploitation) је централна за RL: агент мора да искоришћава акције за које већ зна да доносе награду, али и да истражује нове, потенцијално боље. Једноставне стратегије попут ε-похлепне (случајна акција са малом вероватноћом ε) или ентропијске регуларизације (казна за превише детерминистичку политику) довољне су када награда стиже често. Проблеми тешког истраживања су они код којих су награде толико ретке да случајно понашање практично никада не наиђе на њих — па градијент не постоји и учење не почиње.</w:t>
      </w:r>
    </w:p>
    <w:p>
      <w:pPr>
        <w:spacing w:after="120"/>
        <w:jc w:val="both"/>
      </w:pPr>
      <w:r>
        <w:rPr>
          <w:b w:val="0"/>
          <w:i w:val="0"/>
        </w:rPr>
        <w:t>Класичан пример је Atari игра Montezuma's Revenge, а Jump King дели све њене особине у још оштријем облику: до прве награде (прелазак екрана) потребно је више десетина исправно одмерених скокова, а свака грешка враћа агента уназад. У литератури су за ову класу проблема развијене посебне технике: бонуси засновани на новости стања, учење из демонстрација, као и приступ Go-Explore [6] који експлицитно памти посећена стања и враћа се у обећавајућа да из њих наставља истраживање. Методологија овог рада (поглавља 4 и 5) припада истој фамилији идеја: детерминизам окружења се искоришћава за памћење и обнављање корисних стања, а истраживање се усмерава тамо где политика још увек не успева.</w:t>
      </w:r>
    </w:p>
    <w:p>
      <w:pPr>
        <w:pStyle w:val="Heading2"/>
      </w:pPr>
      <w:r>
        <w:t>2.4 Методе градијента политике</w:t>
      </w:r>
    </w:p>
    <w:p>
      <w:pPr>
        <w:spacing w:after="120"/>
        <w:jc w:val="both"/>
      </w:pPr>
      <w:r>
        <w:rPr>
          <w:b w:val="0"/>
          <w:i w:val="0"/>
        </w:rPr>
        <w:t>Два су основна приступа решавању MDP-а апроксимацијом: методе вредносних функција (нпр. Q-учење и DQN [5]), које уче Q-функцију па политику изводе похлепно из ње, и методе градијента политике, које политику параметризују директно, πθ(a|s), и оптимизују очекивани повраћај J(θ) успоном уз градијент. Теорема о градијенту политике даје:</w:t>
      </w:r>
    </w:p>
    <w:p>
      <w:pPr>
        <w:spacing w:after="160"/>
        <w:jc w:val="center"/>
      </w:pPr>
      <w:r>
        <w:rPr>
          <w:b w:val="0"/>
          <w:i/>
        </w:rPr>
        <w:t>∇θ J(θ) = E [ ∇θ log πθ(aₜ|sₜ) · Aₜ ]</w:t>
      </w:r>
    </w:p>
    <w:p>
      <w:pPr>
        <w:spacing w:after="120"/>
        <w:jc w:val="both"/>
      </w:pPr>
      <w:r>
        <w:rPr>
          <w:b w:val="0"/>
          <w:i w:val="0"/>
        </w:rPr>
        <w:t>где је Aₜ функција предности (енгл. advantage) — колико је изабрана акција боља од просека политике у том стању: A(s,a) = Q(s,a) − V(s). Најједноставнији алгоритам ове класе, REINFORCE, користи цео повраћај епизоде уместо предности и пати од огромне варијансе. Актор-критичар архитектуре смањују варијансу тако што поред политике (актор) уче и вредносну функцију (критичар) која служи као основа за процену предности. У пракси обе функције дели једна неуронска мрежа са два излаза, што омогућава заједничке репрезентације и мању рачунску цену.</w:t>
      </w:r>
    </w:p>
    <w:p>
      <w:pPr>
        <w:pStyle w:val="Heading2"/>
      </w:pPr>
      <w:r>
        <w:t>2.5 Уопштена процена предности (GAE)</w:t>
      </w:r>
    </w:p>
    <w:p>
      <w:pPr>
        <w:spacing w:after="120"/>
        <w:jc w:val="both"/>
      </w:pPr>
      <w:r>
        <w:rPr>
          <w:b w:val="0"/>
          <w:i w:val="0"/>
        </w:rPr>
        <w:t>Процена предности из узорака је компромис између пристрасности и варијансе: једнокорачна процена rₜ + γV(sₜ₊₁) − V(sₜ) има малу варијансу али наслеђује пристрасност критичара, док вишекорачни повраћаји имају мању пристрасност а већу варијансу. Уопштена процена предности (енгл. generalized advantage estimation, GAE) [3] уводи параметар λ који континуално интерполише између та два екстрема, експоненцијално отежавајући вишекорачне процене:</w:t>
      </w:r>
    </w:p>
    <w:p>
      <w:pPr>
        <w:spacing w:after="160"/>
        <w:jc w:val="center"/>
      </w:pPr>
      <w:r>
        <w:rPr>
          <w:b w:val="0"/>
          <w:i/>
        </w:rPr>
        <w:t>Aₜ = Σₖ (γλ)ᵏ · δₜ₊ₖ ,   δₜ = rₜ + γ·V(sₜ₊₁) − V(sₜ)</w:t>
      </w:r>
    </w:p>
    <w:p>
      <w:pPr>
        <w:spacing w:after="120"/>
        <w:jc w:val="both"/>
      </w:pPr>
      <w:r>
        <w:rPr>
          <w:b w:val="0"/>
          <w:i w:val="0"/>
        </w:rPr>
        <w:t>У овом раду коришћене су стандардне вредности γ = 0,99 и λ = 0,95, уз пажљиво разликовање терминације од транкације на границама епизода.</w:t>
      </w:r>
    </w:p>
    <w:p>
      <w:pPr>
        <w:pStyle w:val="Heading2"/>
      </w:pPr>
      <w:r>
        <w:t>2.6 Proximal Policy Optimization (PPO)</w:t>
      </w:r>
    </w:p>
    <w:p>
      <w:pPr>
        <w:spacing w:after="120"/>
        <w:jc w:val="both"/>
      </w:pPr>
      <w:r>
        <w:rPr>
          <w:b w:val="0"/>
          <w:i w:val="0"/>
        </w:rPr>
        <w:t>Основни проблем метода градијента политике је осетљивост на величину корака: превелика промена политике мења и расподелу посећених стања, па једна лоша исправка може уништити све научено. Алгоритам TRPO ово решава ограничавањем KL-дивергенције између старе и нове политике, али по цену сложене оптимизације другог реда. Proximal Policy Optimization (PPO) [2] постиже сличан ефекат далеко једноставније — одсецањем (енгл. clipping) количника вероватноћа у функцији циља:</w:t>
      </w:r>
    </w:p>
    <w:p>
      <w:pPr>
        <w:spacing w:after="160"/>
        <w:jc w:val="center"/>
      </w:pPr>
      <w:r>
        <w:rPr>
          <w:b w:val="0"/>
          <w:i/>
        </w:rPr>
        <w:t>L(θ) = E [ min( ρₜ·Aₜ ,  clip(ρₜ, 1−ε, 1+ε)·Aₜ ) ],   ρₜ = πθ(aₜ|sₜ) / πθ_старо(aₜ|sₜ)</w:t>
      </w:r>
    </w:p>
    <w:p>
      <w:pPr>
        <w:spacing w:after="120"/>
        <w:jc w:val="both"/>
      </w:pPr>
      <w:r>
        <w:rPr>
          <w:b w:val="0"/>
          <w:i w:val="0"/>
        </w:rPr>
        <w:t>Одсецање уклања подстицај да се политика у једном ажурирању удаљи од старе више од фактора ε (типично 0,2), чиме се обучавање стабилизује, а исти скуп узорака може се безбедно искористити кроз више епоха мини-серијског градијентног спуста. Пуна функција губитка садржи још два члана: губитак критичара (квадратна грешка процене вредности, такође са одсецањем) и ентропијски бонус који одржава стохастичност политике и тиме истраживање:</w:t>
      </w:r>
    </w:p>
    <w:p>
      <w:pPr>
        <w:spacing w:after="160"/>
        <w:jc w:val="center"/>
      </w:pPr>
      <w:r>
        <w:rPr>
          <w:b w:val="0"/>
          <w:i/>
        </w:rPr>
        <w:t>L = L_политика + c₁·L_вредност − c₂·H[πθ]</w:t>
      </w:r>
    </w:p>
    <w:p>
      <w:pPr>
        <w:spacing w:after="120"/>
        <w:jc w:val="both"/>
      </w:pPr>
      <w:r>
        <w:rPr>
          <w:b w:val="0"/>
          <w:i w:val="0"/>
        </w:rPr>
        <w:t>Једна итерација PPO обучавања у овом раду тече на следећи начин:</w:t>
      </w:r>
    </w:p>
    <w:p>
      <w:pPr>
        <w:pStyle w:val="ListBullet"/>
        <w:spacing w:after="40"/>
      </w:pPr>
      <w:r>
        <w:t>осам паралелних инстанци окружења извршава по 256 макро-акција тренутном политиком; сваки прелаз (стање, акција, награда, вероватноћа акције, процена вредности) уписује се у бафер;</w:t>
      </w:r>
    </w:p>
    <w:p>
      <w:pPr>
        <w:pStyle w:val="ListBullet"/>
        <w:spacing w:after="40"/>
      </w:pPr>
      <w:r>
        <w:t>по завршетку закупа рачунају се предности GAE поступком, уназад кроз бафер, уз бутстраповање на транкацијама;</w:t>
      </w:r>
    </w:p>
    <w:p>
      <w:pPr>
        <w:pStyle w:val="ListBullet"/>
        <w:spacing w:after="40"/>
      </w:pPr>
      <w:r>
        <w:t>скуп од 2048 прелаза се измеша и подели у мини-серије; кроз четири епохе врши се градијентни спуст над одсеченом функцијом циља;</w:t>
      </w:r>
    </w:p>
    <w:p>
      <w:pPr>
        <w:pStyle w:val="ListBullet"/>
        <w:spacing w:after="40"/>
      </w:pPr>
      <w:r>
        <w:t>дијагностички се прате апроксимација KL-дивергенције (мера удаљености нове политике од старе), ентропија политике и удео одсечених количника.</w:t>
      </w:r>
    </w:p>
    <w:p>
      <w:pPr>
        <w:spacing w:after="120"/>
        <w:jc w:val="both"/>
      </w:pPr>
      <w:r>
        <w:rPr>
          <w:b w:val="0"/>
          <w:i w:val="0"/>
        </w:rPr>
        <w:t>PPO је изабран за овај рад из три разлога: робустан је на избор хиперпараметара, ефикасно користи паралелна окружења (низ независних инстанци игре пуни заједнички бафер) и одсецање га чини отпорним на нагле промене политике — што је посебно важно у окружењу где једна погрешна генерализација (нпр. „сви јаки скокови су добри“) може да обори успешност на читавој класи стања.</w:t>
      </w:r>
    </w:p>
    <w:p>
      <w:pPr>
        <w:spacing w:after="120"/>
        <w:jc w:val="both"/>
      </w:pPr>
      <w:r>
        <w:rPr>
          <w:b w:val="0"/>
          <w:i w:val="0"/>
        </w:rPr>
        <w:t>Ентропијски бонус заслужује посебан коментар, јер се у експериментима показао као критичан. Ентропија политике мери њену случајност: униформна политика над 23 акције има ентропију ln 23 ≈ 3,14 ната, детерминистичка политика нулту. Током здравог обучавања ентропија постепено опада како политика постаје сигурнија. Проблем настаје када ентропија падне пре него што су сва потребна понашања научена: акција чија је вероватноћа спала на 10⁻⁶ практично никада више неће бити узоркована, па се изгубљено знање не може повратити локалним истраживањем. У поглављу 6 приказан је конкретан случај овог колапса и механизам којим је решен.</w:t>
      </w:r>
    </w:p>
    <w:p>
      <w:pPr>
        <w:pStyle w:val="Heading2"/>
      </w:pPr>
      <w:r>
        <w:t>2.7 Конволуционе неуронске мреже у улози екстрактора обележја</w:t>
      </w:r>
    </w:p>
    <w:p>
      <w:pPr>
        <w:spacing w:after="120"/>
        <w:jc w:val="both"/>
      </w:pPr>
      <w:r>
        <w:rPr>
          <w:b w:val="0"/>
          <w:i w:val="0"/>
        </w:rPr>
        <w:t>Када опсервација има просторну структуру — слика, мапа заузетости, мрежа ћелија — потпуно повезани слојеви су расипни и лоше генерализују. Конволуциони слојеви уче локалне филтре који се деле преко читавог улаза, чиме број параметара драстично опада, а научена обележја постају инваријантна на транслацију: ивица платформе се препознаје истим филтром било где на екрану. У овом раду улаз политике је мапа заузетости нивоа (поглавље 3.4) коју обрађује мали конволуциони сноп од три слоја, након чега се изравнати излаз спаја са скаларним обележјима и води кроз потпуно повезано стабло са две главе — политиком и вредношћу.</w:t>
      </w:r>
    </w:p>
    <w:p>
      <w:pPr>
        <w:pStyle w:val="Heading2"/>
      </w:pPr>
      <w:r>
        <w:t>2.8 Курикулумско учење и сродни радови</w:t>
      </w:r>
    </w:p>
    <w:p>
      <w:pPr>
        <w:spacing w:after="120"/>
        <w:jc w:val="both"/>
      </w:pPr>
      <w:r>
        <w:rPr>
          <w:b w:val="0"/>
          <w:i w:val="0"/>
        </w:rPr>
        <w:t>Курикулумско учење [8] је општи принцип по коме се задаци агенту постављају од лакших ка тежима, тако да сваки следећи гради на савладаном. У контексту RL-а са ретким наградама посебно је делотворан обрнути курикулум [7]: уместо да агент креће од почетка задатка и никад не доспе до награде, он креће из стања непосредно пред циљем — где случајно понашање често успева — а затим се почетна стања постепено померају уназад. Агент тако у сваком тренутку учи само један нови корак, а остатак пута већ зна.</w:t>
      </w:r>
    </w:p>
    <w:p>
      <w:pPr>
        <w:spacing w:after="120"/>
        <w:jc w:val="both"/>
      </w:pPr>
      <w:r>
        <w:rPr>
          <w:b w:val="0"/>
          <w:i w:val="0"/>
        </w:rPr>
        <w:t>Друга релевантна идеја је приоритетно понављање нивоа (енгл. Prioritized Level Replay, PLR) [4]: када се обучавање врши над скупом варијанти задатка (нивоа, почетних стања), варијанте треба узорковати пропорционално томе колико агент на њима греши, јер је ту градијент најинформативнији. Коначно, Go-Explore [6] је показао да се у детерминистичким окружењима истраживање драматично убрзава ако се посећена стања памте у архиви, а агент се детерминистички враћа у обећавајућа стања уместо да до њих поново долази политиком. Сва три принципа уграђена су, у прилагођеном облику, у методологију овог рада.</w:t>
      </w:r>
    </w:p>
    <w:p>
      <w:r>
        <w:br w:type="page"/>
      </w:r>
    </w:p>
    <w:p>
      <w:pPr>
        <w:pStyle w:val="Heading1"/>
      </w:pPr>
      <w:r>
        <w:t>3. ИГРА JUMP KING КАО ОКРУЖЕЊЕ ЗА УЧЕЊЕ</w:t>
      </w:r>
    </w:p>
    <w:p>
      <w:pPr>
        <w:pStyle w:val="Heading2"/>
      </w:pPr>
      <w:r>
        <w:t>3.1 Опис игре и извори тежине</w:t>
      </w:r>
    </w:p>
    <w:p>
      <w:pPr>
        <w:spacing w:after="120"/>
        <w:jc w:val="both"/>
      </w:pPr>
      <w:r>
        <w:rPr>
          <w:b w:val="0"/>
          <w:i w:val="0"/>
        </w:rPr>
        <w:t>Jump King је 2Д платформска игра у којој играч управља краљем са циљем да се попне до врха куле сачињене од 42 вертикално наслагана екрана (нивоа), сваки димензија 480×360 пиксела. Једина механика је скок: држањем тастера пуни се снага скока (дуже држање — виши скок), а у тренутку отпуштања бира се смер. Кључно је да краљ у лету нема никакву контролу: једном започет скок не може се кориговати. Додатне препреке чине косине са којих се краљ одбија, зидови, скривени лажни зидови и, на вишим нивоима, ветар који помера краља у лету.</w:t>
      </w:r>
    </w:p>
    <w:p>
      <w:pPr>
        <w:spacing w:after="40"/>
        <w:jc w:val="center"/>
      </w:pPr>
      <w:r>
        <w:rPr>
          <w:b/>
          <w:i w:val="0"/>
        </w:rPr>
        <w:t>[ОВДЕ УБАЦИТИ СНИМАК ЕКРАНА]</w:t>
      </w:r>
    </w:p>
    <w:p>
      <w:pPr>
        <w:spacing w:after="200"/>
        <w:jc w:val="center"/>
      </w:pPr>
      <w:r>
        <w:rPr>
          <w:b w:val="0"/>
          <w:i/>
          <w:sz w:val="20"/>
        </w:rPr>
        <w:t>Слика 3.1: Изглед једног нивоа игре (ниво 4) са означеним платформама</w:t>
      </w:r>
    </w:p>
    <w:p>
      <w:pPr>
        <w:spacing w:after="120"/>
        <w:jc w:val="both"/>
      </w:pPr>
      <w:r>
        <w:rPr>
          <w:b w:val="0"/>
          <w:i w:val="0"/>
        </w:rPr>
        <w:t>Физика скока заслужује прецизнији опис, јер одређује структуру простора акција. Држањем тастера за скок увећава се бројач пуњења, по један на сваки кадар, до највише 30; при отпуштању (или аутоматски, при достизању максимума) краљ добија почетну вертикалну брзину која расте нелинеарно са пуњењем, а ако је у том тренутку притиснут смер, и фиксну хоризонталну компоненту. У лету на краља делује само гравитација (и ветар на одговарајућим нивоима); судар са зидом одбија га уз губитак брзине, судар са плафоном обара вертикалну брзину, а косине га одбацују низ нагиб. Пад са велике висине завршава се кратком парализом краља. Прелазак између екрана одвија се када краљ пређе горњу односно доњу ивицу екрана; сви екрани деле исти координатни систем ширине 480 пиксела, па се читава кула може посматрати као једна висока вертикална мапа.</w:t>
      </w:r>
    </w:p>
    <w:p>
      <w:pPr>
        <w:spacing w:after="120"/>
        <w:jc w:val="both"/>
      </w:pPr>
      <w:r>
        <w:rPr>
          <w:b w:val="0"/>
          <w:i w:val="0"/>
        </w:rPr>
        <w:t>Са становишта учења поткрепљивањем, тежину окружења одређују три особине. Прво, награда је изузетно ретка: смислени напредак је прелазак на следећи ниво, за шта је потребан низ од више исправних скокова. Друго, грешке су неповратне и асиметрично скупе: погрешан скок често води паду кроз више нивоа, чиме се поништавају минути савршеног играња. Треће, потребна прецизност је екстремна — за поједине скокове прозор исправних позиција одскока ужи је од пет пиксела, а исправна снага пуњења разликује се од суседних за неколико кадрова држања тастера.</w:t>
      </w:r>
    </w:p>
    <w:p>
      <w:pPr>
        <w:pStyle w:val="Heading2"/>
      </w:pPr>
      <w:r>
        <w:t>3.2 Архитектура окружења</w:t>
      </w:r>
    </w:p>
    <w:p>
      <w:pPr>
        <w:spacing w:after="120"/>
        <w:jc w:val="both"/>
      </w:pPr>
      <w:r>
        <w:rPr>
          <w:b w:val="0"/>
          <w:i w:val="0"/>
        </w:rPr>
        <w:t>Као основа коришћена је постојећа реимплементација игре у програмском језику Python (библиотека pygame), која верно репродукује физику оригинала. Око ње је изграђен омотач у стилу Gymnasium интерфејса са методама reset и step. Ради брзине, игра се извршава без графичког приказа и без ограничења броја кадрова — физика напредује онолико брзо колико процесор дозвољава. Пошто pygame користи глобално стање процеса, паралелизација је изведена на нивоу процеса: сваку инстанцу окружења извршава засебан радни процес, а главни процес прикупља прелазе и ажурира мрежу. Обучавање је вршено са осам паралелних окружења.</w:t>
      </w:r>
    </w:p>
    <w:p>
      <w:pPr>
        <w:spacing w:after="120"/>
        <w:jc w:val="both"/>
      </w:pPr>
      <w:r>
        <w:rPr>
          <w:b w:val="0"/>
          <w:i w:val="0"/>
        </w:rPr>
        <w:t>Посебна пажња посвећена је детерминистичком постављању краља у произвољно стање (телепортација): сва места у систему која премештају краља — почетак епизоде, валидација стања, претрага графа — користе једну канонску процедуру која потпуно ресетује физичко стање, поставља координате и пушта физику да краља спусти и умири на тлу. Недоследности у овој процедури биле су узрок читаве класе тешко објашњивих грешака у раним фазама рада.</w:t>
      </w:r>
    </w:p>
    <w:p>
      <w:pPr>
        <w:pStyle w:val="Heading2"/>
      </w:pPr>
      <w:r>
        <w:t>3.3 Макро-акције и тачке одлучивања</w:t>
      </w:r>
    </w:p>
    <w:p>
      <w:pPr>
        <w:spacing w:after="120"/>
        <w:jc w:val="both"/>
      </w:pPr>
      <w:r>
        <w:rPr>
          <w:b w:val="0"/>
          <w:i w:val="0"/>
        </w:rPr>
        <w:t>Кључна одлука у формулацији проблема је ниво апстракције акција. Уместо да агент бира притиснуте тастере у сваком кадру (60 одлука у секунди, од којих огромна већина нема ефекта јер краљ у лету не прима команде), уочено је да игра има природне тачке одлучивања: краљ прима улаз само док стоји на тлу. Једна макро-акција агента обухвата цео циклус „напуни скок – отпусти у смеру – лет – доскок – умирење“, а физика се унутар корака окружења премотава до следеће тачке одлучивања. У тим тренуцима брзина краља је нула, па је уређена тројка (ниво, x, y) потпуно Марковљево стање — што читав проблем чини детерминистичким секвенцијалним одлучивањем над коначним графом стања, особина на којој почива претрага из поглавља 5.</w:t>
      </w:r>
    </w:p>
    <w:p>
      <w:pPr>
        <w:spacing w:after="120"/>
        <w:jc w:val="both"/>
      </w:pPr>
      <w:r>
        <w:rPr>
          <w:b w:val="0"/>
          <w:i w:val="0"/>
        </w:rPr>
        <w:t>Скуп макро-акција чине скокови задате снаге (број кадрова пуњења) у три смера и кораци ходања за фино позиционирање. Полазни скуп од 23 акције (7 снага × 3 смера + 2 корака хода) показао се недовољним на појединим нивоима, па је током рада проширен на два начина: микро-корацима хода од ~4 пиксела (за прозоре одскока уже од дужине корака) и додатним снагама пуњења 22, 24, 28 и 30 (тамо где је квантизација снага прескакала потребну путању скока). Проширења се увек додају на крај табеле акција, тако да индекси постојећих акција задржавају значење — што омогућава да модели са различитим величинама простора акција деле исто окружење и да се раније обучени модели наставе обучавати проширењем излазног слоја политике.</w:t>
      </w:r>
    </w:p>
    <w:p>
      <w:pPr>
        <w:spacing w:after="120"/>
        <w:jc w:val="both"/>
      </w:pPr>
      <w:r>
        <w:rPr>
          <w:b w:val="0"/>
          <w:i w:val="0"/>
        </w:rPr>
        <w:t>Важан имплементациони детаљ: механика игре аутоматски испаљује скок када пуњење пређе максимум (30 кадрова), користећи смер притиснут у том тренутку. Смер се стога мора држати током читавог пуњења, а не само при отпуштању — у супротном сви дуги скокови постају вертикални. Ова наизглед ситница обарала је успешност читавог система док није идентификована.</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sz w:val="20"/>
              </w:rPr>
              <w:t>Индекси</w:t>
            </w:r>
          </w:p>
        </w:tc>
        <w:tc>
          <w:tcPr>
            <w:tcW w:type="dxa" w:w="3024"/>
          </w:tcPr>
          <w:p>
            <w:r>
              <w:rPr>
                <w:b/>
                <w:sz w:val="20"/>
              </w:rPr>
              <w:t>Тип акције</w:t>
            </w:r>
          </w:p>
        </w:tc>
        <w:tc>
          <w:tcPr>
            <w:tcW w:type="dxa" w:w="3024"/>
          </w:tcPr>
          <w:p>
            <w:r>
              <w:rPr>
                <w:b/>
                <w:sz w:val="20"/>
              </w:rPr>
              <w:t>Параметри</w:t>
            </w:r>
          </w:p>
        </w:tc>
      </w:tr>
      <w:tr>
        <w:tc>
          <w:tcPr>
            <w:tcW w:type="dxa" w:w="3024"/>
          </w:tcPr>
          <w:p>
            <w:r>
              <w:rPr>
                <w:sz w:val="20"/>
              </w:rPr>
              <w:t>0–6</w:t>
            </w:r>
          </w:p>
        </w:tc>
        <w:tc>
          <w:tcPr>
            <w:tcW w:type="dxa" w:w="3024"/>
          </w:tcPr>
          <w:p>
            <w:r>
              <w:rPr>
                <w:sz w:val="20"/>
              </w:rPr>
              <w:t>скок улево</w:t>
            </w:r>
          </w:p>
        </w:tc>
        <w:tc>
          <w:tcPr>
            <w:tcW w:type="dxa" w:w="3024"/>
          </w:tcPr>
          <w:p>
            <w:r>
              <w:rPr>
                <w:sz w:val="20"/>
              </w:rPr>
              <w:t>снаге пуњења 4, 8, 12, 16, 20, 26, 32 кадрова</w:t>
            </w:r>
          </w:p>
        </w:tc>
      </w:tr>
      <w:tr>
        <w:tc>
          <w:tcPr>
            <w:tcW w:type="dxa" w:w="3024"/>
          </w:tcPr>
          <w:p>
            <w:r>
              <w:rPr>
                <w:sz w:val="20"/>
              </w:rPr>
              <w:t>7–13</w:t>
            </w:r>
          </w:p>
        </w:tc>
        <w:tc>
          <w:tcPr>
            <w:tcW w:type="dxa" w:w="3024"/>
          </w:tcPr>
          <w:p>
            <w:r>
              <w:rPr>
                <w:sz w:val="20"/>
              </w:rPr>
              <w:t>скок увис</w:t>
            </w:r>
          </w:p>
        </w:tc>
        <w:tc>
          <w:tcPr>
            <w:tcW w:type="dxa" w:w="3024"/>
          </w:tcPr>
          <w:p>
            <w:r>
              <w:rPr>
                <w:sz w:val="20"/>
              </w:rPr>
              <w:t>исте снаге пуњења</w:t>
            </w:r>
          </w:p>
        </w:tc>
      </w:tr>
      <w:tr>
        <w:tc>
          <w:tcPr>
            <w:tcW w:type="dxa" w:w="3024"/>
          </w:tcPr>
          <w:p>
            <w:r>
              <w:rPr>
                <w:sz w:val="20"/>
              </w:rPr>
              <w:t>14–20</w:t>
            </w:r>
          </w:p>
        </w:tc>
        <w:tc>
          <w:tcPr>
            <w:tcW w:type="dxa" w:w="3024"/>
          </w:tcPr>
          <w:p>
            <w:r>
              <w:rPr>
                <w:sz w:val="20"/>
              </w:rPr>
              <w:t>скок удесно</w:t>
            </w:r>
          </w:p>
        </w:tc>
        <w:tc>
          <w:tcPr>
            <w:tcW w:type="dxa" w:w="3024"/>
          </w:tcPr>
          <w:p>
            <w:r>
              <w:rPr>
                <w:sz w:val="20"/>
              </w:rPr>
              <w:t>исте снаге пуњења</w:t>
            </w:r>
          </w:p>
        </w:tc>
      </w:tr>
      <w:tr>
        <w:tc>
          <w:tcPr>
            <w:tcW w:type="dxa" w:w="3024"/>
          </w:tcPr>
          <w:p>
            <w:r>
              <w:rPr>
                <w:sz w:val="20"/>
              </w:rPr>
              <w:t>21–22</w:t>
            </w:r>
          </w:p>
        </w:tc>
        <w:tc>
          <w:tcPr>
            <w:tcW w:type="dxa" w:w="3024"/>
          </w:tcPr>
          <w:p>
            <w:r>
              <w:rPr>
                <w:sz w:val="20"/>
              </w:rPr>
              <w:t>ход лево / десно</w:t>
            </w:r>
          </w:p>
        </w:tc>
        <w:tc>
          <w:tcPr>
            <w:tcW w:type="dxa" w:w="3024"/>
          </w:tcPr>
          <w:p>
            <w:r>
              <w:rPr>
                <w:sz w:val="20"/>
              </w:rPr>
              <w:t>10 кадрова (≈ 14 пиксела)</w:t>
            </w:r>
          </w:p>
        </w:tc>
      </w:tr>
      <w:tr>
        <w:tc>
          <w:tcPr>
            <w:tcW w:type="dxa" w:w="3024"/>
          </w:tcPr>
          <w:p>
            <w:r>
              <w:rPr>
                <w:sz w:val="20"/>
              </w:rPr>
              <w:t>23–24</w:t>
            </w:r>
          </w:p>
        </w:tc>
        <w:tc>
          <w:tcPr>
            <w:tcW w:type="dxa" w:w="3024"/>
          </w:tcPr>
          <w:p>
            <w:r>
              <w:rPr>
                <w:sz w:val="20"/>
              </w:rPr>
              <w:t>микро-ход лево / десно</w:t>
            </w:r>
          </w:p>
        </w:tc>
        <w:tc>
          <w:tcPr>
            <w:tcW w:type="dxa" w:w="3024"/>
          </w:tcPr>
          <w:p>
            <w:r>
              <w:rPr>
                <w:sz w:val="20"/>
              </w:rPr>
              <w:t>3 кадра (≈ 4 пиксела); проширење</w:t>
            </w:r>
          </w:p>
        </w:tc>
      </w:tr>
      <w:tr>
        <w:tc>
          <w:tcPr>
            <w:tcW w:type="dxa" w:w="3024"/>
          </w:tcPr>
          <w:p>
            <w:r>
              <w:rPr>
                <w:sz w:val="20"/>
              </w:rPr>
              <w:t>25–36</w:t>
            </w:r>
          </w:p>
        </w:tc>
        <w:tc>
          <w:tcPr>
            <w:tcW w:type="dxa" w:w="3024"/>
          </w:tcPr>
          <w:p>
            <w:r>
              <w:rPr>
                <w:sz w:val="20"/>
              </w:rPr>
              <w:t>скокови додатних снага</w:t>
            </w:r>
          </w:p>
        </w:tc>
        <w:tc>
          <w:tcPr>
            <w:tcW w:type="dxa" w:w="3024"/>
          </w:tcPr>
          <w:p>
            <w:r>
              <w:rPr>
                <w:sz w:val="20"/>
              </w:rPr>
              <w:t>снаге 22, 24, 28, 30 × 3 смера; проширење</w:t>
            </w:r>
          </w:p>
        </w:tc>
      </w:tr>
    </w:tbl>
    <w:p>
      <w:pPr>
        <w:spacing w:after="120"/>
        <w:jc w:val="center"/>
      </w:pPr>
      <w:r>
        <w:rPr>
          <w:b w:val="0"/>
          <w:i/>
          <w:sz w:val="20"/>
        </w:rPr>
        <w:t>Табела 3.1: Табела макро-акција агента (пуни скуп од 37 акција)</w:t>
      </w:r>
    </w:p>
    <w:p>
      <w:pPr>
        <w:spacing w:after="120"/>
        <w:jc w:val="both"/>
      </w:pPr>
      <w:r>
        <w:rPr>
          <w:b w:val="0"/>
          <w:i w:val="0"/>
        </w:rPr>
        <w:t>Дискретизација снага скока није произвољна: висина скока расте нелинеарно са бројем кадрова пуњења, па су снаге распоређене гушће у области где мала промена пуњења значајно мења домет. Ипак, свака квантизација оставља празнине — лук који захтева снагу између две доступне не може се извести без промене позиције одскока. Управо та интеракција квантизације акција и геометрије нивоа мотивисала је егзактну анализу простора акција описану у поглављу 5.3.</w:t>
      </w:r>
    </w:p>
    <w:p>
      <w:pPr>
        <w:pStyle w:val="Heading2"/>
      </w:pPr>
      <w:r>
        <w:t>3.4 Простор опсервација</w:t>
      </w:r>
    </w:p>
    <w:p>
      <w:pPr>
        <w:spacing w:after="120"/>
        <w:jc w:val="both"/>
      </w:pPr>
      <w:r>
        <w:rPr>
          <w:b w:val="0"/>
          <w:i w:val="0"/>
        </w:rPr>
        <w:t>Опсервација агента састоји се из два дела. Први је мапа заузетости (енгл. occupancy grid) тренутног нивоа: растер 60×45 ћелија по 8 пиксела, са три канала — чврсте површине, позиција краља и опасне површине (лед, снег). Мапа се гради из стварних геометријских правоугаоника колизије, не из слике игре, чиме опсервација остаје једнозначна и тачна. Други део чине четири скаларна обележја: нормализоване координате краља, индекс нивоа и укупна висина.</w:t>
      </w:r>
    </w:p>
    <w:p>
      <w:pPr>
        <w:spacing w:after="120"/>
        <w:jc w:val="both"/>
      </w:pPr>
      <w:r>
        <w:rPr>
          <w:b w:val="0"/>
          <w:i w:val="0"/>
        </w:rPr>
        <w:t>Избор геометрије уместо сирових пиксела показао се као значајна предност, што илуструје занимљив емпиријски налаз: нивои 6 и 7 садрже скривене пролазе иза лажних зидова — цигле које изгледају чврсто, али немају колизију. Агент, који „види“ стварну геометрију, пронашао је скривени пролаз без икаквог оклевања, док би агент обучаван над пикселима био заведен исто као играч-човек. Дизајнерска обмана намењена људима за геометријску опсервацију уопште не постоји.</w:t>
      </w:r>
    </w:p>
    <w:p>
      <w:pPr>
        <w:spacing w:after="40"/>
        <w:jc w:val="center"/>
      </w:pPr>
      <w:r>
        <w:rPr>
          <w:b/>
          <w:i w:val="0"/>
        </w:rPr>
        <w:t>[ОВДЕ УБАЦИТИ СНИМАК ЕКРАНА]</w:t>
      </w:r>
    </w:p>
    <w:p>
      <w:pPr>
        <w:spacing w:after="200"/>
        <w:jc w:val="center"/>
      </w:pPr>
      <w:r>
        <w:rPr>
          <w:b w:val="0"/>
          <w:i/>
          <w:sz w:val="20"/>
        </w:rPr>
        <w:t>Слика 3.2: Краљ пролази кроз скривени пролаз на нивоу 7</w:t>
      </w:r>
    </w:p>
    <w:p>
      <w:pPr>
        <w:pStyle w:val="Heading2"/>
      </w:pPr>
      <w:r>
        <w:t>3.5 Функција награде и услови завршетка епизоде</w:t>
      </w:r>
    </w:p>
    <w:p>
      <w:pPr>
        <w:spacing w:after="120"/>
        <w:jc w:val="both"/>
      </w:pPr>
      <w:r>
        <w:rPr>
          <w:b w:val="0"/>
          <w:i w:val="0"/>
        </w:rPr>
        <w:t>Функција награде намерно је држана једноставном: +10 по пређеном нивоу навише, симетрично −10 по нивоу пада, слаба „мрвица“ за нову максималну висину унутар нивоа (0,01 по пикселу, само при првом досезању) и +100 за завршетак игре. Симетрија награде за успон и пад је важна: асиметрична варијанта (без казне за пад) ствара експлоатациону петљу у којој агент може да бесконачно акумулира награду наизменичним падањем и пењањем.</w:t>
      </w:r>
    </w:p>
    <w:p>
      <w:pPr>
        <w:spacing w:after="120"/>
        <w:jc w:val="both"/>
      </w:pPr>
      <w:r>
        <w:rPr>
          <w:b w:val="0"/>
          <w:i w:val="0"/>
        </w:rPr>
        <w:t>Епизода се завршава на четири начина: успехом (достигнут циљни ниво), падом испод почетног нивоа епизоде (код модела по нивоима наставак епизоде нема смисла), истеком ограничења од 80 макро-акција, и заштитним механизмом за физичке замке — ако се краљ не умири у задатом броју кадрова (нпр. бесконачно одбијање између косина), епизода се прекида као неуспех. Комбинација прва два услова структурно онемогућава поменуту експлоатациону петљу.</w:t>
      </w:r>
    </w:p>
    <w:p>
      <w:r>
        <w:br w:type="page"/>
      </w:r>
    </w:p>
    <w:p>
      <w:pPr>
        <w:pStyle w:val="Heading1"/>
      </w:pPr>
      <w:r>
        <w:t>4. МЕТОДОЛОГИЈА ОБУЧАВАЊА</w:t>
      </w:r>
    </w:p>
    <w:p>
      <w:pPr>
        <w:pStyle w:val="Heading2"/>
      </w:pPr>
      <w:r>
        <w:t>4.1 Модели по нивоима и штафетно извршавање</w:t>
      </w:r>
    </w:p>
    <w:p>
      <w:pPr>
        <w:spacing w:after="120"/>
        <w:jc w:val="both"/>
      </w:pPr>
      <w:r>
        <w:rPr>
          <w:b w:val="0"/>
          <w:i w:val="0"/>
        </w:rPr>
        <w:t>Уместо једног монолитног модела за целу игру, систем обучава по један специјализован модел за сваки ниво. Овај избор има више предности: сложеност сваког потпроблема је ограничена, неуспех на једном нивоу не угрожава остале, нивои се могу обучавати паралелно на више рачунара, а дијагностика је локализована. Цена је одсуство трансфера знања међу нивоима, што је за циљ овог рада (прелазак игре) прихватљив компромис.</w:t>
      </w:r>
    </w:p>
    <w:p>
      <w:pPr>
        <w:spacing w:after="120"/>
        <w:jc w:val="both"/>
      </w:pPr>
      <w:r>
        <w:rPr>
          <w:b w:val="0"/>
          <w:i w:val="0"/>
        </w:rPr>
        <w:t>У извршавању се модели повезују у штафету: посебан извршни програм прати на ком се нивоу краљ налази и у свакој тачки одлучивања пита модел задужен за тај ниво. Пад на претходни ниво аутоматски враћа управљање моделу тог нивоа, који краља поново доводи до врха. Кључни услов исправности штафете је усклађеност на местима примопредаје: модел нивоа N мора бити успешан управо из оних стања у која га модел нивоа N−1 доводи. Тај услов је формализован кроз механизам преноса стања (поглавље 4.6) и представља дефиницију завршености модела: модел је готов тек када успева из расподеле стања примопредаје, а не из најповољнијег стања.</w:t>
      </w:r>
    </w:p>
    <w:p>
      <w:pPr>
        <w:pStyle w:val="Heading2"/>
      </w:pPr>
      <w:r>
        <w:t>4.2 Имплементација PPO алгоритма</w:t>
      </w:r>
    </w:p>
    <w:p>
      <w:pPr>
        <w:spacing w:after="120"/>
        <w:jc w:val="both"/>
      </w:pPr>
      <w:r>
        <w:rPr>
          <w:b w:val="0"/>
          <w:i w:val="0"/>
        </w:rPr>
        <w:t>Коришћена је сопствена имплементација PPO алгоритма (библиотека PyTorch), са свим стандардним компонентама: GAE проценом предности са исправним разликовањем терминације и транкације, одсецањем количника вероватноћа и процене вредности, ентропијским бонусом, нормализацијом предности по мини-серији и глобалним одсецањем норме градијента. Архитектура мреже: три конволуциона слоја (16, 32, 32 филтера, корак 2) над мапом заузетости, конкатенација са скаларним обележјима, два потпуно повезана слоја од 128 неурона (tanh), и две линеарне главе — политика (softmax по акцијама) и вредност. Хиперпараметри обучавања дати су у табели 4.1.</w:t>
      </w:r>
    </w:p>
    <w:tbl>
      <w:tblPr>
        <w:tblStyle w:val="TableGrid"/>
        <w:tblW w:type="auto" w:w="0"/>
        <w:tblLook w:firstColumn="1" w:firstRow="1" w:lastColumn="0" w:lastRow="0" w:noHBand="0" w:noVBand="1" w:val="04A0"/>
      </w:tblPr>
      <w:tblGrid>
        <w:gridCol w:w="4536"/>
        <w:gridCol w:w="4536"/>
      </w:tblGrid>
      <w:tr>
        <w:tc>
          <w:tcPr>
            <w:tcW w:type="dxa" w:w="4536"/>
          </w:tcPr>
          <w:p>
            <w:r>
              <w:rPr>
                <w:b/>
              </w:rPr>
              <w:t>Хиперпараметар</w:t>
            </w:r>
          </w:p>
        </w:tc>
        <w:tc>
          <w:tcPr>
            <w:tcW w:type="dxa" w:w="4536"/>
          </w:tcPr>
          <w:p>
            <w:r>
              <w:rPr>
                <w:b/>
              </w:rPr>
              <w:t>Вредност</w:t>
            </w:r>
          </w:p>
        </w:tc>
      </w:tr>
      <w:tr>
        <w:tc>
          <w:tcPr>
            <w:tcW w:type="dxa" w:w="4536"/>
          </w:tcPr>
          <w:p>
            <w:r>
              <w:rPr>
                <w:sz w:val="20"/>
              </w:rPr>
              <w:t>Стопа учења (Adam)</w:t>
            </w:r>
          </w:p>
        </w:tc>
        <w:tc>
          <w:tcPr>
            <w:tcW w:type="dxa" w:w="4536"/>
          </w:tcPr>
          <w:p>
            <w:r>
              <w:rPr>
                <w:sz w:val="20"/>
              </w:rPr>
              <w:t>3·10⁻⁴</w:t>
            </w:r>
          </w:p>
        </w:tc>
      </w:tr>
      <w:tr>
        <w:tc>
          <w:tcPr>
            <w:tcW w:type="dxa" w:w="4536"/>
          </w:tcPr>
          <w:p>
            <w:r>
              <w:rPr>
                <w:sz w:val="20"/>
              </w:rPr>
              <w:t>Фактор умањења γ</w:t>
            </w:r>
          </w:p>
        </w:tc>
        <w:tc>
          <w:tcPr>
            <w:tcW w:type="dxa" w:w="4536"/>
          </w:tcPr>
          <w:p>
            <w:r>
              <w:rPr>
                <w:sz w:val="20"/>
              </w:rPr>
              <w:t>0,99</w:t>
            </w:r>
          </w:p>
        </w:tc>
      </w:tr>
      <w:tr>
        <w:tc>
          <w:tcPr>
            <w:tcW w:type="dxa" w:w="4536"/>
          </w:tcPr>
          <w:p>
            <w:r>
              <w:rPr>
                <w:sz w:val="20"/>
              </w:rPr>
              <w:t>GAE параметар λ</w:t>
            </w:r>
          </w:p>
        </w:tc>
        <w:tc>
          <w:tcPr>
            <w:tcW w:type="dxa" w:w="4536"/>
          </w:tcPr>
          <w:p>
            <w:r>
              <w:rPr>
                <w:sz w:val="20"/>
              </w:rPr>
              <w:t>0,95</w:t>
            </w:r>
          </w:p>
        </w:tc>
      </w:tr>
      <w:tr>
        <w:tc>
          <w:tcPr>
            <w:tcW w:type="dxa" w:w="4536"/>
          </w:tcPr>
          <w:p>
            <w:r>
              <w:rPr>
                <w:sz w:val="20"/>
              </w:rPr>
              <w:t>PPO параметар одсецања ε</w:t>
            </w:r>
          </w:p>
        </w:tc>
        <w:tc>
          <w:tcPr>
            <w:tcW w:type="dxa" w:w="4536"/>
          </w:tcPr>
          <w:p>
            <w:r>
              <w:rPr>
                <w:sz w:val="20"/>
              </w:rPr>
              <w:t>0,2</w:t>
            </w:r>
          </w:p>
        </w:tc>
      </w:tr>
      <w:tr>
        <w:tc>
          <w:tcPr>
            <w:tcW w:type="dxa" w:w="4536"/>
          </w:tcPr>
          <w:p>
            <w:r>
              <w:rPr>
                <w:sz w:val="20"/>
              </w:rPr>
              <w:t>Епохе / мини-серије по ажурирању</w:t>
            </w:r>
          </w:p>
        </w:tc>
        <w:tc>
          <w:tcPr>
            <w:tcW w:type="dxa" w:w="4536"/>
          </w:tcPr>
          <w:p>
            <w:r>
              <w:rPr>
                <w:sz w:val="20"/>
              </w:rPr>
              <w:t>4 / 4</w:t>
            </w:r>
          </w:p>
        </w:tc>
      </w:tr>
      <w:tr>
        <w:tc>
          <w:tcPr>
            <w:tcW w:type="dxa" w:w="4536"/>
          </w:tcPr>
          <w:p>
            <w:r>
              <w:rPr>
                <w:sz w:val="20"/>
              </w:rPr>
              <w:t>Коефицијент ентропије c₂</w:t>
            </w:r>
          </w:p>
        </w:tc>
        <w:tc>
          <w:tcPr>
            <w:tcW w:type="dxa" w:w="4536"/>
          </w:tcPr>
          <w:p>
            <w:r>
              <w:rPr>
                <w:sz w:val="20"/>
              </w:rPr>
              <w:t>0,06</w:t>
            </w:r>
          </w:p>
        </w:tc>
      </w:tr>
      <w:tr>
        <w:tc>
          <w:tcPr>
            <w:tcW w:type="dxa" w:w="4536"/>
          </w:tcPr>
          <w:p>
            <w:r>
              <w:rPr>
                <w:sz w:val="20"/>
              </w:rPr>
              <w:t>Коефицијент вредности c₁</w:t>
            </w:r>
          </w:p>
        </w:tc>
        <w:tc>
          <w:tcPr>
            <w:tcW w:type="dxa" w:w="4536"/>
          </w:tcPr>
          <w:p>
            <w:r>
              <w:rPr>
                <w:sz w:val="20"/>
              </w:rPr>
              <w:t>0,5</w:t>
            </w:r>
          </w:p>
        </w:tc>
      </w:tr>
      <w:tr>
        <w:tc>
          <w:tcPr>
            <w:tcW w:type="dxa" w:w="4536"/>
          </w:tcPr>
          <w:p>
            <w:r>
              <w:rPr>
                <w:sz w:val="20"/>
              </w:rPr>
              <w:t>Дужина закупа (rollout)</w:t>
            </w:r>
          </w:p>
        </w:tc>
        <w:tc>
          <w:tcPr>
            <w:tcW w:type="dxa" w:w="4536"/>
          </w:tcPr>
          <w:p>
            <w:r>
              <w:rPr>
                <w:sz w:val="20"/>
              </w:rPr>
              <w:t>256 корака × 8 окружења</w:t>
            </w:r>
          </w:p>
        </w:tc>
      </w:tr>
      <w:tr>
        <w:tc>
          <w:tcPr>
            <w:tcW w:type="dxa" w:w="4536"/>
          </w:tcPr>
          <w:p>
            <w:r>
              <w:rPr>
                <w:sz w:val="20"/>
              </w:rPr>
              <w:t>Ограничење епизоде</w:t>
            </w:r>
          </w:p>
        </w:tc>
        <w:tc>
          <w:tcPr>
            <w:tcW w:type="dxa" w:w="4536"/>
          </w:tcPr>
          <w:p>
            <w:r>
              <w:rPr>
                <w:sz w:val="20"/>
              </w:rPr>
              <w:t>80 макро-акција</w:t>
            </w:r>
          </w:p>
        </w:tc>
      </w:tr>
      <w:tr>
        <w:tc>
          <w:tcPr>
            <w:tcW w:type="dxa" w:w="4536"/>
          </w:tcPr>
          <w:p>
            <w:r>
              <w:rPr>
                <w:sz w:val="20"/>
              </w:rPr>
              <w:t>Праг одсецања норме градијента</w:t>
            </w:r>
          </w:p>
        </w:tc>
        <w:tc>
          <w:tcPr>
            <w:tcW w:type="dxa" w:w="4536"/>
          </w:tcPr>
          <w:p>
            <w:r>
              <w:rPr>
                <w:sz w:val="20"/>
              </w:rPr>
              <w:t>0,5</w:t>
            </w:r>
          </w:p>
        </w:tc>
      </w:tr>
    </w:tbl>
    <w:p>
      <w:pPr>
        <w:spacing w:after="120"/>
        <w:jc w:val="center"/>
      </w:pPr>
      <w:r>
        <w:rPr>
          <w:b w:val="0"/>
          <w:i/>
          <w:sz w:val="20"/>
        </w:rPr>
        <w:t>Табела 4.1: Хиперпараметри PPO обучавања</w:t>
      </w:r>
    </w:p>
    <w:p>
      <w:pPr>
        <w:pStyle w:val="Heading2"/>
      </w:pPr>
      <w:r>
        <w:t>4.3 Обрнути курикулум над почетним стањима</w:t>
      </w:r>
    </w:p>
    <w:p>
      <w:pPr>
        <w:spacing w:after="120"/>
        <w:jc w:val="both"/>
      </w:pPr>
      <w:r>
        <w:rPr>
          <w:b w:val="0"/>
          <w:i w:val="0"/>
        </w:rPr>
        <w:t>Мотор методологије је обрнути курикулум. Сваки ниво има базен почетних стања — тачака (x, y) на платформама нивоа — рангираних по процењеној близини излазу. Обучавање почиње само са најлакшим стањем (најближим излазу); када успешност у клизном прозору од 20 епизода пређе праг од 45%, откључава се следеће теже стање, и тако редом до стања на самом дну нивоа. Агент на тај начин у сваком тренутку учи само један нови сегмент пута, надовезујући га на већ савладани наставак.</w:t>
      </w:r>
    </w:p>
    <w:p>
      <w:pPr>
        <w:spacing w:after="120"/>
        <w:jc w:val="both"/>
      </w:pPr>
      <w:r>
        <w:rPr>
          <w:b w:val="0"/>
          <w:i w:val="0"/>
        </w:rPr>
        <w:t>Рангирање стања се у првој верзији система ослањало на висину (виша стања су ближа излазу), што се показало погрешним на нивоима где пут води прво наниже па навише. Коначно рангирање користи доказану удаљеност до излаза добијену претрагом графа (поглавље 5): стања са једним потезом до излаза рангирају се прва, затим стања дуж доказане путање по опадајућем напретку, а тек потом преостала стања по висини.</w:t>
      </w:r>
    </w:p>
    <w:p>
      <w:pPr>
        <w:pStyle w:val="Heading2"/>
      </w:pPr>
      <w:r>
        <w:t>4.4 Прикупљање и валидација почетних стања</w:t>
      </w:r>
    </w:p>
    <w:p>
      <w:pPr>
        <w:spacing w:after="120"/>
        <w:jc w:val="both"/>
      </w:pPr>
      <w:r>
        <w:rPr>
          <w:b w:val="0"/>
          <w:i w:val="0"/>
        </w:rPr>
        <w:t>Базен почетних стања пунио се, историјски гледано, на три начина који илуструју еволуцију система од ручног ка потпуно аутоматском. У првој фази стања су бележена ручно: наменска алатка допушта слободно летење кроз нивое (без потребе да се игра стварно пређе) и бележење позиција притиском тастера. У другој фази уведена је валидациона алатка која свако забележено стање проверава исцрпном претрагом кратког хоризонта: стање добија оцену према броју потеза до излаза, а стања која се при постављању не умире на очекиваном месту одбацују се као неисправна. У трећој фази ручно бележење је у потпуности замењено аутоматским генерисањем из геометрије нивоа и стањима из претраге графа (поглавље 5.4); валидација је задржана као контролни механизам.</w:t>
      </w:r>
    </w:p>
    <w:p>
      <w:pPr>
        <w:spacing w:after="120"/>
        <w:jc w:val="both"/>
      </w:pPr>
      <w:r>
        <w:rPr>
          <w:b w:val="0"/>
          <w:i w:val="0"/>
        </w:rPr>
        <w:t>Кључна лекција из ове еволуције: оцена блискости излазу, која одређује редослед курикулума, мора потицати из доказане досегљивости, а не из хеуристике. Висина стања на екрану, која је у првој верзији служила као оцена, наводи курикулум на погрешан редослед на свим нивоима код којих пут ка излазу води прво наниже па навише.</w:t>
      </w:r>
    </w:p>
    <w:p>
      <w:pPr>
        <w:pStyle w:val="Heading2"/>
      </w:pPr>
      <w:r>
        <w:t>4.5 Приоритетно узорковање неуспешних стања</w:t>
      </w:r>
    </w:p>
    <w:p>
      <w:pPr>
        <w:spacing w:after="120"/>
        <w:jc w:val="both"/>
      </w:pPr>
      <w:r>
        <w:rPr>
          <w:b w:val="0"/>
          <w:i w:val="0"/>
        </w:rPr>
        <w:t>Униформно узорковање откључаних почетних стања показало је два патолошка режима. Први је катастрофално заборављање: када се откључа више стања, градијенти са нових стања могу да преправе понашање на старом стању — забележен је случај (ниво 9) где је политика стање савладано са 65% успешности касније потпуно заборавила, а ентропија политике се у међувремену срушила па исправна акција више никада није ни узоркована. Други режим је расипање узорака на већ савладана стања.</w:t>
      </w:r>
    </w:p>
    <w:p>
      <w:pPr>
        <w:spacing w:after="120"/>
        <w:jc w:val="both"/>
      </w:pPr>
      <w:r>
        <w:rPr>
          <w:b w:val="0"/>
          <w:i w:val="0"/>
        </w:rPr>
        <w:t>Механизам заборављања вреди разложити, јер је поучан. Мрежа дели репрезентације међу свим стањима: конволуциона обележја која описују „краљ уз десни зид, платформа изнад“ активирају се на више места у игри. Када на већини тих места оптималан потез није снажан скок, градијенти гурају политику од снажних скокова — и на оном једном месту где је снажан скок једини исправан. Док је ентропија висока, повремено узорковање исправне акције одржава њену вредност; када ентропија падне, одбрана нестаје. Заштита мора бити на нивоу расподеле података, а не само регуларизације — политика мора наставити да виђа стања која су јој некада ишла од руке.</w:t>
      </w:r>
    </w:p>
    <w:p>
      <w:pPr>
        <w:spacing w:after="120"/>
        <w:jc w:val="both"/>
      </w:pPr>
      <w:r>
        <w:rPr>
          <w:b w:val="0"/>
          <w:i w:val="0"/>
        </w:rPr>
        <w:t>Оба режима решава приоритетно узорковање: за свако почетно стање води се експоненцијални клизни просек неуспеха, а стања се узоркују пропорционално њему (уз мали аддитивни под за савладана стања, који служи као повремено обнављање знања против заборављања). Стање које политика не решава добија већину епизода док не буде савладано; стање које је савладано и даље се повремено вежба. Приступ је директна адаптација идеје приоритетног понављања нивоа [4] на нивое гранулације почетних стања.</w:t>
      </w:r>
    </w:p>
    <w:p>
      <w:pPr>
        <w:pStyle w:val="Heading2"/>
      </w:pPr>
      <w:r>
        <w:t>4.6 Пренос стања између нивоа</w:t>
      </w:r>
    </w:p>
    <w:p>
      <w:pPr>
        <w:spacing w:after="120"/>
        <w:jc w:val="both"/>
      </w:pPr>
      <w:r>
        <w:rPr>
          <w:b w:val="0"/>
          <w:i w:val="0"/>
        </w:rPr>
        <w:t>Услов исправности штафете — модел мора успевати из стања у која га претходни модел доводи — обезбеђује се аутоматски. Наменска алатка извршава обучени модел нивоа N−1 кроз низ епизода и бележи где се краљ умирио по преласку на ниво N. Добијена стања примопредаје додају се у базен почетних стања нивоа N (као најтежа, откључавају се последња), а успешност модела N−1 у овом извршавању служи и као контрола квалитета: ако је испод прага, ланац се зауставља јер градња на несигурном претходнику нема смисла.</w:t>
      </w:r>
    </w:p>
    <w:p>
      <w:pPr>
        <w:pStyle w:val="Heading2"/>
      </w:pPr>
      <w:r>
        <w:t>4.7 Аутоматизација процеса</w:t>
      </w:r>
    </w:p>
    <w:p>
      <w:pPr>
        <w:spacing w:after="120"/>
        <w:jc w:val="both"/>
      </w:pPr>
      <w:r>
        <w:rPr>
          <w:b w:val="0"/>
          <w:i w:val="0"/>
        </w:rPr>
        <w:t>Комплетан поступак по нивоу повезан је у једну производну траку која без људске интервенције обрађује ниво за нивоом. Фазе обраде нивоа N су следеће:</w:t>
      </w:r>
    </w:p>
    <w:p>
      <w:pPr>
        <w:pStyle w:val="ListBullet"/>
        <w:spacing w:after="40"/>
      </w:pPr>
      <w:r>
        <w:t>прикупљање стања примопредаје: модел нивоа N−1 се извршава кроз 40 епизода; места умирења на нивоу N улазе у базен почетних стања, а успешност служи као контрола квалитета претходног нивоа;</w:t>
      </w:r>
    </w:p>
    <w:p>
      <w:pPr>
        <w:pStyle w:val="ListBullet"/>
        <w:spacing w:after="40"/>
      </w:pPr>
      <w:r>
        <w:t>аутоматско генерисање семена: из геометрије нивоа бирају се просторно распршене стабилне тачке на платформама;</w:t>
      </w:r>
    </w:p>
    <w:p>
      <w:pPr>
        <w:pStyle w:val="ListBullet"/>
        <w:spacing w:after="40"/>
      </w:pPr>
      <w:r>
        <w:t>доказ решивости и курикулум: претрага графа проналази пут до следећег нивоа и уписује међустања путање као оцењена почетна стања;</w:t>
      </w:r>
    </w:p>
    <w:p>
      <w:pPr>
        <w:pStyle w:val="ListBullet"/>
        <w:spacing w:after="40"/>
      </w:pPr>
      <w:r>
        <w:t>обучавање: PPO са обрнутим курикулумом и приоритетним узорковањем, уз рано заустављање када успешност уз потпуно откључан курикулум пређе 85%;</w:t>
      </w:r>
    </w:p>
    <w:p>
      <w:pPr>
        <w:pStyle w:val="ListBullet"/>
        <w:spacing w:after="40"/>
      </w:pPr>
      <w:r>
        <w:t>прелазак на ниво N+1, чија прва фаза уједно верификује модел нивоа N.</w:t>
      </w:r>
    </w:p>
    <w:p>
      <w:pPr>
        <w:spacing w:after="120"/>
        <w:jc w:val="both"/>
      </w:pPr>
      <w:r>
        <w:rPr>
          <w:b w:val="0"/>
          <w:i w:val="0"/>
        </w:rPr>
        <w:t>Аутоматски генератор семена укључује филтер „избежности“: тачка се прихвата само ако из ње бар две акције воде у различита нова стања на нивоу. Филтер одбацује џепове у геометрији из којих излаза нема — стања која би, у комбинацији са приоритетним узорковањем, трајно трошила епизоде на нерешив задатак. Производна трака се гласно зауставља у два случаја: када претрага не пронађе пут (ниво захтева проширење акција или људску анализу) и када контрола квалитета претходног нивоа падне испод прага. Оба заустављања су пројектована као информација за инжењера, не као грешка: аутоматизација обрађује уобичајене нивое, а људска пажња се троши само на изузетке.</w:t>
      </w:r>
    </w:p>
    <w:p>
      <w:r>
        <w:br w:type="page"/>
      </w:r>
    </w:p>
    <w:p>
      <w:pPr>
        <w:pStyle w:val="Heading1"/>
      </w:pPr>
      <w:r>
        <w:t>5. ПРЕТРАГА ГРАФА НИВОА</w:t>
      </w:r>
    </w:p>
    <w:p>
      <w:pPr>
        <w:pStyle w:val="Heading2"/>
      </w:pPr>
      <w:r>
        <w:t>5.1 Ниво као детерминистички граф</w:t>
      </w:r>
    </w:p>
    <w:p>
      <w:pPr>
        <w:spacing w:after="120"/>
        <w:jc w:val="both"/>
      </w:pPr>
      <w:r>
        <w:rPr>
          <w:b w:val="0"/>
          <w:i w:val="0"/>
        </w:rPr>
        <w:t>Формулација из поглавља 3.3 има далекосежну последицу. Пошто је физика игре детерминистичка, а агент одлучује само у стањима мировања на тлу, сваки ниво је коначан усмерени граф: чворови су места мировања (дискретизована растером од 4 пиксела), а гране макро-акције. Питања која су за обучавање критична — „да ли је ниво уопште решив датим скупом акција?“, „којим редоследом потеза?“, „која су стања замке?“ — постају питања досегљивости у графу, на која се одговара егзактно, претрагом, без иједног корака учења.</w:t>
      </w:r>
    </w:p>
    <w:p>
      <w:pPr>
        <w:pStyle w:val="Heading2"/>
      </w:pPr>
      <w:r>
        <w:t>5.2 Претрага у ширину и докази решивости</w:t>
      </w:r>
    </w:p>
    <w:p>
      <w:pPr>
        <w:spacing w:after="120"/>
        <w:jc w:val="both"/>
      </w:pPr>
      <w:r>
        <w:rPr>
          <w:b w:val="0"/>
          <w:i w:val="0"/>
        </w:rPr>
        <w:t>Имплементирана претрага у ширину полази од задатих семена (стања примопредаје и аутоматски генерисаних тачака) и тече на следећи начин:</w:t>
      </w:r>
    </w:p>
    <w:p>
      <w:pPr>
        <w:pStyle w:val="ListBullet"/>
        <w:spacing w:after="40"/>
      </w:pPr>
      <w:r>
        <w:t>свако семе се канонском телепортацијом постави и умири; умирена позиција постаје чвор графа, дискретизован растером од 4 пиксела;</w:t>
      </w:r>
    </w:p>
    <w:p>
      <w:pPr>
        <w:pStyle w:val="ListBullet"/>
        <w:spacing w:after="40"/>
      </w:pPr>
      <w:r>
        <w:t>из чвора на реду примењује се свака макро-акција: окружење се ресетује у чвор, акција изврши, а исход умири;</w:t>
      </w:r>
    </w:p>
    <w:p>
      <w:pPr>
        <w:pStyle w:val="ListBullet"/>
        <w:spacing w:after="40"/>
      </w:pPr>
      <w:r>
        <w:t>исход на вишем нивоу завршава претрагу успехом и реконструише путању; исход испод полазног нивоа одбацује се као пад; исход који се никада не умири бележи се као физичка замка;</w:t>
      </w:r>
    </w:p>
    <w:p>
      <w:pPr>
        <w:pStyle w:val="ListBullet"/>
        <w:spacing w:after="40"/>
      </w:pPr>
      <w:r>
        <w:t>нови, до тада невиђени чворови улазе у ред претраге; посета се памти по дискретизованој ћелији, чиме је граф коначан;</w:t>
      </w:r>
    </w:p>
    <w:p>
      <w:pPr>
        <w:pStyle w:val="ListBullet"/>
        <w:spacing w:after="40"/>
      </w:pPr>
      <w:r>
        <w:t>претрага стаје при првом пронађеном путу, исцрпљивању граница дубине и броја чворова, или празном реду.</w:t>
      </w:r>
    </w:p>
    <w:p>
      <w:pPr>
        <w:spacing w:after="120"/>
        <w:jc w:val="both"/>
      </w:pPr>
      <w:r>
        <w:rPr>
          <w:b w:val="0"/>
          <w:i w:val="0"/>
        </w:rPr>
        <w:t>Резултат је један од два егзактна исхода: доказ решивости у облику конкретног низа акција од семена до следећег нивоа, или доказ да са датим скупом акција пут из истражених стања не постоји. Сложеност је у најгорем случају производ броја ћелија и броја акција, али је у пракси граф мали — типичан ниво има испод две стотине досегљивих места мировања — па претрага траје 1–3 минута по нивоу. То је занемарљиво према времену обучавања, а информација коју даје штеди сате: систем више никада не обучава политику на нерешивом задатку.</w:t>
      </w:r>
    </w:p>
    <w:p>
      <w:pPr>
        <w:spacing w:after="120"/>
        <w:jc w:val="both"/>
      </w:pPr>
      <w:r>
        <w:rPr>
          <w:b w:val="0"/>
          <w:i w:val="0"/>
        </w:rPr>
        <w:t>Претрага је по духу фаза „врати се, па истражи“ алгоритма Go-Explore [6], са важном разликом: уместо да archive служи само истраживању, овде се пронађена путања директно претвара у наставни план за PPO агента.</w:t>
      </w:r>
    </w:p>
    <w:p>
      <w:pPr>
        <w:pStyle w:val="Heading2"/>
      </w:pPr>
      <w:r>
        <w:t>5.3 Анализа простора акција</w:t>
      </w:r>
    </w:p>
    <w:p>
      <w:pPr>
        <w:spacing w:after="120"/>
        <w:jc w:val="both"/>
      </w:pPr>
      <w:r>
        <w:rPr>
          <w:b w:val="0"/>
          <w:i w:val="0"/>
        </w:rPr>
        <w:t>Претрага омогућава и егзактно поређење скупова акција. За ниво 9, где је полазни скуп од 25 акција давао једини пут од осам потеза кроз прозор одскока ширине два пиксела, претрага са проширеним скупом снага (22, 24, 28, 30) пронашла је пут од шест потеза који користи три нове снаге и заобилази критични прозор. Одлука о проширењу простора акција тако престаје да буде нагађање: проширење се усваја када претрага докаже да доноси суштински лакши пут, а иначе се избегава, јер свака додатна акција успорава истраживање свих осталих нивоа.</w:t>
      </w:r>
    </w:p>
    <w:p>
      <w:pPr>
        <w:pStyle w:val="Heading2"/>
      </w:pPr>
      <w:r>
        <w:t>5.4 Аутоматско генерисање курикулума</w:t>
      </w:r>
    </w:p>
    <w:p>
      <w:pPr>
        <w:spacing w:after="120"/>
        <w:jc w:val="both"/>
      </w:pPr>
      <w:r>
        <w:rPr>
          <w:b w:val="0"/>
          <w:i w:val="0"/>
        </w:rPr>
        <w:t>Најважнија употреба претраге је аутоматско генерисање курикулума: међустања пронађене путање уписују се у базен почетних стања са оценама сразмерним напретку дуж путање. Обрнути курикулум тиме добија лествицу савршено распоређених пречки — свака је од следеће удаљена тачно један доказани потез. Додатно, свако стање базена се проверава једнопотезним тестом (да ли нека акција директно води на следећи ниво), чиме се и стања ван путање исправно рангирају. Комбинација „претрага докаже пут → курикулум га преда агенту → приоритетно узорковање гарантује да ниједна пречка не остане несавладана“ је суштина методологије овог рада.</w:t>
      </w:r>
    </w:p>
    <w:p>
      <w:r>
        <w:br w:type="page"/>
      </w:r>
    </w:p>
    <w:p>
      <w:pPr>
        <w:pStyle w:val="Heading1"/>
      </w:pPr>
      <w:r>
        <w:t>6. ПРОГРАМСКА РЕАЛИЗАЦИЈА СИСТЕМА</w:t>
      </w:r>
    </w:p>
    <w:p>
      <w:pPr>
        <w:spacing w:after="120"/>
        <w:jc w:val="both"/>
      </w:pPr>
      <w:r>
        <w:rPr>
          <w:b w:val="0"/>
          <w:i w:val="0"/>
        </w:rPr>
        <w:t>Систем је реализован у програмском језику Python 3.13, уз библиотеке PyTorch (неуронске мреже и оптимизација), pygame (извршавање игре), NumPy и cloudpickle. Софтвер је организован као скуп алатки од којих свака обавља једну фазу процеса и комуницира са осталима искључиво преко датотека са стањима и контролним тачкама модела — што омогућава независно извршавање, поновљивост и паралелизацију преко више рачунара. Табела 6.1 даје преглед модула.</w:t>
      </w:r>
    </w:p>
    <w:tbl>
      <w:tblPr>
        <w:tblStyle w:val="TableGrid"/>
        <w:tblW w:type="auto" w:w="0"/>
        <w:tblLook w:firstColumn="1" w:firstRow="1" w:lastColumn="0" w:lastRow="0" w:noHBand="0" w:noVBand="1" w:val="04A0"/>
      </w:tblPr>
      <w:tblGrid>
        <w:gridCol w:w="4536"/>
        <w:gridCol w:w="4536"/>
      </w:tblGrid>
      <w:tr>
        <w:tc>
          <w:tcPr>
            <w:tcW w:type="dxa" w:w="4536"/>
          </w:tcPr>
          <w:p>
            <w:r>
              <w:rPr>
                <w:b/>
                <w:sz w:val="20"/>
              </w:rPr>
              <w:t>Модул</w:t>
            </w:r>
          </w:p>
        </w:tc>
        <w:tc>
          <w:tcPr>
            <w:tcW w:type="dxa" w:w="4536"/>
          </w:tcPr>
          <w:p>
            <w:r>
              <w:rPr>
                <w:b/>
                <w:sz w:val="20"/>
              </w:rPr>
              <w:t>Улога</w:t>
            </w:r>
          </w:p>
        </w:tc>
      </w:tr>
      <w:tr>
        <w:tc>
          <w:tcPr>
            <w:tcW w:type="dxa" w:w="4536"/>
          </w:tcPr>
          <w:p>
            <w:r>
              <w:rPr>
                <w:sz w:val="20"/>
              </w:rPr>
              <w:t>JK_Env</w:t>
            </w:r>
          </w:p>
        </w:tc>
        <w:tc>
          <w:tcPr>
            <w:tcW w:type="dxa" w:w="4536"/>
          </w:tcPr>
          <w:p>
            <w:r>
              <w:rPr>
                <w:sz w:val="20"/>
              </w:rPr>
              <w:t>омотач игре: макро-акције, опсервације, награда, услови завршетка, канонска телепортација</w:t>
            </w:r>
          </w:p>
        </w:tc>
      </w:tr>
      <w:tr>
        <w:tc>
          <w:tcPr>
            <w:tcW w:type="dxa" w:w="4536"/>
          </w:tcPr>
          <w:p>
            <w:r>
              <w:rPr>
                <w:sz w:val="20"/>
              </w:rPr>
              <w:t>PPO</w:t>
            </w:r>
          </w:p>
        </w:tc>
        <w:tc>
          <w:tcPr>
            <w:tcW w:type="dxa" w:w="4536"/>
          </w:tcPr>
          <w:p>
            <w:r>
              <w:rPr>
                <w:sz w:val="20"/>
              </w:rPr>
              <w:t>имплементација алгоритма: мрежа актор-критичар, GAE, одсечена функција циља</w:t>
            </w:r>
          </w:p>
        </w:tc>
      </w:tr>
      <w:tr>
        <w:tc>
          <w:tcPr>
            <w:tcW w:type="dxa" w:w="4536"/>
          </w:tcPr>
          <w:p>
            <w:r>
              <w:rPr>
                <w:sz w:val="20"/>
              </w:rPr>
              <w:t>VecEnv</w:t>
            </w:r>
          </w:p>
        </w:tc>
        <w:tc>
          <w:tcPr>
            <w:tcW w:type="dxa" w:w="4536"/>
          </w:tcPr>
          <w:p>
            <w:r>
              <w:rPr>
                <w:sz w:val="20"/>
              </w:rPr>
              <w:t>паралелизација окружења преко радних процеса</w:t>
            </w:r>
          </w:p>
        </w:tc>
      </w:tr>
      <w:tr>
        <w:tc>
          <w:tcPr>
            <w:tcW w:type="dxa" w:w="4536"/>
          </w:tcPr>
          <w:p>
            <w:r>
              <w:rPr>
                <w:sz w:val="20"/>
              </w:rPr>
              <w:t>Train</w:t>
            </w:r>
          </w:p>
        </w:tc>
        <w:tc>
          <w:tcPr>
            <w:tcW w:type="dxa" w:w="4536"/>
          </w:tcPr>
          <w:p>
            <w:r>
              <w:rPr>
                <w:sz w:val="20"/>
              </w:rPr>
              <w:t>петља обучавања: курикулум, приоритетно узорковање, дневник, контролне тачке, рано заустављање</w:t>
            </w:r>
          </w:p>
        </w:tc>
      </w:tr>
      <w:tr>
        <w:tc>
          <w:tcPr>
            <w:tcW w:type="dxa" w:w="4536"/>
          </w:tcPr>
          <w:p>
            <w:r>
              <w:rPr>
                <w:sz w:val="20"/>
              </w:rPr>
              <w:t>LevelGraph</w:t>
            </w:r>
          </w:p>
        </w:tc>
        <w:tc>
          <w:tcPr>
            <w:tcW w:type="dxa" w:w="4536"/>
          </w:tcPr>
          <w:p>
            <w:r>
              <w:rPr>
                <w:sz w:val="20"/>
              </w:rPr>
              <w:t>претрага графа нивоа: докази решивости, анализа простора акција, генерисање курикулума</w:t>
            </w:r>
          </w:p>
        </w:tc>
      </w:tr>
      <w:tr>
        <w:tc>
          <w:tcPr>
            <w:tcW w:type="dxa" w:w="4536"/>
          </w:tcPr>
          <w:p>
            <w:r>
              <w:rPr>
                <w:sz w:val="20"/>
              </w:rPr>
              <w:t>AutoSeed</w:t>
            </w:r>
          </w:p>
        </w:tc>
        <w:tc>
          <w:tcPr>
            <w:tcW w:type="dxa" w:w="4536"/>
          </w:tcPr>
          <w:p>
            <w:r>
              <w:rPr>
                <w:sz w:val="20"/>
              </w:rPr>
              <w:t>аутоматско генерисање почетних стања из геометрије нивоа са филтером избежности</w:t>
            </w:r>
          </w:p>
        </w:tc>
      </w:tr>
      <w:tr>
        <w:tc>
          <w:tcPr>
            <w:tcW w:type="dxa" w:w="4536"/>
          </w:tcPr>
          <w:p>
            <w:r>
              <w:rPr>
                <w:sz w:val="20"/>
              </w:rPr>
              <w:t>Handoff</w:t>
            </w:r>
          </w:p>
        </w:tc>
        <w:tc>
          <w:tcPr>
            <w:tcW w:type="dxa" w:w="4536"/>
          </w:tcPr>
          <w:p>
            <w:r>
              <w:rPr>
                <w:sz w:val="20"/>
              </w:rPr>
              <w:t>прикупљање стања примопредаје и контрола квалитета претходног нивоа</w:t>
            </w:r>
          </w:p>
        </w:tc>
      </w:tr>
      <w:tr>
        <w:tc>
          <w:tcPr>
            <w:tcW w:type="dxa" w:w="4536"/>
          </w:tcPr>
          <w:p>
            <w:r>
              <w:rPr>
                <w:sz w:val="20"/>
              </w:rPr>
              <w:t>AutoPilot</w:t>
            </w:r>
          </w:p>
        </w:tc>
        <w:tc>
          <w:tcPr>
            <w:tcW w:type="dxa" w:w="4536"/>
          </w:tcPr>
          <w:p>
            <w:r>
              <w:rPr>
                <w:sz w:val="20"/>
              </w:rPr>
              <w:t>оркестрација производне траке ниво-по-ниво</w:t>
            </w:r>
          </w:p>
        </w:tc>
      </w:tr>
      <w:tr>
        <w:tc>
          <w:tcPr>
            <w:tcW w:type="dxa" w:w="4536"/>
          </w:tcPr>
          <w:p>
            <w:r>
              <w:rPr>
                <w:sz w:val="20"/>
              </w:rPr>
              <w:t>Play</w:t>
            </w:r>
          </w:p>
        </w:tc>
        <w:tc>
          <w:tcPr>
            <w:tcW w:type="dxa" w:w="4536"/>
          </w:tcPr>
          <w:p>
            <w:r>
              <w:rPr>
                <w:sz w:val="20"/>
              </w:rPr>
              <w:t>штафетно извршавање обучених модела са визуелизацијом</w:t>
            </w:r>
          </w:p>
        </w:tc>
      </w:tr>
      <w:tr>
        <w:tc>
          <w:tcPr>
            <w:tcW w:type="dxa" w:w="4536"/>
          </w:tcPr>
          <w:p>
            <w:r>
              <w:rPr>
                <w:sz w:val="20"/>
              </w:rPr>
              <w:t>Probe / Validate_Start_States / Capture</w:t>
            </w:r>
          </w:p>
        </w:tc>
        <w:tc>
          <w:tcPr>
            <w:tcW w:type="dxa" w:w="4536"/>
          </w:tcPr>
          <w:p>
            <w:r>
              <w:rPr>
                <w:sz w:val="20"/>
              </w:rPr>
              <w:t>дијагностичке алатке: анализа појединачних скокова, валидација стања, ручно бележење стања уз режим слободног лета</w:t>
            </w:r>
          </w:p>
        </w:tc>
      </w:tr>
    </w:tbl>
    <w:p>
      <w:pPr>
        <w:spacing w:after="120"/>
        <w:jc w:val="center"/>
      </w:pPr>
      <w:r>
        <w:rPr>
          <w:b w:val="0"/>
          <w:i/>
          <w:sz w:val="20"/>
        </w:rPr>
        <w:t>Табела 6.1: Модули програмске реализације</w:t>
      </w:r>
    </w:p>
    <w:p>
      <w:pPr>
        <w:pStyle w:val="Heading2"/>
      </w:pPr>
      <w:r>
        <w:t>6.1 Кључне пројектне одлуке</w:t>
      </w:r>
    </w:p>
    <w:p>
      <w:pPr>
        <w:spacing w:after="120"/>
        <w:jc w:val="both"/>
      </w:pPr>
      <w:r>
        <w:rPr>
          <w:b w:val="0"/>
          <w:i w:val="0"/>
        </w:rPr>
        <w:t>Прва одлука је изолација глобалног стања игре: pygame чува приказ, звук и стање тастатуре као глобалне ресурсе процеса, па две инстанце окружења у истом процесу нису могуће. Паралелизам је зато изведен процесима (по један за свако окружење), а међупроцесна комуникација сведена на размену прелаза. Друга одлука је једна канонска процедура телепортације: свака алатка која поставља краља у произвољно стање користи исту процедуру потпуног ресетовања физике и умирења, чиме је гарантовано да стање забележено једном алатком значи исто у свакој другој. Трећа одлука је чување конфигурације простора акција у самој контролној тачки модела: извршни програм из ње аутоматски изводи величину излазног слоја и потребну табелу акција, па модели са 23, 25 и 37 акција коегзистирају у истој штафети.</w:t>
      </w:r>
    </w:p>
    <w:p>
      <w:pPr>
        <w:spacing w:after="120"/>
        <w:jc w:val="both"/>
      </w:pPr>
      <w:r>
        <w:rPr>
          <w:b w:val="0"/>
          <w:i w:val="0"/>
        </w:rPr>
        <w:t>Проширивање простора акција већ обученог модела решено је хируршким проширењем излазног слоја: научени редови матрице политике се копирају, нови редови иницијализују на мале вредности (нове акције почињу као мало вероватне), а стање оптимизатора се ресетује. Тиме се знање модела у потпуности преноси у шири простор акција без поновног обучавања од нуле.</w:t>
      </w:r>
    </w:p>
    <w:p>
      <w:pPr>
        <w:pStyle w:val="Heading2"/>
      </w:pPr>
      <w:r>
        <w:t>6.2 Поузданост дугих извршавања</w:t>
      </w:r>
    </w:p>
    <w:p>
      <w:pPr>
        <w:spacing w:after="120"/>
        <w:jc w:val="both"/>
      </w:pPr>
      <w:r>
        <w:rPr>
          <w:b w:val="0"/>
          <w:i w:val="0"/>
        </w:rPr>
        <w:t>Аутоматизована трака извршава се сатима без надзора, па су уграђене одбране од читаве класе кварова: детерминистички заштитник од физичких замки (поглавље 3.5), атомско уписивање датотека са стањима (привремена датотека па замена), периодичне контролне тачке модела, засебни дневници по фази и нивоу, и гласна заустављања са дијагностичком поруком уместо тихог настављања на сумњивим улазима. Искуство рада потврдило је вредност ових одбрана: сваки од механизама настао је као одговор на конкретан квар који је претходно коштао сате обучавања.</w:t>
      </w:r>
    </w:p>
    <w:p>
      <w:r>
        <w:br w:type="page"/>
      </w:r>
    </w:p>
    <w:p>
      <w:pPr>
        <w:pStyle w:val="Heading1"/>
      </w:pPr>
      <w:r>
        <w:t>7. РЕЗУЛТАТИ И ДИСКУСИЈА</w:t>
      </w:r>
    </w:p>
    <w:p>
      <w:pPr>
        <w:pStyle w:val="Heading2"/>
      </w:pPr>
      <w:r>
        <w:t>7.1 Експериментална поставка</w:t>
      </w:r>
    </w:p>
    <w:p>
      <w:pPr>
        <w:spacing w:after="120"/>
        <w:jc w:val="both"/>
      </w:pPr>
      <w:r>
        <w:rPr>
          <w:b w:val="0"/>
          <w:i w:val="0"/>
        </w:rPr>
        <w:t>Сви експерименти извршени су на процесору (без графичке картице), на два персонална рачунара (главни: 6 језгара / 12 нити). Осам паралелних окружења даје око 160–260 корака окружења у секунди, при чему један корак окружења одговара једној макро-акцији, тј. до неколико стотина кадрова физике игре. Типично време обучавања по нивоу је 20–60 минута, зависно од тежине; аутоматизована трака обрађује нивое без надзора, а два рачунара обрађују дисјунктне опсеге нивоа паралелно.</w:t>
      </w:r>
    </w:p>
    <w:p>
      <w:pPr>
        <w:pStyle w:val="Heading2"/>
      </w:pPr>
      <w:r>
        <w:t>7.2 Резултати по нивоима</w:t>
      </w:r>
    </w:p>
    <w:p>
      <w:pPr>
        <w:spacing w:after="120"/>
        <w:jc w:val="both"/>
      </w:pPr>
      <w:r>
        <w:rPr>
          <w:b w:val="0"/>
          <w:i w:val="0"/>
        </w:rPr>
        <w:t>До тренутка писања система је савладао нивое 0–9 у ланцу са потпуним примопредајама, као и низ виших нивоа обучених аутоматизованом траком. Табела 7.1 сумира кључне податке; коначне вредности за све нивое унети по завршетку обучавања.</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sz w:val="20"/>
              </w:rPr>
              <w:t>Ниво</w:t>
            </w:r>
          </w:p>
        </w:tc>
        <w:tc>
          <w:tcPr>
            <w:tcW w:type="dxa" w:w="2268"/>
          </w:tcPr>
          <w:p>
            <w:r>
              <w:rPr>
                <w:b/>
                <w:sz w:val="20"/>
              </w:rPr>
              <w:t>Кораци обучавања</w:t>
            </w:r>
          </w:p>
        </w:tc>
        <w:tc>
          <w:tcPr>
            <w:tcW w:type="dxa" w:w="2268"/>
          </w:tcPr>
          <w:p>
            <w:r>
              <w:rPr>
                <w:b/>
                <w:sz w:val="20"/>
              </w:rPr>
              <w:t>Успешност из стања примопредаје</w:t>
            </w:r>
          </w:p>
        </w:tc>
        <w:tc>
          <w:tcPr>
            <w:tcW w:type="dxa" w:w="2268"/>
          </w:tcPr>
          <w:p>
            <w:r>
              <w:rPr>
                <w:b/>
                <w:sz w:val="20"/>
              </w:rPr>
              <w:t>Напомена</w:t>
            </w:r>
          </w:p>
        </w:tc>
      </w:tr>
      <w:tr>
        <w:tc>
          <w:tcPr>
            <w:tcW w:type="dxa" w:w="2268"/>
          </w:tcPr>
          <w:p>
            <w:r>
              <w:rPr>
                <w:sz w:val="20"/>
              </w:rPr>
              <w:t>0–3</w:t>
            </w:r>
          </w:p>
        </w:tc>
        <w:tc>
          <w:tcPr>
            <w:tcW w:type="dxa" w:w="2268"/>
          </w:tcPr>
          <w:p>
            <w:r>
              <w:rPr>
                <w:sz w:val="20"/>
              </w:rPr>
              <w:t>≈ 0,4·10⁶ по нивоу</w:t>
            </w:r>
          </w:p>
        </w:tc>
        <w:tc>
          <w:tcPr>
            <w:tcW w:type="dxa" w:w="2268"/>
          </w:tcPr>
          <w:p>
            <w:r>
              <w:rPr>
                <w:sz w:val="20"/>
              </w:rPr>
              <w:t>&gt; 90%</w:t>
            </w:r>
          </w:p>
        </w:tc>
        <w:tc>
          <w:tcPr>
            <w:tcW w:type="dxa" w:w="2268"/>
          </w:tcPr>
          <w:p>
            <w:r>
              <w:rPr>
                <w:sz w:val="20"/>
              </w:rPr>
              <w:t>решени и најранијом верзијом система</w:t>
            </w:r>
          </w:p>
        </w:tc>
      </w:tr>
      <w:tr>
        <w:tc>
          <w:tcPr>
            <w:tcW w:type="dxa" w:w="2268"/>
          </w:tcPr>
          <w:p>
            <w:r>
              <w:rPr>
                <w:sz w:val="20"/>
              </w:rPr>
              <w:t>4</w:t>
            </w:r>
          </w:p>
        </w:tc>
        <w:tc>
          <w:tcPr>
            <w:tcW w:type="dxa" w:w="2268"/>
          </w:tcPr>
          <w:p>
            <w:r>
              <w:rPr>
                <w:sz w:val="20"/>
              </w:rPr>
              <w:t>≈ 5·10⁶</w:t>
            </w:r>
          </w:p>
        </w:tc>
        <w:tc>
          <w:tcPr>
            <w:tcW w:type="dxa" w:w="2268"/>
          </w:tcPr>
          <w:p>
            <w:r>
              <w:rPr>
                <w:sz w:val="20"/>
              </w:rPr>
              <w:t>&gt; 90%</w:t>
            </w:r>
          </w:p>
        </w:tc>
        <w:tc>
          <w:tcPr>
            <w:tcW w:type="dxa" w:w="2268"/>
          </w:tcPr>
          <w:p>
            <w:r>
              <w:rPr>
                <w:sz w:val="20"/>
              </w:rPr>
              <w:t>студија случаја 7.3.1</w:t>
            </w:r>
          </w:p>
        </w:tc>
      </w:tr>
      <w:tr>
        <w:tc>
          <w:tcPr>
            <w:tcW w:type="dxa" w:w="2268"/>
          </w:tcPr>
          <w:p>
            <w:r>
              <w:rPr>
                <w:sz w:val="20"/>
              </w:rPr>
              <w:t>5–8</w:t>
            </w:r>
          </w:p>
        </w:tc>
        <w:tc>
          <w:tcPr>
            <w:tcW w:type="dxa" w:w="2268"/>
          </w:tcPr>
          <w:p>
            <w:r>
              <w:rPr>
                <w:sz w:val="20"/>
              </w:rPr>
              <w:t>≈ 1·10⁶ по нивоу</w:t>
            </w:r>
          </w:p>
        </w:tc>
        <w:tc>
          <w:tcPr>
            <w:tcW w:type="dxa" w:w="2268"/>
          </w:tcPr>
          <w:p>
            <w:r>
              <w:rPr>
                <w:sz w:val="20"/>
              </w:rPr>
              <w:t>&gt; 90%</w:t>
            </w:r>
          </w:p>
        </w:tc>
        <w:tc>
          <w:tcPr>
            <w:tcW w:type="dxa" w:w="2268"/>
          </w:tcPr>
          <w:p>
            <w:r>
              <w:rPr>
                <w:sz w:val="20"/>
              </w:rPr>
              <w:t>стандардна процедура</w:t>
            </w:r>
          </w:p>
        </w:tc>
      </w:tr>
      <w:tr>
        <w:tc>
          <w:tcPr>
            <w:tcW w:type="dxa" w:w="2268"/>
          </w:tcPr>
          <w:p>
            <w:r>
              <w:rPr>
                <w:sz w:val="20"/>
              </w:rPr>
              <w:t>9</w:t>
            </w:r>
          </w:p>
        </w:tc>
        <w:tc>
          <w:tcPr>
            <w:tcW w:type="dxa" w:w="2268"/>
          </w:tcPr>
          <w:p>
            <w:r>
              <w:rPr>
                <w:sz w:val="20"/>
              </w:rPr>
              <w:t>≈ 3·10⁶</w:t>
            </w:r>
          </w:p>
        </w:tc>
        <w:tc>
          <w:tcPr>
            <w:tcW w:type="dxa" w:w="2268"/>
          </w:tcPr>
          <w:p>
            <w:r>
              <w:rPr>
                <w:sz w:val="20"/>
              </w:rPr>
              <w:t>&gt; 90%</w:t>
            </w:r>
          </w:p>
        </w:tc>
        <w:tc>
          <w:tcPr>
            <w:tcW w:type="dxa" w:w="2268"/>
          </w:tcPr>
          <w:p>
            <w:r>
              <w:rPr>
                <w:sz w:val="20"/>
              </w:rPr>
              <w:t>студија случаја 7.3.2; проширен скуп акција</w:t>
            </w:r>
          </w:p>
        </w:tc>
      </w:tr>
      <w:tr>
        <w:tc>
          <w:tcPr>
            <w:tcW w:type="dxa" w:w="2268"/>
          </w:tcPr>
          <w:p>
            <w:r>
              <w:rPr>
                <w:sz w:val="20"/>
              </w:rPr>
              <w:t>10</w:t>
            </w:r>
          </w:p>
        </w:tc>
        <w:tc>
          <w:tcPr>
            <w:tcW w:type="dxa" w:w="2268"/>
          </w:tcPr>
          <w:p>
            <w:r>
              <w:rPr>
                <w:sz w:val="20"/>
              </w:rPr>
              <w:t>[УНЕТИ]</w:t>
            </w:r>
          </w:p>
        </w:tc>
        <w:tc>
          <w:tcPr>
            <w:tcW w:type="dxa" w:w="2268"/>
          </w:tcPr>
          <w:p>
            <w:r>
              <w:rPr>
                <w:sz w:val="20"/>
              </w:rPr>
              <w:t>[УНЕТИ]</w:t>
            </w:r>
          </w:p>
        </w:tc>
        <w:tc>
          <w:tcPr>
            <w:tcW w:type="dxa" w:w="2268"/>
          </w:tcPr>
          <w:p>
            <w:r>
              <w:rPr>
                <w:sz w:val="20"/>
              </w:rPr>
              <w:t>више излаза; студија случаја 7.3.3</w:t>
            </w:r>
          </w:p>
        </w:tc>
      </w:tr>
      <w:tr>
        <w:tc>
          <w:tcPr>
            <w:tcW w:type="dxa" w:w="2268"/>
          </w:tcPr>
          <w:p>
            <w:r>
              <w:rPr>
                <w:sz w:val="20"/>
              </w:rPr>
              <w:t>11–[N]</w:t>
            </w:r>
          </w:p>
        </w:tc>
        <w:tc>
          <w:tcPr>
            <w:tcW w:type="dxa" w:w="2268"/>
          </w:tcPr>
          <w:p>
            <w:r>
              <w:rPr>
                <w:sz w:val="20"/>
              </w:rPr>
              <w:t>[УНЕТИ]</w:t>
            </w:r>
          </w:p>
        </w:tc>
        <w:tc>
          <w:tcPr>
            <w:tcW w:type="dxa" w:w="2268"/>
          </w:tcPr>
          <w:p>
            <w:r>
              <w:rPr>
                <w:sz w:val="20"/>
              </w:rPr>
              <w:t>[УНЕТИ]</w:t>
            </w:r>
          </w:p>
        </w:tc>
        <w:tc>
          <w:tcPr>
            <w:tcW w:type="dxa" w:w="2268"/>
          </w:tcPr>
          <w:p>
            <w:r>
              <w:rPr>
                <w:sz w:val="20"/>
              </w:rPr>
              <w:t>аутоматизована трака</w:t>
            </w:r>
          </w:p>
        </w:tc>
      </w:tr>
    </w:tbl>
    <w:p>
      <w:pPr>
        <w:spacing w:after="120"/>
        <w:jc w:val="center"/>
      </w:pPr>
      <w:r>
        <w:rPr>
          <w:b w:val="0"/>
          <w:i/>
          <w:sz w:val="20"/>
        </w:rPr>
        <w:t>Табела 7.1: Преглед обучавања по нивоима</w:t>
      </w:r>
    </w:p>
    <w:p>
      <w:pPr>
        <w:spacing w:after="40"/>
        <w:jc w:val="center"/>
      </w:pPr>
      <w:r>
        <w:rPr>
          <w:b/>
          <w:i w:val="0"/>
        </w:rPr>
        <w:t>[ОВДЕ УБАЦИТИ СНИМАК ЕКРАНА]</w:t>
      </w:r>
    </w:p>
    <w:p>
      <w:pPr>
        <w:spacing w:after="200"/>
        <w:jc w:val="center"/>
      </w:pPr>
      <w:r>
        <w:rPr>
          <w:b w:val="0"/>
          <w:i/>
          <w:sz w:val="20"/>
        </w:rPr>
        <w:t>Слика 7.1: Крива успешности и ентропије током обучавања једног нивоа</w:t>
      </w:r>
    </w:p>
    <w:p>
      <w:pPr>
        <w:spacing w:after="120"/>
        <w:jc w:val="both"/>
      </w:pPr>
      <w:r>
        <w:rPr>
          <w:b w:val="0"/>
          <w:i w:val="0"/>
        </w:rPr>
        <w:t>Поред успешности по нивоу, мерена је и успешност штафете у целини: извршавање од дна игре, са свим прелазима између модела. Штафета је робусна на грешке по конструкцији — пад на претходни ниво враћа управљање моделу тог нивоа, који краља поново доводи до примопредаје — па се повремени неуспео скок манифестује као успорење, а не као неуспех прелаза. Кључне метрике штафете су просечан број макро-акција по нивоу и број падова по преласку.</w:t>
      </w:r>
    </w:p>
    <w:p>
      <w:pPr>
        <w:spacing w:after="40"/>
        <w:jc w:val="center"/>
      </w:pPr>
      <w:r>
        <w:rPr>
          <w:b/>
          <w:i w:val="0"/>
        </w:rPr>
        <w:t>[ОВДЕ УБАЦИТИ СНИМАК ЕКРАНА]</w:t>
      </w:r>
    </w:p>
    <w:p>
      <w:pPr>
        <w:spacing w:after="200"/>
        <w:jc w:val="center"/>
      </w:pPr>
      <w:r>
        <w:rPr>
          <w:b w:val="0"/>
          <w:i/>
          <w:sz w:val="20"/>
        </w:rPr>
        <w:t>Слика 7.2: Штафетно извршавање — прелазак нивоа 0–9 у једном извршавању</w:t>
      </w:r>
    </w:p>
    <w:p>
      <w:pPr>
        <w:pStyle w:val="Heading2"/>
      </w:pPr>
      <w:r>
        <w:t>7.3 Студије случаја</w:t>
      </w:r>
    </w:p>
    <w:p>
      <w:pPr>
        <w:pStyle w:val="Heading3"/>
      </w:pPr>
      <w:r>
        <w:t>7.3.1 Ниво 4: важност дијагностике окружења</w:t>
      </w:r>
    </w:p>
    <w:p>
      <w:pPr>
        <w:spacing w:after="120"/>
        <w:jc w:val="both"/>
      </w:pPr>
      <w:r>
        <w:rPr>
          <w:b w:val="0"/>
          <w:i w:val="0"/>
        </w:rPr>
        <w:t>Ниво 4 је месецима одолевао свим покушајима обучавања и био је повод за систематску ревизију система. Испоставило се да корен проблема уопште није у алгоритму учења, већ у окружењу: неусаглашеност у управљању тастерима чинила је да сви скокови пуњења дужег од максимума постану вертикални, чиме је исправан излазни скок нивоа физички нестао из простора акција. Поука ове студије случаја је методолошка: пре закључка да „алгоритам не учи“, мора се доказати да је задатак уопште решив датим акцијама — управо та поука касније је институционализована кроз претрагу графа из поглавља 5.</w:t>
      </w:r>
    </w:p>
    <w:p>
      <w:pPr>
        <w:pStyle w:val="Heading3"/>
      </w:pPr>
      <w:r>
        <w:t>7.3.2 Ниво 9: прозор одскока од два пиксела</w:t>
      </w:r>
    </w:p>
    <w:p>
      <w:pPr>
        <w:spacing w:after="120"/>
        <w:jc w:val="both"/>
      </w:pPr>
      <w:r>
        <w:rPr>
          <w:b w:val="0"/>
          <w:i w:val="0"/>
        </w:rPr>
        <w:t>На нивоу 9 претрага графа је открила да једини пут навише из доње полице води преко тачке одскока широке свега два пиксела, уз висећи положај краља преко ивице, и да кораци хода од 14 пиксела ту тачку прескачу. Проблем је решен комбиновано: микро-корацима хода (4 пиксела), проширеним снагама скока које су отвориле алтернативни пут, и приоритетним узорковањем које је критична стања вежбало до савладавања. Овај ниво је уједно и најјаснија илустрација зашто је егзактна анализа досегљивости неопходна допуна учењу.</w:t>
      </w:r>
    </w:p>
    <w:p>
      <w:pPr>
        <w:pStyle w:val="Heading3"/>
      </w:pPr>
      <w:r>
        <w:t>7.3.3 Ниво 10: више излаза и конкурентни путеви</w:t>
      </w:r>
    </w:p>
    <w:p>
      <w:pPr>
        <w:spacing w:after="120"/>
        <w:jc w:val="both"/>
      </w:pPr>
      <w:r>
        <w:rPr>
          <w:b w:val="0"/>
          <w:i w:val="0"/>
        </w:rPr>
        <w:t>Ниво 10 има више излаза и више путева до њих, што успорава конвергенцију: епизоде успевају различитим путањама па се градијенти надмећу док политика не одабере доминантну стратегију. Приоритетно узорковање аутоматски разрешава ово надметање — пут чија стања остају неуспешна губи узорке у корист лакшег — али уз више ажурирања него код једнокоридорских нивоа.</w:t>
      </w:r>
    </w:p>
    <w:p>
      <w:pPr>
        <w:pStyle w:val="Heading2"/>
      </w:pPr>
      <w:r>
        <w:t>7.4 Дискусија и ограничења</w:t>
      </w:r>
    </w:p>
    <w:p>
      <w:pPr>
        <w:spacing w:after="120"/>
        <w:jc w:val="both"/>
      </w:pPr>
      <w:r>
        <w:rPr>
          <w:b w:val="0"/>
          <w:i w:val="0"/>
        </w:rPr>
        <w:t>Резултати потврђују основну тезу рада: у детерминистичким окружењима са ретким наградама, комбинација егзактне претраге стања и учења поткрепљивањем вишеструко надмашује оба приступа појединачно. Претрага без учења даје крхку, једну путању; учење без претраге не проналази ретке прозоре успеха. Претрага која учењу поставља курикулум даје робусну политику уз предвидиво време обучавања.</w:t>
      </w:r>
    </w:p>
    <w:p>
      <w:pPr>
        <w:spacing w:after="120"/>
        <w:jc w:val="both"/>
      </w:pPr>
      <w:r>
        <w:rPr>
          <w:b w:val="0"/>
          <w:i w:val="0"/>
        </w:rPr>
        <w:t>Систем има и јасна ограничења. Прво, ветар на вишим нивоима уводи временски променљиву динамику коју тренутна опсервација не садржи, чиме окружење престаје да буде Марковљево у стањима мировања; решење је додавање фазе ветра у опсервацију. Друго, модели по нивоима не генерализују на невиђене нивое — генерализација је могла бити постигнута јединственим моделом над локалном мапом заузетости, што је остављено за будући рад; важно је приметити да сама производна трака (претрага, курикулум, обучавање) ради на произвољној геометрији нивоа, укључујући аутоматски генерисане нивое. Треће, дискретизација акција, иако довољна за прелазак игре, није гарантовано комплетна за све могуће геометрије.</w:t>
      </w:r>
    </w:p>
    <w:p>
      <w:r>
        <w:br w:type="page"/>
      </w:r>
    </w:p>
    <w:p>
      <w:pPr>
        <w:pStyle w:val="Heading1"/>
      </w:pPr>
      <w:r>
        <w:t>8. ЗАКЉУЧАК</w:t>
      </w:r>
    </w:p>
    <w:p>
      <w:pPr>
        <w:spacing w:after="120"/>
        <w:jc w:val="both"/>
      </w:pPr>
      <w:r>
        <w:rPr>
          <w:b w:val="0"/>
          <w:i w:val="0"/>
        </w:rPr>
        <w:t>У раду је приказан комплетан систем за аутономно решавање платформске игре Jump King, једног од најтежих окружења за учење поткрепљивањем у погледу истраживања. Полазећи од стандардног PPO алгоритма, кроз систематску анализу неуспеха развијен је скуп техника које проблем чине решивим: макро-акције над тачкама одлучивања, обрнути курикулум над почетним стањима, приоритетно узорковање неуспешних стања, детерминистичка претрага графа нивоа са аутоматским генерисањем курикулума и потпуна аутоматизација процеса по нивоима. Обучени модели повезани су у штафету која игру прелази од дна ка врху.</w:t>
      </w:r>
    </w:p>
    <w:p>
      <w:pPr>
        <w:spacing w:after="120"/>
        <w:jc w:val="both"/>
      </w:pPr>
      <w:r>
        <w:rPr>
          <w:b w:val="0"/>
          <w:i w:val="0"/>
        </w:rPr>
        <w:t>Поред практичног резултата, рад нуди и неколико преносивих поука. Прва: у детерминистичким окружењима егзактна претрага и учење нису конкуренти већ савезници — претрага одговара на питање „да ли се и како може“, а учење на питање „како робусно“. Друга: код обучавања над скупом почетних стања, расподела узорковања је једнако важна као и сам алгоритам учења; униформно узорковање допушта и заборављање и расипање. Трећа: највећи део неуспеха обучавања у пракси потиче из окружења, а не из алгоритма — егзактни докази решивости штите од трошења рачунских ресурса на немогуће задатке.</w:t>
      </w:r>
    </w:p>
    <w:p>
      <w:pPr>
        <w:spacing w:after="120"/>
        <w:jc w:val="both"/>
      </w:pPr>
      <w:r>
        <w:rPr>
          <w:b w:val="0"/>
          <w:i w:val="0"/>
        </w:rPr>
        <w:t>Будући рад обухвата четири правца: проширење опсервације фазом ветра за више нивое; јединствен модел над локалном мапом заузетости са циљем генерализације на неviđене и аутоматски генерисане нивое; замену ручно обликоване награде потенцијалском наградом изведеном из удаљености до циља у графу нивоа; и централизацију курикулума преко паралелних окружења ради брже конвергенције.</w:t>
      </w:r>
    </w:p>
    <w:p>
      <w:r>
        <w:br w:type="page"/>
      </w:r>
    </w:p>
    <w:p>
      <w:pPr>
        <w:pStyle w:val="Heading1"/>
      </w:pPr>
      <w:r>
        <w:t>ЛИТЕРАТУРА</w:t>
      </w:r>
    </w:p>
    <w:p>
      <w:pPr>
        <w:spacing w:after="80"/>
      </w:pPr>
      <w:r>
        <w:rPr>
          <w:sz w:val="22"/>
        </w:rPr>
        <w:t>[1] R. S. Sutton, A. G. Barto, Reinforcement Learning: An Introduction, 2. издање, MIT Press, 2018.</w:t>
      </w:r>
    </w:p>
    <w:p>
      <w:pPr>
        <w:spacing w:after="80"/>
      </w:pPr>
      <w:r>
        <w:rPr>
          <w:sz w:val="22"/>
        </w:rPr>
        <w:t>[2] J. Schulman, F. Wolski, P. Dhariwal, A. Radford, O. Klimov, „Proximal Policy Optimization Algorithms“, arXiv:1707.06347, 2017.</w:t>
      </w:r>
    </w:p>
    <w:p>
      <w:pPr>
        <w:spacing w:after="80"/>
      </w:pPr>
      <w:r>
        <w:rPr>
          <w:sz w:val="22"/>
        </w:rPr>
        <w:t>[3] J. Schulman, P. Moritz, S. Levine, M. Jordan, P. Abbeel, „High-Dimensional Continuous Control Using Generalized Advantage Estimation“, ICLR, 2016.</w:t>
      </w:r>
    </w:p>
    <w:p>
      <w:pPr>
        <w:spacing w:after="80"/>
      </w:pPr>
      <w:r>
        <w:rPr>
          <w:sz w:val="22"/>
        </w:rPr>
        <w:t>[4] M. Jiang, E. Grefenstette, T. Rocktäschel, „Prioritized Level Replay“, ICML, 2021.</w:t>
      </w:r>
    </w:p>
    <w:p>
      <w:pPr>
        <w:spacing w:after="80"/>
      </w:pPr>
      <w:r>
        <w:rPr>
          <w:sz w:val="22"/>
        </w:rPr>
        <w:t>[5] V. Mnih et al., „Human-level control through deep reinforcement learning“, Nature 518, 529–533, 2015.</w:t>
      </w:r>
    </w:p>
    <w:p>
      <w:pPr>
        <w:spacing w:after="80"/>
      </w:pPr>
      <w:r>
        <w:rPr>
          <w:sz w:val="22"/>
        </w:rPr>
        <w:t>[6] A. Ecoffet, J. Huizinga, J. Lehman, K. O. Stanley, J. Clune, „First return, then explore“, Nature 590, 580–586, 2021.</w:t>
      </w:r>
    </w:p>
    <w:p>
      <w:pPr>
        <w:spacing w:after="80"/>
      </w:pPr>
      <w:r>
        <w:rPr>
          <w:sz w:val="22"/>
        </w:rPr>
        <w:t>[7] C. Florensa, D. Held, M. Wulfmeier, M. Zhang, P. Abbeel, „Reverse Curriculum Generation for Reinforcement Learning“, CoRL, 2017.</w:t>
      </w:r>
    </w:p>
    <w:p>
      <w:pPr>
        <w:spacing w:after="80"/>
      </w:pPr>
      <w:r>
        <w:rPr>
          <w:sz w:val="22"/>
        </w:rPr>
        <w:t>[8] Y. Bengio, J. Louradour, R. Collobert, J. Weston, „Curriculum Learning“, ICML, 2009.</w:t>
      </w:r>
    </w:p>
    <w:p>
      <w:pPr>
        <w:spacing w:after="80"/>
      </w:pPr>
      <w:r>
        <w:rPr>
          <w:sz w:val="22"/>
        </w:rPr>
        <w:t>[9] V. Konda, J. Tsitsiklis, „Actor-Critic Algorithms“, NeurIPS, 2000.</w:t>
      </w:r>
    </w:p>
    <w:p>
      <w:pPr>
        <w:spacing w:after="80"/>
      </w:pPr>
      <w:r>
        <w:rPr>
          <w:sz w:val="22"/>
        </w:rPr>
        <w:t>[10] J. Schulman, S. Levine, P. Abbeel, M. Jordan, P. Moritz, „Trust Region Policy Optimization“, ICML, 2015.</w:t>
      </w:r>
    </w:p>
    <w:p>
      <w:pPr>
        <w:spacing w:after="80"/>
      </w:pPr>
      <w:r>
        <w:rPr>
          <w:sz w:val="22"/>
        </w:rPr>
        <w:t>[11] Y. LeCun, Y. Bengio, G. Hinton, „Deep learning“, Nature 521, 436–444, 2015.</w:t>
      </w:r>
    </w:p>
    <w:p>
      <w:pPr>
        <w:spacing w:after="80"/>
      </w:pPr>
      <w:r>
        <w:rPr>
          <w:sz w:val="22"/>
        </w:rPr>
        <w:t>[12] Nexile, Jump King, рачунарска игра, 2019.</w:t>
      </w:r>
    </w:p>
    <w:p>
      <w:pPr>
        <w:spacing w:after="80"/>
      </w:pPr>
      <w:r>
        <w:rPr>
          <w:sz w:val="22"/>
        </w:rPr>
        <w:t>[13] Pygame библиотека, https://www.pygame.org.</w:t>
      </w:r>
    </w:p>
    <w:p>
      <w:pPr>
        <w:spacing w:after="80"/>
      </w:pPr>
      <w:r>
        <w:rPr>
          <w:sz w:val="22"/>
        </w:rPr>
        <w:t>[14] A. Paszke et al., „PyTorch: An Imperative Style, High-Performance Deep Learning Library“, NeurIPS, 2019.</w:t>
      </w:r>
    </w:p>
    <w:p>
      <w:r>
        <w:br w:type="page"/>
      </w:r>
    </w:p>
    <w:p>
      <w:pPr>
        <w:pStyle w:val="Heading1"/>
      </w:pPr>
      <w:r>
        <w:t>КРАТКА БИОГРАФИЈА</w:t>
      </w:r>
    </w:p>
    <w:p>
      <w:pPr>
        <w:spacing w:after="120"/>
        <w:jc w:val="both"/>
      </w:pPr>
      <w:r>
        <w:rPr>
          <w:b w:val="0"/>
          <w:i w:val="0"/>
        </w:rPr>
        <w:t>Немања Митровић рођен је [ДАТУМ] у [МЕСТО]. Основну школу и гимназију завршио је у [МЕСТО]. Основне академске студије на Факултету техничких наука у Новом Саду, студијски програм [ПРОГРАМ], уписао је [ГОДИНА]. Области интересовања обухватају управљачке системе, машинско учење и аутоматизацију. [ДОПУНИТИ ПО ЖЕЉИ]</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cs="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eastAsia="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40" w:after="160"/>
      <w:jc w:val="left"/>
      <w:outlineLvl w:val="1"/>
    </w:pPr>
    <w:rPr>
      <w:rFonts w:asciiTheme="majorHAnsi" w:eastAsiaTheme="majorEastAsia" w:hAnsiTheme="majorHAnsi" w:cstheme="majorBidi" w:ascii="Times New Roman" w:hAnsi="Times New Roman" w:cs="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40" w:after="160"/>
      <w:jc w:val="left"/>
      <w:outlineLvl w:val="2"/>
    </w:pPr>
    <w:rPr>
      <w:rFonts w:asciiTheme="majorHAnsi" w:eastAsiaTheme="majorEastAsia" w:hAnsiTheme="majorHAnsi" w:cstheme="majorBidi" w:ascii="Times New Roman" w:hAnsi="Times New Roman" w:cs="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