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DDD" w:rsidRDefault="0047464B">
      <w:pPr>
        <w:pStyle w:val="Title"/>
      </w:pPr>
      <w:r>
        <w:t>Financial Fraud Detection Pipeline</w:t>
      </w:r>
    </w:p>
    <w:p w:rsidR="003F2DDD" w:rsidRDefault="0047464B">
      <w:pPr>
        <w:pStyle w:val="Heading1"/>
      </w:pPr>
      <w:r>
        <w:t>Project Overview</w:t>
      </w:r>
    </w:p>
    <w:p w:rsidR="003F2DDD" w:rsidRDefault="0047464B">
      <w:r>
        <w:t xml:space="preserve">This project implements an end-to-end machine learning pipeline for detecting fraudulent financial transactions. The pipeline addresses the challenges of highly imbalanced fraud data through specialized </w:t>
      </w:r>
      <w:r>
        <w:t>preprocessing, feature engineering, temporal validation, and model optimization.</w:t>
      </w:r>
    </w:p>
    <w:p w:rsidR="003F2DDD" w:rsidRDefault="0047464B">
      <w:pPr>
        <w:pStyle w:val="Heading1"/>
      </w:pPr>
      <w:r>
        <w:t>Dataset</w:t>
      </w:r>
    </w:p>
    <w:p w:rsidR="003F2DDD" w:rsidRDefault="0047464B">
      <w:r>
        <w:t>The dataset contains financial transaction records with the following characteristics:</w:t>
      </w:r>
      <w:r>
        <w:br/>
        <w:t>- Total transactions: 1,048,575</w:t>
      </w:r>
      <w:r>
        <w:br/>
        <w:t>- Fraud cases: 1,142 (0.11%)</w:t>
      </w:r>
      <w:r>
        <w:br/>
        <w:t xml:space="preserve">- Imbalance ratio: </w:t>
      </w:r>
      <w:r>
        <w:t>917:1 (legitimate:fraudulent)</w:t>
      </w:r>
      <w:r>
        <w:br/>
        <w:t>- Transaction types: CASH_OUT, PAYMENT, CASH_IN, TRANSFER, DEBIT</w:t>
      </w:r>
      <w:r>
        <w:br/>
        <w:t>- Transaction amounts range: $0 – $10,000,000</w:t>
      </w:r>
      <w:r>
        <w:br/>
      </w:r>
      <w:r>
        <w:br/>
        <w:t>The data represents corporate/high-value wire transfers rather than consumer transactions, with fraud averaging $1</w:t>
      </w:r>
      <w:r>
        <w:t>.19 million per incident.</w:t>
      </w:r>
    </w:p>
    <w:p w:rsidR="003F2DDD" w:rsidRDefault="0047464B">
      <w:pPr>
        <w:pStyle w:val="Heading1"/>
      </w:pPr>
      <w:r>
        <w:t>Key Findings</w:t>
      </w:r>
    </w:p>
    <w:p w:rsidR="003F2DDD" w:rsidRDefault="0047464B">
      <w:pPr>
        <w:pStyle w:val="ListBullet"/>
      </w:pPr>
      <w:r>
        <w:t>Fraud occurs exclusively in TRANSFER (0.65%) and CASH_OUT (0.15%) transaction types</w:t>
      </w:r>
    </w:p>
    <w:p w:rsidR="003F2DDD" w:rsidRDefault="0047464B">
      <w:pPr>
        <w:pStyle w:val="ListBullet"/>
      </w:pPr>
      <w:r>
        <w:t>Account takeover pattern: 98% of frauds originate from funded accounts; 64% go to zero-balance destinations</w:t>
      </w:r>
    </w:p>
    <w:p w:rsidR="003F2DDD" w:rsidRDefault="0047464B">
      <w:pPr>
        <w:pStyle w:val="ListBullet"/>
      </w:pPr>
      <w:r>
        <w:t xml:space="preserve">Balance inconsistency is </w:t>
      </w:r>
      <w:r>
        <w:t>the strongest fraud indicator feature</w:t>
      </w:r>
    </w:p>
    <w:p w:rsidR="003F2DDD" w:rsidRDefault="0047464B">
      <w:pPr>
        <w:pStyle w:val="ListBullet"/>
      </w:pPr>
      <w:r>
        <w:t>Temporal drift exists between training and test periods</w:t>
      </w:r>
    </w:p>
    <w:p w:rsidR="003F2DDD" w:rsidRDefault="0047464B">
      <w:pPr>
        <w:pStyle w:val="Heading1"/>
      </w:pPr>
      <w:r>
        <w:t>Pipeline Steps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6"/>
        <w:gridCol w:w="7852"/>
      </w:tblGrid>
      <w:tr w:rsidR="003F2DDD" w:rsidTr="0047464B">
        <w:tc>
          <w:tcPr>
            <w:tcW w:w="788" w:type="dxa"/>
          </w:tcPr>
          <w:p w:rsidR="003F2DDD" w:rsidRDefault="0047464B">
            <w:r>
              <w:t>Step</w:t>
            </w:r>
          </w:p>
        </w:tc>
        <w:tc>
          <w:tcPr>
            <w:tcW w:w="7902" w:type="dxa"/>
          </w:tcPr>
          <w:p w:rsidR="003F2DDD" w:rsidRDefault="0047464B">
            <w:r>
              <w:t>Description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1</w:t>
            </w:r>
          </w:p>
        </w:tc>
        <w:tc>
          <w:tcPr>
            <w:tcW w:w="7902" w:type="dxa"/>
          </w:tcPr>
          <w:p w:rsidR="003F2DDD" w:rsidRDefault="0047464B">
            <w:r>
              <w:t>Library imports for ML, imbalance handling, and explainability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2</w:t>
            </w:r>
          </w:p>
        </w:tc>
        <w:tc>
          <w:tcPr>
            <w:tcW w:w="7902" w:type="dxa"/>
          </w:tcPr>
          <w:p w:rsidR="003F2DDD" w:rsidRDefault="0047464B">
            <w:r>
              <w:t>Data loading and initial inspection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3</w:t>
            </w:r>
          </w:p>
        </w:tc>
        <w:tc>
          <w:tcPr>
            <w:tcW w:w="7902" w:type="dxa"/>
          </w:tcPr>
          <w:p w:rsidR="003F2DDD" w:rsidRDefault="0047464B">
            <w:r>
              <w:t>Exploratory data analy</w:t>
            </w:r>
            <w:r>
              <w:t>sis with visualizations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4</w:t>
            </w:r>
          </w:p>
        </w:tc>
        <w:tc>
          <w:tcPr>
            <w:tcW w:w="7902" w:type="dxa"/>
          </w:tcPr>
          <w:p w:rsidR="003F2DDD" w:rsidRDefault="0047464B">
            <w:r>
              <w:t>Feature engineering (30+ new features)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lastRenderedPageBreak/>
              <w:t>5</w:t>
            </w:r>
          </w:p>
        </w:tc>
        <w:tc>
          <w:tcPr>
            <w:tcW w:w="7902" w:type="dxa"/>
          </w:tcPr>
          <w:p w:rsidR="003F2DDD" w:rsidRDefault="0047464B">
            <w:r>
              <w:t>Data preparation and cleaning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6</w:t>
            </w:r>
          </w:p>
        </w:tc>
        <w:tc>
          <w:tcPr>
            <w:tcW w:w="7902" w:type="dxa"/>
          </w:tcPr>
          <w:p w:rsidR="003F2DDD" w:rsidRDefault="0047464B">
            <w:r>
              <w:t>Temporal train/validation/test split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7</w:t>
            </w:r>
          </w:p>
        </w:tc>
        <w:tc>
          <w:tcPr>
            <w:tcW w:w="7902" w:type="dxa"/>
          </w:tcPr>
          <w:p w:rsidR="003F2DDD" w:rsidRDefault="0047464B">
            <w:r>
              <w:t>Feature selection and scaling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8</w:t>
            </w:r>
          </w:p>
        </w:tc>
        <w:tc>
          <w:tcPr>
            <w:tcW w:w="7902" w:type="dxa"/>
          </w:tcPr>
          <w:p w:rsidR="003F2DDD" w:rsidRDefault="0047464B">
            <w:r>
              <w:t>SMOTE for handling class imbalance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9</w:t>
            </w:r>
          </w:p>
        </w:tc>
        <w:tc>
          <w:tcPr>
            <w:tcW w:w="7902" w:type="dxa"/>
          </w:tcPr>
          <w:p w:rsidR="003F2DDD" w:rsidRDefault="0047464B">
            <w:r>
              <w:t>Model training (Baseline, LR, RF, XGBoost)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10</w:t>
            </w:r>
          </w:p>
        </w:tc>
        <w:tc>
          <w:tcPr>
            <w:tcW w:w="7902" w:type="dxa"/>
          </w:tcPr>
          <w:p w:rsidR="003F2DDD" w:rsidRDefault="0047464B">
            <w:r>
              <w:t>Model evaluation and comparison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11</w:t>
            </w:r>
          </w:p>
        </w:tc>
        <w:tc>
          <w:tcPr>
            <w:tcW w:w="7902" w:type="dxa"/>
          </w:tcPr>
          <w:p w:rsidR="003F2DDD" w:rsidRDefault="0047464B">
            <w:r>
              <w:t>Threshold tuning for business optimization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12</w:t>
            </w:r>
          </w:p>
        </w:tc>
        <w:tc>
          <w:tcPr>
            <w:tcW w:w="7902" w:type="dxa"/>
          </w:tcPr>
          <w:p w:rsidR="003F2DDD" w:rsidRDefault="0047464B">
            <w:r>
              <w:t>Feature importance and SHAP analysis</w:t>
            </w:r>
          </w:p>
        </w:tc>
      </w:tr>
      <w:tr w:rsidR="003F2DDD" w:rsidTr="0047464B">
        <w:tc>
          <w:tcPr>
            <w:tcW w:w="788" w:type="dxa"/>
          </w:tcPr>
          <w:p w:rsidR="003F2DDD" w:rsidRDefault="0047464B">
            <w:r>
              <w:t>BONUS</w:t>
            </w:r>
          </w:p>
        </w:tc>
        <w:tc>
          <w:tcPr>
            <w:tcW w:w="7902" w:type="dxa"/>
          </w:tcPr>
          <w:p w:rsidR="003F2DDD" w:rsidRDefault="0047464B">
            <w:r>
              <w:t>Model export for production</w:t>
            </w:r>
          </w:p>
        </w:tc>
      </w:tr>
    </w:tbl>
    <w:p w:rsidR="003F2DDD" w:rsidRDefault="0047464B">
      <w:pPr>
        <w:pStyle w:val="Heading1"/>
      </w:pPr>
      <w:r>
        <w:t>Models Evaluated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1728"/>
        <w:gridCol w:w="1728"/>
        <w:gridCol w:w="1728"/>
        <w:gridCol w:w="1728"/>
      </w:tblGrid>
      <w:tr w:rsidR="003F2DDD" w:rsidTr="0047464B">
        <w:tc>
          <w:tcPr>
            <w:tcW w:w="1620" w:type="dxa"/>
          </w:tcPr>
          <w:p w:rsidR="003F2DDD" w:rsidRDefault="0047464B">
            <w:r>
              <w:t>Model</w:t>
            </w:r>
          </w:p>
        </w:tc>
        <w:tc>
          <w:tcPr>
            <w:tcW w:w="1728" w:type="dxa"/>
          </w:tcPr>
          <w:p w:rsidR="003F2DDD" w:rsidRDefault="0047464B">
            <w:r>
              <w:t>Precision</w:t>
            </w:r>
          </w:p>
        </w:tc>
        <w:tc>
          <w:tcPr>
            <w:tcW w:w="1728" w:type="dxa"/>
          </w:tcPr>
          <w:p w:rsidR="003F2DDD" w:rsidRDefault="0047464B">
            <w:r>
              <w:t>Recall</w:t>
            </w:r>
          </w:p>
        </w:tc>
        <w:tc>
          <w:tcPr>
            <w:tcW w:w="1728" w:type="dxa"/>
          </w:tcPr>
          <w:p w:rsidR="003F2DDD" w:rsidRDefault="0047464B">
            <w:r>
              <w:t>F1-Score</w:t>
            </w:r>
          </w:p>
        </w:tc>
        <w:tc>
          <w:tcPr>
            <w:tcW w:w="1728" w:type="dxa"/>
          </w:tcPr>
          <w:p w:rsidR="003F2DDD" w:rsidRDefault="0047464B">
            <w:r>
              <w:t>ROC-AUC</w:t>
            </w:r>
          </w:p>
        </w:tc>
      </w:tr>
      <w:tr w:rsidR="003F2DDD" w:rsidTr="0047464B">
        <w:tc>
          <w:tcPr>
            <w:tcW w:w="1620" w:type="dxa"/>
          </w:tcPr>
          <w:p w:rsidR="003F2DDD" w:rsidRDefault="0047464B">
            <w:r>
              <w:t>Dummy Classifier</w:t>
            </w:r>
          </w:p>
        </w:tc>
        <w:tc>
          <w:tcPr>
            <w:tcW w:w="1728" w:type="dxa"/>
          </w:tcPr>
          <w:p w:rsidR="003F2DDD" w:rsidRDefault="0047464B">
            <w:r>
              <w:t>0.00%</w:t>
            </w:r>
          </w:p>
        </w:tc>
        <w:tc>
          <w:tcPr>
            <w:tcW w:w="1728" w:type="dxa"/>
          </w:tcPr>
          <w:p w:rsidR="003F2DDD" w:rsidRDefault="0047464B">
            <w:r>
              <w:t>0.00%</w:t>
            </w:r>
          </w:p>
        </w:tc>
        <w:tc>
          <w:tcPr>
            <w:tcW w:w="1728" w:type="dxa"/>
          </w:tcPr>
          <w:p w:rsidR="003F2DDD" w:rsidRDefault="0047464B">
            <w:r>
              <w:t>0.0000</w:t>
            </w:r>
          </w:p>
        </w:tc>
        <w:tc>
          <w:tcPr>
            <w:tcW w:w="1728" w:type="dxa"/>
          </w:tcPr>
          <w:p w:rsidR="003F2DDD" w:rsidRDefault="0047464B">
            <w:r>
              <w:t>0.5000</w:t>
            </w:r>
          </w:p>
        </w:tc>
      </w:tr>
      <w:tr w:rsidR="003F2DDD" w:rsidTr="0047464B">
        <w:tc>
          <w:tcPr>
            <w:tcW w:w="1620" w:type="dxa"/>
          </w:tcPr>
          <w:p w:rsidR="003F2DDD" w:rsidRDefault="0047464B">
            <w:r>
              <w:t>Logistic Regression</w:t>
            </w:r>
          </w:p>
        </w:tc>
        <w:tc>
          <w:tcPr>
            <w:tcW w:w="1728" w:type="dxa"/>
          </w:tcPr>
          <w:p w:rsidR="003F2DDD" w:rsidRDefault="0047464B">
            <w:r>
              <w:t>98.33%</w:t>
            </w:r>
          </w:p>
        </w:tc>
        <w:tc>
          <w:tcPr>
            <w:tcW w:w="1728" w:type="dxa"/>
          </w:tcPr>
          <w:p w:rsidR="003F2DDD" w:rsidRDefault="0047464B">
            <w:r>
              <w:t>99.30%</w:t>
            </w:r>
          </w:p>
        </w:tc>
        <w:tc>
          <w:tcPr>
            <w:tcW w:w="1728" w:type="dxa"/>
          </w:tcPr>
          <w:p w:rsidR="003F2DDD" w:rsidRDefault="0047464B">
            <w:r>
              <w:t>0.9881</w:t>
            </w:r>
          </w:p>
        </w:tc>
        <w:tc>
          <w:tcPr>
            <w:tcW w:w="1728" w:type="dxa"/>
          </w:tcPr>
          <w:p w:rsidR="003F2DDD" w:rsidRDefault="0047464B">
            <w:r>
              <w:t>0.9995</w:t>
            </w:r>
          </w:p>
        </w:tc>
      </w:tr>
      <w:tr w:rsidR="003F2DDD" w:rsidTr="0047464B">
        <w:tc>
          <w:tcPr>
            <w:tcW w:w="1620" w:type="dxa"/>
          </w:tcPr>
          <w:p w:rsidR="003F2DDD" w:rsidRDefault="0047464B">
            <w:r>
              <w:t>Random Forest</w:t>
            </w:r>
          </w:p>
        </w:tc>
        <w:tc>
          <w:tcPr>
            <w:tcW w:w="1728" w:type="dxa"/>
          </w:tcPr>
          <w:p w:rsidR="003F2DDD" w:rsidRDefault="0047464B">
            <w:r>
              <w:t>99.58%</w:t>
            </w:r>
          </w:p>
        </w:tc>
        <w:tc>
          <w:tcPr>
            <w:tcW w:w="1728" w:type="dxa"/>
          </w:tcPr>
          <w:p w:rsidR="003F2DDD" w:rsidRDefault="0047464B">
            <w:r>
              <w:t>99.44%</w:t>
            </w:r>
          </w:p>
        </w:tc>
        <w:tc>
          <w:tcPr>
            <w:tcW w:w="1728" w:type="dxa"/>
          </w:tcPr>
          <w:p w:rsidR="003F2DDD" w:rsidRDefault="0047464B">
            <w:r>
              <w:t>0.9951</w:t>
            </w:r>
          </w:p>
        </w:tc>
        <w:tc>
          <w:tcPr>
            <w:tcW w:w="1728" w:type="dxa"/>
          </w:tcPr>
          <w:p w:rsidR="003F2DDD" w:rsidRDefault="0047464B">
            <w:r>
              <w:t>0.9990</w:t>
            </w:r>
          </w:p>
        </w:tc>
      </w:tr>
      <w:tr w:rsidR="003F2DDD" w:rsidTr="0047464B">
        <w:tc>
          <w:tcPr>
            <w:tcW w:w="1620" w:type="dxa"/>
          </w:tcPr>
          <w:p w:rsidR="003F2DDD" w:rsidRDefault="0047464B">
            <w:r>
              <w:t>XGBoost</w:t>
            </w:r>
          </w:p>
        </w:tc>
        <w:tc>
          <w:tcPr>
            <w:tcW w:w="1728" w:type="dxa"/>
          </w:tcPr>
          <w:p w:rsidR="003F2DDD" w:rsidRDefault="0047464B">
            <w:r>
              <w:t>95.28%</w:t>
            </w:r>
          </w:p>
        </w:tc>
        <w:tc>
          <w:tcPr>
            <w:tcW w:w="1728" w:type="dxa"/>
          </w:tcPr>
          <w:p w:rsidR="003F2DDD" w:rsidRDefault="0047464B">
            <w:r>
              <w:t>99.44%</w:t>
            </w:r>
          </w:p>
        </w:tc>
        <w:tc>
          <w:tcPr>
            <w:tcW w:w="1728" w:type="dxa"/>
          </w:tcPr>
          <w:p w:rsidR="003F2DDD" w:rsidRDefault="0047464B">
            <w:r>
              <w:t>0.9731</w:t>
            </w:r>
          </w:p>
        </w:tc>
        <w:tc>
          <w:tcPr>
            <w:tcW w:w="1728" w:type="dxa"/>
          </w:tcPr>
          <w:p w:rsidR="003F2DDD" w:rsidRDefault="0047464B">
            <w:r>
              <w:t>0.9976</w:t>
            </w:r>
          </w:p>
        </w:tc>
      </w:tr>
    </w:tbl>
    <w:p w:rsidR="003F2DDD" w:rsidRDefault="0047464B">
      <w:r>
        <w:t>Best Model: Random Forest with optimized threshold of 0.8544</w:t>
      </w:r>
    </w:p>
    <w:p w:rsidR="003F2DDD" w:rsidRDefault="0047464B">
      <w:pPr>
        <w:pStyle w:val="Heading1"/>
      </w:pPr>
      <w:r>
        <w:t>Top Fraud Indicators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0"/>
        <w:gridCol w:w="3600"/>
        <w:gridCol w:w="3762"/>
      </w:tblGrid>
      <w:tr w:rsidR="003F2DDD" w:rsidTr="0047464B">
        <w:tc>
          <w:tcPr>
            <w:tcW w:w="1170" w:type="dxa"/>
          </w:tcPr>
          <w:p w:rsidR="003F2DDD" w:rsidRDefault="0047464B">
            <w:r>
              <w:t>Rank</w:t>
            </w:r>
          </w:p>
        </w:tc>
        <w:tc>
          <w:tcPr>
            <w:tcW w:w="3600" w:type="dxa"/>
          </w:tcPr>
          <w:p w:rsidR="003F2DDD" w:rsidRDefault="0047464B">
            <w:r>
              <w:t>Feature</w:t>
            </w:r>
          </w:p>
        </w:tc>
        <w:tc>
          <w:tcPr>
            <w:tcW w:w="3762" w:type="dxa"/>
          </w:tcPr>
          <w:p w:rsidR="003F2DDD" w:rsidRDefault="0047464B">
            <w:r>
              <w:t>Importance</w:t>
            </w:r>
          </w:p>
        </w:tc>
      </w:tr>
      <w:tr w:rsidR="003F2DDD" w:rsidTr="0047464B">
        <w:tc>
          <w:tcPr>
            <w:tcW w:w="1170" w:type="dxa"/>
          </w:tcPr>
          <w:p w:rsidR="003F2DDD" w:rsidRDefault="0047464B">
            <w:r>
              <w:t>1</w:t>
            </w:r>
          </w:p>
        </w:tc>
        <w:tc>
          <w:tcPr>
            <w:tcW w:w="3600" w:type="dxa"/>
          </w:tcPr>
          <w:p w:rsidR="003F2DDD" w:rsidRDefault="0047464B">
            <w:r>
              <w:t>origin_zero_after</w:t>
            </w:r>
          </w:p>
        </w:tc>
        <w:tc>
          <w:tcPr>
            <w:tcW w:w="3762" w:type="dxa"/>
          </w:tcPr>
          <w:p w:rsidR="003F2DDD" w:rsidRDefault="0047464B">
            <w:r>
              <w:t>16.38%</w:t>
            </w:r>
          </w:p>
        </w:tc>
      </w:tr>
      <w:tr w:rsidR="003F2DDD" w:rsidTr="0047464B">
        <w:tc>
          <w:tcPr>
            <w:tcW w:w="1170" w:type="dxa"/>
          </w:tcPr>
          <w:p w:rsidR="003F2DDD" w:rsidRDefault="0047464B">
            <w:r>
              <w:t>2</w:t>
            </w:r>
          </w:p>
        </w:tc>
        <w:tc>
          <w:tcPr>
            <w:tcW w:w="3600" w:type="dxa"/>
          </w:tcPr>
          <w:p w:rsidR="003F2DDD" w:rsidRDefault="0047464B">
            <w:r>
              <w:t>inconsistent_balance_orig</w:t>
            </w:r>
          </w:p>
        </w:tc>
        <w:tc>
          <w:tcPr>
            <w:tcW w:w="3762" w:type="dxa"/>
          </w:tcPr>
          <w:p w:rsidR="003F2DDD" w:rsidRDefault="0047464B">
            <w:r>
              <w:t>14.98%</w:t>
            </w:r>
          </w:p>
        </w:tc>
      </w:tr>
      <w:tr w:rsidR="003F2DDD" w:rsidTr="0047464B">
        <w:tc>
          <w:tcPr>
            <w:tcW w:w="1170" w:type="dxa"/>
          </w:tcPr>
          <w:p w:rsidR="003F2DDD" w:rsidRDefault="0047464B">
            <w:r>
              <w:t>3</w:t>
            </w:r>
          </w:p>
        </w:tc>
        <w:tc>
          <w:tcPr>
            <w:tcW w:w="3600" w:type="dxa"/>
          </w:tcPr>
          <w:p w:rsidR="003F2DDD" w:rsidRDefault="0047464B">
            <w:r>
              <w:t>inconsistent_balance_dest</w:t>
            </w:r>
          </w:p>
        </w:tc>
        <w:tc>
          <w:tcPr>
            <w:tcW w:w="3762" w:type="dxa"/>
          </w:tcPr>
          <w:p w:rsidR="003F2DDD" w:rsidRDefault="0047464B">
            <w:r>
              <w:t>7.61%</w:t>
            </w:r>
          </w:p>
        </w:tc>
      </w:tr>
      <w:tr w:rsidR="003F2DDD" w:rsidTr="0047464B">
        <w:tc>
          <w:tcPr>
            <w:tcW w:w="1170" w:type="dxa"/>
          </w:tcPr>
          <w:p w:rsidR="003F2DDD" w:rsidRDefault="0047464B">
            <w:r>
              <w:t>4</w:t>
            </w:r>
            <w:bookmarkStart w:id="0" w:name="_GoBack"/>
            <w:bookmarkEnd w:id="0"/>
          </w:p>
        </w:tc>
        <w:tc>
          <w:tcPr>
            <w:tcW w:w="3600" w:type="dxa"/>
          </w:tcPr>
          <w:p w:rsidR="003F2DDD" w:rsidRDefault="0047464B">
            <w:r>
              <w:t>origin_zero_before</w:t>
            </w:r>
          </w:p>
        </w:tc>
        <w:tc>
          <w:tcPr>
            <w:tcW w:w="3762" w:type="dxa"/>
          </w:tcPr>
          <w:p w:rsidR="003F2DDD" w:rsidRDefault="0047464B">
            <w:r>
              <w:t>7.11%</w:t>
            </w:r>
          </w:p>
        </w:tc>
      </w:tr>
      <w:tr w:rsidR="003F2DDD" w:rsidTr="0047464B">
        <w:tc>
          <w:tcPr>
            <w:tcW w:w="1170" w:type="dxa"/>
          </w:tcPr>
          <w:p w:rsidR="003F2DDD" w:rsidRDefault="0047464B">
            <w:r>
              <w:lastRenderedPageBreak/>
              <w:t>5</w:t>
            </w:r>
          </w:p>
        </w:tc>
        <w:tc>
          <w:tcPr>
            <w:tcW w:w="3600" w:type="dxa"/>
          </w:tcPr>
          <w:p w:rsidR="003F2DDD" w:rsidRDefault="0047464B">
            <w:r>
              <w:t>origin_change_ratio</w:t>
            </w:r>
          </w:p>
        </w:tc>
        <w:tc>
          <w:tcPr>
            <w:tcW w:w="3762" w:type="dxa"/>
          </w:tcPr>
          <w:p w:rsidR="003F2DDD" w:rsidRDefault="0047464B">
            <w:r>
              <w:t>6.51%</w:t>
            </w:r>
          </w:p>
        </w:tc>
      </w:tr>
      <w:tr w:rsidR="003F2DDD" w:rsidTr="0047464B">
        <w:tc>
          <w:tcPr>
            <w:tcW w:w="1170" w:type="dxa"/>
          </w:tcPr>
          <w:p w:rsidR="003F2DDD" w:rsidRDefault="0047464B">
            <w:r>
              <w:t>6</w:t>
            </w:r>
          </w:p>
        </w:tc>
        <w:tc>
          <w:tcPr>
            <w:tcW w:w="3600" w:type="dxa"/>
          </w:tcPr>
          <w:p w:rsidR="003F2DDD" w:rsidRDefault="0047464B">
            <w:r>
              <w:t>amount_to_origin_ratio</w:t>
            </w:r>
          </w:p>
        </w:tc>
        <w:tc>
          <w:tcPr>
            <w:tcW w:w="3762" w:type="dxa"/>
          </w:tcPr>
          <w:p w:rsidR="003F2DDD" w:rsidRDefault="0047464B">
            <w:r>
              <w:t>6.42%</w:t>
            </w:r>
          </w:p>
        </w:tc>
      </w:tr>
      <w:tr w:rsidR="003F2DDD" w:rsidTr="0047464B">
        <w:tc>
          <w:tcPr>
            <w:tcW w:w="1170" w:type="dxa"/>
          </w:tcPr>
          <w:p w:rsidR="003F2DDD" w:rsidRDefault="0047464B">
            <w:r>
              <w:t>7</w:t>
            </w:r>
          </w:p>
        </w:tc>
        <w:tc>
          <w:tcPr>
            <w:tcW w:w="3600" w:type="dxa"/>
          </w:tcPr>
          <w:p w:rsidR="003F2DDD" w:rsidRDefault="0047464B">
            <w:r>
              <w:t>amount_squared</w:t>
            </w:r>
          </w:p>
        </w:tc>
        <w:tc>
          <w:tcPr>
            <w:tcW w:w="3762" w:type="dxa"/>
          </w:tcPr>
          <w:p w:rsidR="003F2DDD" w:rsidRDefault="0047464B">
            <w:r>
              <w:t>6.09%</w:t>
            </w:r>
          </w:p>
        </w:tc>
      </w:tr>
    </w:tbl>
    <w:p w:rsidR="003F2DDD" w:rsidRDefault="0047464B">
      <w:pPr>
        <w:pStyle w:val="Heading1"/>
      </w:pPr>
      <w:r>
        <w:t>Business Recommendations</w:t>
      </w:r>
    </w:p>
    <w:p w:rsidR="003F2DDD" w:rsidRDefault="0047464B">
      <w:pPr>
        <w:pStyle w:val="ListBullet"/>
      </w:pPr>
      <w:r>
        <w:t xml:space="preserve">Flag transactions </w:t>
      </w:r>
      <w:r>
        <w:t>where origin account balance becomes zero after transaction</w:t>
      </w:r>
    </w:p>
    <w:p w:rsidR="003F2DDD" w:rsidRDefault="0047464B">
      <w:pPr>
        <w:pStyle w:val="ListBullet"/>
      </w:pPr>
      <w:r>
        <w:t>Monitor transfers to accounts with zero prior balance (mule accounts)</w:t>
      </w:r>
    </w:p>
    <w:p w:rsidR="003F2DDD" w:rsidRDefault="0047464B">
      <w:pPr>
        <w:pStyle w:val="ListBullet"/>
      </w:pPr>
      <w:r>
        <w:t>Set real-time alerts for amount_to_origin_ratio &gt; 10</w:t>
      </w:r>
    </w:p>
    <w:p w:rsidR="003F2DDD" w:rsidRDefault="0047464B">
      <w:pPr>
        <w:pStyle w:val="ListBullet"/>
      </w:pPr>
      <w:r>
        <w:t>Implement stepped verification for TRANSFER and CASH_OUT transactions</w:t>
      </w:r>
    </w:p>
    <w:p w:rsidR="003F2DDD" w:rsidRDefault="0047464B">
      <w:pPr>
        <w:pStyle w:val="ListBullet"/>
      </w:pPr>
      <w:r>
        <w:t>App</w:t>
      </w:r>
      <w:r>
        <w:t>ly optimal threshold (0.8544) to balance fraud capture vs customer friction</w:t>
      </w:r>
    </w:p>
    <w:sectPr w:rsidR="003F2D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DDD"/>
    <w:rsid w:val="004746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44E66"/>
  <w14:defaultImageDpi w14:val="300"/>
  <w15:docId w15:val="{C07F4422-AB56-4716-8C09-40FF9853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8D6ABC-9425-4943-90DC-EAFA5AB9C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Nematullah Amiri</cp:lastModifiedBy>
  <cp:revision>2</cp:revision>
  <dcterms:created xsi:type="dcterms:W3CDTF">2013-12-23T23:15:00Z</dcterms:created>
  <dcterms:modified xsi:type="dcterms:W3CDTF">2026-05-04T11:23:00Z</dcterms:modified>
  <cp:category/>
</cp:coreProperties>
</file>