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9C2" w:rsidRPr="003179C2" w:rsidRDefault="003179C2" w:rsidP="00FA4A30">
      <w:pPr>
        <w:shd w:val="clear" w:color="auto" w:fill="FFFFFF"/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F1115"/>
          <w:kern w:val="36"/>
          <w:sz w:val="40"/>
          <w:szCs w:val="40"/>
        </w:rPr>
      </w:pPr>
      <w:r w:rsidRPr="003179C2">
        <w:rPr>
          <w:rFonts w:eastAsia="Times New Roman" w:cstheme="minorHAnsi"/>
          <w:b/>
          <w:bCs/>
          <w:color w:val="0F1115"/>
          <w:kern w:val="36"/>
          <w:sz w:val="40"/>
          <w:szCs w:val="40"/>
        </w:rPr>
        <w:t>ONLINE RETAIL PERFORMANCE ANALYSIS</w:t>
      </w:r>
    </w:p>
    <w:p w:rsidR="003179C2" w:rsidRDefault="003179C2" w:rsidP="00FA4A30">
      <w:pPr>
        <w:shd w:val="clear" w:color="auto" w:fill="FFFFFF"/>
        <w:spacing w:after="0" w:line="240" w:lineRule="auto"/>
        <w:jc w:val="center"/>
        <w:outlineLvl w:val="1"/>
        <w:rPr>
          <w:rFonts w:asciiTheme="majorHAnsi" w:eastAsia="Times New Roman" w:hAnsiTheme="majorHAnsi" w:cs="Segoe UI"/>
          <w:b/>
          <w:bCs/>
          <w:color w:val="0F1115"/>
          <w:sz w:val="32"/>
          <w:szCs w:val="32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32"/>
          <w:szCs w:val="32"/>
        </w:rPr>
        <w:t>Executive Summary Report</w:t>
      </w:r>
    </w:p>
    <w:p w:rsidR="00FA4A30" w:rsidRPr="003179C2" w:rsidRDefault="00FA4A30" w:rsidP="00FA4A30">
      <w:pPr>
        <w:shd w:val="clear" w:color="auto" w:fill="FFFFFF"/>
        <w:spacing w:after="0" w:line="240" w:lineRule="auto"/>
        <w:jc w:val="center"/>
        <w:outlineLvl w:val="1"/>
        <w:rPr>
          <w:rFonts w:asciiTheme="majorHAnsi" w:eastAsia="Times New Roman" w:hAnsiTheme="majorHAnsi" w:cs="Segoe UI"/>
          <w:b/>
          <w:bCs/>
          <w:color w:val="0F1115"/>
          <w:sz w:val="32"/>
          <w:szCs w:val="32"/>
        </w:rPr>
      </w:pPr>
    </w:p>
    <w:p w:rsidR="003179C2" w:rsidRPr="00FA4A30" w:rsidRDefault="003179C2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Period: December 2009 – August 2011</w:t>
      </w:r>
    </w:p>
    <w:p w:rsidR="00FA4A30" w:rsidRPr="00FA4A30" w:rsidRDefault="00FA4A30" w:rsidP="00FA4A30">
      <w:pPr>
        <w:rPr>
          <w:rFonts w:asciiTheme="majorHAnsi" w:hAnsiTheme="majorHAnsi"/>
          <w:b/>
          <w:bCs/>
          <w:sz w:val="24"/>
          <w:szCs w:val="24"/>
        </w:rPr>
      </w:pPr>
      <w:r w:rsidRPr="00FA4A30">
        <w:rPr>
          <w:rFonts w:asciiTheme="majorHAnsi" w:hAnsiTheme="majorHAnsi"/>
          <w:b/>
          <w:bCs/>
          <w:sz w:val="24"/>
          <w:szCs w:val="24"/>
        </w:rPr>
        <w:t>Overview</w:t>
      </w:r>
    </w:p>
    <w:p w:rsidR="00FA4A30" w:rsidRPr="00FA4A30" w:rsidRDefault="00FA4A30" w:rsidP="00FA4A30">
      <w:pPr>
        <w:jc w:val="both"/>
        <w:rPr>
          <w:rFonts w:asciiTheme="majorHAnsi" w:hAnsiTheme="majorHAnsi"/>
          <w:sz w:val="24"/>
          <w:szCs w:val="24"/>
        </w:rPr>
      </w:pPr>
      <w:r w:rsidRPr="00FA4A30">
        <w:rPr>
          <w:rFonts w:asciiTheme="majorHAnsi" w:hAnsiTheme="majorHAnsi"/>
          <w:sz w:val="24"/>
          <w:szCs w:val="24"/>
        </w:rPr>
        <w:t>This project performs a comprehensive exploratory data analysis (EDA) on an online retail dataset to evaluate business performance, identify revenue drivers, assess operational risks, and provide actionable recommendations.</w:t>
      </w:r>
    </w:p>
    <w:p w:rsidR="00FA4A30" w:rsidRPr="00FA4A30" w:rsidRDefault="00FA4A30" w:rsidP="00FA4A30">
      <w:pPr>
        <w:rPr>
          <w:rFonts w:asciiTheme="majorHAnsi" w:hAnsiTheme="majorHAnsi"/>
          <w:b/>
          <w:bCs/>
          <w:sz w:val="24"/>
          <w:szCs w:val="24"/>
        </w:rPr>
      </w:pPr>
      <w:r w:rsidRPr="00FA4A30">
        <w:rPr>
          <w:rFonts w:asciiTheme="majorHAnsi" w:hAnsiTheme="majorHAnsi"/>
          <w:b/>
          <w:bCs/>
          <w:sz w:val="24"/>
          <w:szCs w:val="24"/>
        </w:rPr>
        <w:t>The analysis focuses on:</w:t>
      </w:r>
    </w:p>
    <w:p w:rsidR="00FA4A30" w:rsidRPr="00FA4A30" w:rsidRDefault="00FA4A30" w:rsidP="00FA4A30">
      <w:pPr>
        <w:rPr>
          <w:rFonts w:asciiTheme="majorHAnsi" w:hAnsiTheme="majorHAnsi"/>
          <w:sz w:val="24"/>
          <w:szCs w:val="24"/>
        </w:rPr>
      </w:pPr>
      <w:r w:rsidRPr="00FA4A30">
        <w:rPr>
          <w:rFonts w:asciiTheme="majorHAnsi" w:hAnsiTheme="majorHAnsi"/>
          <w:sz w:val="24"/>
          <w:szCs w:val="24"/>
        </w:rPr>
        <w:t>- Revenue and cancellation impact</w:t>
      </w:r>
    </w:p>
    <w:p w:rsidR="00FA4A30" w:rsidRPr="00FA4A30" w:rsidRDefault="00FA4A30" w:rsidP="00FA4A30">
      <w:pPr>
        <w:rPr>
          <w:rFonts w:asciiTheme="majorHAnsi" w:hAnsiTheme="majorHAnsi"/>
          <w:sz w:val="24"/>
          <w:szCs w:val="24"/>
        </w:rPr>
      </w:pPr>
      <w:r w:rsidRPr="00FA4A30">
        <w:rPr>
          <w:rFonts w:asciiTheme="majorHAnsi" w:hAnsiTheme="majorHAnsi"/>
          <w:sz w:val="24"/>
          <w:szCs w:val="24"/>
        </w:rPr>
        <w:t>- Geographic and customer concentration</w:t>
      </w:r>
    </w:p>
    <w:p w:rsidR="00FA4A30" w:rsidRPr="00FA4A30" w:rsidRDefault="00FA4A30" w:rsidP="00FA4A30">
      <w:pPr>
        <w:rPr>
          <w:rFonts w:asciiTheme="majorHAnsi" w:hAnsiTheme="majorHAnsi"/>
          <w:sz w:val="24"/>
          <w:szCs w:val="24"/>
        </w:rPr>
      </w:pPr>
      <w:r w:rsidRPr="00FA4A30">
        <w:rPr>
          <w:rFonts w:asciiTheme="majorHAnsi" w:hAnsiTheme="majorHAnsi"/>
          <w:sz w:val="24"/>
          <w:szCs w:val="24"/>
        </w:rPr>
        <w:t>- Product economics and inventory efficiency</w:t>
      </w:r>
    </w:p>
    <w:p w:rsidR="00FA4A30" w:rsidRPr="00FA4A30" w:rsidRDefault="00FA4A30" w:rsidP="00FA4A30">
      <w:pPr>
        <w:rPr>
          <w:rFonts w:asciiTheme="majorHAnsi" w:hAnsiTheme="majorHAnsi"/>
          <w:sz w:val="24"/>
          <w:szCs w:val="24"/>
        </w:rPr>
      </w:pPr>
      <w:r w:rsidRPr="00FA4A30">
        <w:rPr>
          <w:rFonts w:asciiTheme="majorHAnsi" w:hAnsiTheme="majorHAnsi"/>
          <w:sz w:val="24"/>
          <w:szCs w:val="24"/>
        </w:rPr>
        <w:t>- Temporal patterns for operational optimization</w:t>
      </w:r>
    </w:p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Key Business Metrics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5"/>
        <w:gridCol w:w="4140"/>
      </w:tblGrid>
      <w:tr w:rsidR="003179C2" w:rsidRPr="003179C2" w:rsidTr="00FA4A30">
        <w:trPr>
          <w:tblHeader/>
        </w:trPr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Total Revenue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£15,885,587.55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Total Orders (Active)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36,059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Total Items Sold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8,565,566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Average Transaction Value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£440.54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Average Items Per Order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237.5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Average Price Per Item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£3.98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Active Customers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5,175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Unique Products Sold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5,009</w:t>
            </w:r>
          </w:p>
        </w:tc>
      </w:tr>
    </w:tbl>
    <w:p w:rsidR="00FA4A30" w:rsidRDefault="00FA4A30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</w:p>
    <w:p w:rsidR="00FA4A30" w:rsidRPr="00FA4A30" w:rsidRDefault="00FA4A30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</w:p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lastRenderedPageBreak/>
        <w:t>Cancellation Impact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5"/>
        <w:gridCol w:w="4140"/>
      </w:tblGrid>
      <w:tr w:rsidR="003179C2" w:rsidRPr="003179C2" w:rsidTr="00FA4A30">
        <w:trPr>
          <w:tblHeader/>
        </w:trPr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Cancelled Orders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6,784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Cancellation Rate (Order-Level)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15.83%</w:t>
            </w:r>
          </w:p>
        </w:tc>
      </w:tr>
      <w:tr w:rsidR="003179C2" w:rsidRPr="003179C2" w:rsidTr="00FA4A30">
        <w:tc>
          <w:tcPr>
            <w:tcW w:w="5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Revenue Lost to Cancellations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£1,113,818.34</w:t>
            </w:r>
          </w:p>
        </w:tc>
      </w:tr>
    </w:tbl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Customer Value Metrics</w:t>
      </w:r>
    </w:p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5"/>
        <w:gridCol w:w="2527"/>
      </w:tblGrid>
      <w:tr w:rsidR="003179C2" w:rsidRPr="003179C2" w:rsidTr="00FA4A30">
        <w:trPr>
          <w:tblHeader/>
        </w:trPr>
        <w:tc>
          <w:tcPr>
            <w:tcW w:w="6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179C2" w:rsidRPr="003179C2" w:rsidTr="00FA4A30">
        <w:tc>
          <w:tcPr>
            <w:tcW w:w="6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Average Customer Lifetime Value</w:t>
            </w:r>
          </w:p>
        </w:tc>
        <w:tc>
          <w:tcPr>
            <w:tcW w:w="25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£3,069.68</w:t>
            </w:r>
          </w:p>
        </w:tc>
      </w:tr>
      <w:tr w:rsidR="003179C2" w:rsidRPr="003179C2" w:rsidTr="00FA4A30">
        <w:tc>
          <w:tcPr>
            <w:tcW w:w="6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Median Customer Value</w:t>
            </w:r>
          </w:p>
        </w:tc>
        <w:tc>
          <w:tcPr>
            <w:tcW w:w="25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£799.13</w:t>
            </w:r>
          </w:p>
        </w:tc>
      </w:tr>
      <w:tr w:rsidR="003179C2" w:rsidRPr="003179C2" w:rsidTr="00FA4A30">
        <w:tc>
          <w:tcPr>
            <w:tcW w:w="6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Top Customer Value</w:t>
            </w:r>
          </w:p>
        </w:tc>
        <w:tc>
          <w:tcPr>
            <w:tcW w:w="25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£2,303,644.92</w:t>
            </w:r>
          </w:p>
        </w:tc>
      </w:tr>
    </w:tbl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2. Key Findings by Theme</w:t>
      </w:r>
    </w:p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2.1 Geographic Concentration</w:t>
      </w:r>
    </w:p>
    <w:p w:rsidR="003179C2" w:rsidRPr="003179C2" w:rsidRDefault="003179C2" w:rsidP="004601B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United Kingdom: £13,519,888.54 (85.1% of total revenue)</w:t>
      </w:r>
    </w:p>
    <w:p w:rsidR="003179C2" w:rsidRPr="003179C2" w:rsidRDefault="003179C2" w:rsidP="004601B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International: £2,365,699.01 (14.9% of total revenue)</w:t>
      </w:r>
    </w:p>
    <w:p w:rsidR="003179C2" w:rsidRPr="003179C2" w:rsidRDefault="003179C2" w:rsidP="004601B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Top 5 international markets: EIRE (£546,512), Netherlands (£408,657), Germany (£331,223), France (£249,796), Australia (£117,979)</w:t>
      </w:r>
    </w:p>
    <w:p w:rsidR="003179C2" w:rsidRPr="003179C2" w:rsidRDefault="003179C2" w:rsidP="004601B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Total international markets served: 42 countries</w:t>
      </w:r>
    </w:p>
    <w:p w:rsidR="003179C2" w:rsidRPr="003179C2" w:rsidRDefault="003179C2" w:rsidP="004601B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International average order value: £893.73 (vs UK £404.64)</w:t>
      </w:r>
    </w:p>
    <w:p w:rsidR="003179C2" w:rsidRPr="003179C2" w:rsidRDefault="003179C2" w:rsidP="00FA4A30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FA4A30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Insight: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UK dominates revenue, but international customers spend more than twice as much per order.</w:t>
      </w:r>
    </w:p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2.2 Product Economics</w:t>
      </w:r>
    </w:p>
    <w:p w:rsidR="003179C2" w:rsidRPr="003179C2" w:rsidRDefault="003179C2" w:rsidP="004601B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71.9% of revenue comes from products priced under £5</w:t>
      </w:r>
    </w:p>
    <w:p w:rsidR="003179C2" w:rsidRPr="003179C2" w:rsidRDefault="003179C2" w:rsidP="004601B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16.0% from £5-10 segment</w:t>
      </w:r>
    </w:p>
    <w:p w:rsidR="003179C2" w:rsidRPr="003179C2" w:rsidRDefault="003179C2" w:rsidP="004601B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6.8% from £10-20 segment</w:t>
      </w:r>
    </w:p>
    <w:p w:rsidR="003179C2" w:rsidRPr="003179C2" w:rsidRDefault="003179C2" w:rsidP="004601B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Only 1.1% from products over £100</w:t>
      </w:r>
    </w:p>
    <w:p w:rsidR="003179C2" w:rsidRPr="003179C2" w:rsidRDefault="003179C2" w:rsidP="004601B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Top product by revenue: "Manual" (</w:t>
      </w:r>
      <w:proofErr w:type="spellStart"/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StockCode</w:t>
      </w:r>
      <w:proofErr w:type="spellEnd"/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 xml:space="preserve"> M) — £306,275.38</w:t>
      </w:r>
    </w:p>
    <w:p w:rsidR="003179C2" w:rsidRPr="003179C2" w:rsidRDefault="003179C2" w:rsidP="004601B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Second: "REGENCY CAKESTAND 3 TIER" — £293,630.93</w:t>
      </w:r>
    </w:p>
    <w:p w:rsidR="003179C2" w:rsidRPr="003179C2" w:rsidRDefault="003179C2" w:rsidP="004601B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Third: "WHITE HANGING HEART T-LIGHT HOLDER" — £230,635.75</w:t>
      </w:r>
    </w:p>
    <w:p w:rsidR="003179C2" w:rsidRPr="003179C2" w:rsidRDefault="003179C2" w:rsidP="004601B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54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FA4A30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lastRenderedPageBreak/>
        <w:t>2,070 products sold only once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(one-time purchases)</w:t>
      </w:r>
    </w:p>
    <w:p w:rsidR="003179C2" w:rsidRPr="003179C2" w:rsidRDefault="003179C2" w:rsidP="00FA4A30">
      <w:pPr>
        <w:shd w:val="clear" w:color="auto" w:fill="FFFFFF"/>
        <w:spacing w:before="240" w:after="240" w:line="240" w:lineRule="auto"/>
        <w:jc w:val="both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FA4A30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Insight: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The business depends heavily on low-priced, high-volume items. Over 2,000 products have never been reordered.</w:t>
      </w:r>
    </w:p>
    <w:p w:rsidR="003179C2" w:rsidRPr="003179C2" w:rsidRDefault="003179C2" w:rsidP="00FA4A30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2.3 Customer Concentration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620"/>
        <w:gridCol w:w="1980"/>
        <w:gridCol w:w="3150"/>
      </w:tblGrid>
      <w:tr w:rsidR="003179C2" w:rsidRPr="003179C2" w:rsidTr="004601B1">
        <w:trPr>
          <w:tblHeader/>
        </w:trPr>
        <w:tc>
          <w:tcPr>
            <w:tcW w:w="2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% of Base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Revenue Contribution</w:t>
            </w:r>
          </w:p>
        </w:tc>
      </w:tr>
      <w:tr w:rsidR="003179C2" w:rsidRPr="003179C2" w:rsidTr="004601B1">
        <w:tc>
          <w:tcPr>
            <w:tcW w:w="2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Micro (&lt;£100)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193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3.7%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0.1%</w:t>
            </w:r>
          </w:p>
        </w:tc>
      </w:tr>
      <w:tr w:rsidR="003179C2" w:rsidRPr="003179C2" w:rsidTr="004601B1">
        <w:tc>
          <w:tcPr>
            <w:tcW w:w="2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Small (£100-500)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1,716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33.2%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3.0%</w:t>
            </w:r>
          </w:p>
        </w:tc>
      </w:tr>
      <w:tr w:rsidR="003179C2" w:rsidRPr="003179C2" w:rsidTr="004601B1">
        <w:tc>
          <w:tcPr>
            <w:tcW w:w="2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Medium (£500-2k)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1,930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37.3%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12.8%</w:t>
            </w:r>
          </w:p>
        </w:tc>
      </w:tr>
      <w:tr w:rsidR="003179C2" w:rsidRPr="003179C2" w:rsidTr="004601B1">
        <w:tc>
          <w:tcPr>
            <w:tcW w:w="2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Large (£2k-10k)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1,128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21.8%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29.4%</w:t>
            </w:r>
          </w:p>
        </w:tc>
      </w:tr>
      <w:tr w:rsidR="003179C2" w:rsidRPr="003179C2" w:rsidTr="004601B1">
        <w:tc>
          <w:tcPr>
            <w:tcW w:w="2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VIP (£10k-50k)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180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3.5%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20.0%</w:t>
            </w:r>
          </w:p>
        </w:tc>
      </w:tr>
      <w:tr w:rsidR="003179C2" w:rsidRPr="003179C2" w:rsidTr="004601B1">
        <w:tc>
          <w:tcPr>
            <w:tcW w:w="2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Wholesale (&gt;£50k)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25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0.5%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20.1%</w:t>
            </w:r>
          </w:p>
        </w:tc>
      </w:tr>
    </w:tbl>
    <w:p w:rsidR="004601B1" w:rsidRPr="00FA4A30" w:rsidRDefault="004601B1" w:rsidP="003179C2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</w:p>
    <w:p w:rsidR="003179C2" w:rsidRPr="003179C2" w:rsidRDefault="003179C2" w:rsidP="003179C2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FA4A30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Top 5 Customers by Revenue: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936"/>
        <w:gridCol w:w="1178"/>
        <w:gridCol w:w="1311"/>
        <w:gridCol w:w="3441"/>
      </w:tblGrid>
      <w:tr w:rsidR="003179C2" w:rsidRPr="003179C2" w:rsidTr="004601B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Customer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proofErr w:type="spellStart"/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 xml:space="preserve"> Order Value</w:t>
            </w:r>
          </w:p>
        </w:tc>
      </w:tr>
      <w:tr w:rsidR="003179C2" w:rsidRPr="003179C2" w:rsidTr="004601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£2,303,644.92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7,185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252,600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£320.62</w:t>
            </w:r>
          </w:p>
        </w:tc>
      </w:tr>
      <w:tr w:rsidR="003179C2" w:rsidRPr="003179C2" w:rsidTr="004601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18,102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£479,701.58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154,009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£4,321.64</w:t>
            </w:r>
          </w:p>
        </w:tc>
      </w:tr>
      <w:tr w:rsidR="003179C2" w:rsidRPr="003179C2" w:rsidTr="004601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14,646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£384,424.63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267,773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£3,463.28</w:t>
            </w:r>
          </w:p>
        </w:tc>
      </w:tr>
      <w:tr w:rsidR="003179C2" w:rsidRPr="003179C2" w:rsidTr="004601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14,156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£278,269.48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147,144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£2,108.10</w:t>
            </w:r>
          </w:p>
        </w:tc>
      </w:tr>
      <w:tr w:rsidR="003179C2" w:rsidRPr="003179C2" w:rsidTr="004601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14,911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£218,834.23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104,657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£749.43</w:t>
            </w:r>
          </w:p>
        </w:tc>
      </w:tr>
    </w:tbl>
    <w:p w:rsidR="003179C2" w:rsidRPr="003179C2" w:rsidRDefault="003179C2" w:rsidP="004601B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Top 5 customers = 23.1% of total revenue</w:t>
      </w:r>
    </w:p>
    <w:p w:rsidR="003179C2" w:rsidRPr="003179C2" w:rsidRDefault="003179C2" w:rsidP="004601B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Top customer (ID 0) alone = 14.5% of total revenue</w:t>
      </w:r>
    </w:p>
    <w:p w:rsidR="003179C2" w:rsidRPr="003179C2" w:rsidRDefault="003179C2" w:rsidP="004601B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205 VIP/Wholesale customers (4% of base) generate 40.2% of revenue</w:t>
      </w:r>
    </w:p>
    <w:p w:rsidR="003179C2" w:rsidRPr="003179C2" w:rsidRDefault="003179C2" w:rsidP="003179C2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FA4A30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Insight: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Extreme customer concentration. The business is highly vulnerable to losing a small number of key accounts.</w:t>
      </w:r>
    </w:p>
    <w:p w:rsidR="004601B1" w:rsidRPr="003179C2" w:rsidRDefault="004601B1" w:rsidP="004601B1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color w:val="0F1115"/>
          <w:sz w:val="24"/>
          <w:szCs w:val="24"/>
        </w:rPr>
      </w:pPr>
    </w:p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lastRenderedPageBreak/>
        <w:t>2.4 Temporal Patterns</w:t>
      </w:r>
    </w:p>
    <w:p w:rsidR="003179C2" w:rsidRPr="003179C2" w:rsidRDefault="000D6792" w:rsidP="000D6792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color w:val="0F1115"/>
          <w:sz w:val="24"/>
          <w:szCs w:val="24"/>
        </w:rPr>
      </w:pPr>
      <w:r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 xml:space="preserve">Hourly Pattern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3510"/>
        <w:gridCol w:w="2790"/>
      </w:tblGrid>
      <w:tr w:rsidR="003179C2" w:rsidRPr="003179C2" w:rsidTr="004601B1">
        <w:trPr>
          <w:tblHeader/>
        </w:trPr>
        <w:tc>
          <w:tcPr>
            <w:tcW w:w="3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Hour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Orders</w:t>
            </w:r>
          </w:p>
        </w:tc>
      </w:tr>
      <w:tr w:rsidR="003179C2" w:rsidRPr="003179C2" w:rsidTr="004601B1">
        <w:tc>
          <w:tcPr>
            <w:tcW w:w="3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12:00-13:00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£2,173,812.34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5,504</w:t>
            </w:r>
          </w:p>
        </w:tc>
      </w:tr>
      <w:tr w:rsidR="003179C2" w:rsidRPr="003179C2" w:rsidTr="004601B1">
        <w:tc>
          <w:tcPr>
            <w:tcW w:w="3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13:00-14:00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£1,994,850.20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4,924</w:t>
            </w:r>
          </w:p>
        </w:tc>
      </w:tr>
      <w:tr w:rsidR="003179C2" w:rsidRPr="003179C2" w:rsidTr="004601B1">
        <w:tc>
          <w:tcPr>
            <w:tcW w:w="3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10:00-11:00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£1,978,015.14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4,157</w:t>
            </w:r>
          </w:p>
        </w:tc>
      </w:tr>
      <w:tr w:rsidR="003179C2" w:rsidRPr="003179C2" w:rsidTr="004601B1">
        <w:tc>
          <w:tcPr>
            <w:tcW w:w="3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11:00-12:00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£1,973,419.38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4,453</w:t>
            </w:r>
          </w:p>
        </w:tc>
      </w:tr>
      <w:tr w:rsidR="003179C2" w:rsidRPr="003179C2" w:rsidTr="004601B1">
        <w:tc>
          <w:tcPr>
            <w:tcW w:w="3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15:00-16:00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£1,893,696.60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4,313</w:t>
            </w:r>
          </w:p>
        </w:tc>
      </w:tr>
    </w:tbl>
    <w:p w:rsidR="003179C2" w:rsidRPr="003179C2" w:rsidRDefault="003179C2" w:rsidP="0036646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Peak hour (12:00) generates 1.9x average hourly revenue</w:t>
      </w:r>
    </w:p>
    <w:p w:rsidR="003179C2" w:rsidRPr="003179C2" w:rsidRDefault="000D6792" w:rsidP="000D6792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color w:val="0F1115"/>
          <w:sz w:val="24"/>
          <w:szCs w:val="24"/>
        </w:rPr>
      </w:pPr>
      <w:r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 xml:space="preserve">Weekday Pattern </w:t>
      </w:r>
    </w:p>
    <w:tbl>
      <w:tblPr>
        <w:tblW w:w="93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870"/>
        <w:gridCol w:w="3006"/>
      </w:tblGrid>
      <w:tr w:rsidR="003179C2" w:rsidRPr="003179C2" w:rsidTr="00366461">
        <w:trPr>
          <w:tblHeader/>
        </w:trPr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Weekday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30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Orders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Monday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£2,716,136.36</w:t>
            </w:r>
          </w:p>
        </w:tc>
        <w:tc>
          <w:tcPr>
            <w:tcW w:w="3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5,740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Tuesday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£3,322,589.85</w:t>
            </w:r>
          </w:p>
        </w:tc>
        <w:tc>
          <w:tcPr>
            <w:tcW w:w="3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6,870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Wednesday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£2,673,810.34</w:t>
            </w:r>
          </w:p>
        </w:tc>
        <w:tc>
          <w:tcPr>
            <w:tcW w:w="3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6,457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Thursday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£3,253,792.74</w:t>
            </w:r>
          </w:p>
        </w:tc>
        <w:tc>
          <w:tcPr>
            <w:tcW w:w="3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7,373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Friday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£2,443,825.13</w:t>
            </w:r>
          </w:p>
        </w:tc>
        <w:tc>
          <w:tcPr>
            <w:tcW w:w="3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5,739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Saturday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£9,803.05</w:t>
            </w:r>
          </w:p>
        </w:tc>
        <w:tc>
          <w:tcPr>
            <w:tcW w:w="3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32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Sunday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£1,465,630.06</w:t>
            </w:r>
          </w:p>
        </w:tc>
        <w:tc>
          <w:tcPr>
            <w:tcW w:w="3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3,848</w:t>
            </w:r>
          </w:p>
        </w:tc>
      </w:tr>
    </w:tbl>
    <w:p w:rsidR="003179C2" w:rsidRPr="003179C2" w:rsidRDefault="003179C2" w:rsidP="0036646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Tuesday and Thursday generate 46.1% of weekly revenue</w:t>
      </w:r>
    </w:p>
    <w:p w:rsidR="003179C2" w:rsidRPr="003179C2" w:rsidRDefault="003179C2" w:rsidP="0036646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Saturday revenue is virtually zero (£9,803)</w:t>
      </w:r>
    </w:p>
    <w:p w:rsidR="003179C2" w:rsidRPr="003179C2" w:rsidRDefault="003179C2" w:rsidP="0036646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Sunday revenue is substantial (£1.47M)</w:t>
      </w:r>
    </w:p>
    <w:p w:rsidR="003179C2" w:rsidRPr="003179C2" w:rsidRDefault="000D6792" w:rsidP="000D6792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color w:val="0F1115"/>
          <w:sz w:val="24"/>
          <w:szCs w:val="24"/>
        </w:rPr>
      </w:pPr>
      <w:r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 xml:space="preserve">December 2009 Daily Pattern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960"/>
        <w:gridCol w:w="2880"/>
      </w:tblGrid>
      <w:tr w:rsidR="003179C2" w:rsidRPr="003179C2" w:rsidTr="00366461">
        <w:trPr>
          <w:tblHeader/>
        </w:trPr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Orders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December 7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£244,319.75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202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lastRenderedPageBreak/>
              <w:t>December 1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£172,435.08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264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December 3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£167,925.33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236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December 2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£158,849.27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264</w:t>
            </w:r>
          </w:p>
        </w:tc>
      </w:tr>
      <w:tr w:rsidR="003179C2" w:rsidRPr="003179C2" w:rsidTr="00366461"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December 9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£147,788.45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253</w:t>
            </w:r>
          </w:p>
        </w:tc>
      </w:tr>
    </w:tbl>
    <w:p w:rsidR="003179C2" w:rsidRPr="003179C2" w:rsidRDefault="003179C2" w:rsidP="0036646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Peak day: December 7 (£244,319.75)</w:t>
      </w:r>
    </w:p>
    <w:p w:rsidR="000D6792" w:rsidRPr="003179C2" w:rsidRDefault="003179C2" w:rsidP="000D6792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FA4A30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Insight: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The business operates heavily on weekdays (especially Tuesday/Thursday), peaks at midday, and has near-zero Saturday activity. December 7 is</w:t>
      </w:r>
      <w:r w:rsidR="000D6792">
        <w:rPr>
          <w:rFonts w:asciiTheme="majorHAnsi" w:eastAsia="Times New Roman" w:hAnsiTheme="majorHAnsi" w:cs="Segoe UI"/>
          <w:color w:val="0F1115"/>
          <w:sz w:val="24"/>
          <w:szCs w:val="24"/>
        </w:rPr>
        <w:t xml:space="preserve"> the single highest revenue day</w:t>
      </w:r>
    </w:p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2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2.5 Data Quality Findings</w:t>
      </w:r>
    </w:p>
    <w:p w:rsidR="003179C2" w:rsidRPr="003179C2" w:rsidRDefault="003179C2" w:rsidP="000A0D8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No missing values found in the dataset</w:t>
      </w:r>
    </w:p>
    <w:p w:rsidR="003179C2" w:rsidRPr="003179C2" w:rsidRDefault="003179C2" w:rsidP="000A0D8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Revenue outliers: 66,562 rows (8.29% of active orders)</w:t>
      </w:r>
    </w:p>
    <w:p w:rsidR="003179C2" w:rsidRPr="003179C2" w:rsidRDefault="003179C2" w:rsidP="000A0D8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Negative quantities in active orders: 3,020 rows (0.38%)</w:t>
      </w:r>
    </w:p>
    <w:p w:rsidR="003179C2" w:rsidRPr="003179C2" w:rsidRDefault="003179C2" w:rsidP="000D6792">
      <w:pPr>
        <w:shd w:val="clear" w:color="auto" w:fill="FFFFFF"/>
        <w:spacing w:before="240" w:after="240" w:line="240" w:lineRule="auto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FA4A30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Insight: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While complete, the dataset contains significant outliers that may skew analysis.</w:t>
      </w:r>
    </w:p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3. Risk Assessment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800"/>
        <w:gridCol w:w="4590"/>
      </w:tblGrid>
      <w:tr w:rsidR="003179C2" w:rsidRPr="003179C2" w:rsidTr="000A0D89">
        <w:trPr>
          <w:tblHeader/>
        </w:trPr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5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Evidence from Your Output</w:t>
            </w:r>
          </w:p>
        </w:tc>
      </w:tr>
      <w:tr w:rsidR="003179C2" w:rsidRPr="003179C2" w:rsidTr="000A0D89"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Customer Concentration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FA4A30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45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Top customer = 14.5% of revenue; Top 5 = 23.1%</w:t>
            </w:r>
          </w:p>
        </w:tc>
      </w:tr>
      <w:tr w:rsidR="003179C2" w:rsidRPr="003179C2" w:rsidTr="000A0D89"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Geographic Concentration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FA4A30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45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UK = 85.1% of revenue</w:t>
            </w:r>
          </w:p>
        </w:tc>
      </w:tr>
      <w:tr w:rsidR="003179C2" w:rsidRPr="003179C2" w:rsidTr="000A0D89"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Cancellation Rate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FA4A30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45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15.83% of orders cancelled; £1.1M lost</w:t>
            </w:r>
          </w:p>
        </w:tc>
      </w:tr>
      <w:tr w:rsidR="003179C2" w:rsidRPr="003179C2" w:rsidTr="000A0D89"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Product Dependency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FA4A30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45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71.9% revenue from sub-£5 products</w:t>
            </w:r>
          </w:p>
        </w:tc>
      </w:tr>
      <w:tr w:rsidR="003179C2" w:rsidRPr="003179C2" w:rsidTr="000A0D89"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Inventory Efficiency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FA4A30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45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2,070 products sold only once</w:t>
            </w:r>
          </w:p>
        </w:tc>
      </w:tr>
      <w:tr w:rsidR="003179C2" w:rsidRPr="003179C2" w:rsidTr="000A0D89">
        <w:tc>
          <w:tcPr>
            <w:tcW w:w="29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Weekend Operations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FA4A30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45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Saturday revenue = £9,803 (0.06% of week)</w:t>
            </w:r>
          </w:p>
        </w:tc>
      </w:tr>
    </w:tbl>
    <w:p w:rsidR="003179C2" w:rsidRDefault="003179C2" w:rsidP="003179C2">
      <w:pPr>
        <w:spacing w:before="480" w:after="48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:rsidR="000D6792" w:rsidRPr="003179C2" w:rsidRDefault="000D6792" w:rsidP="003179C2">
      <w:pPr>
        <w:spacing w:before="480" w:after="48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:rsidR="003179C2" w:rsidRPr="003179C2" w:rsidRDefault="000D6792" w:rsidP="000D6792">
      <w:pPr>
        <w:shd w:val="clear" w:color="auto" w:fill="FFFFFF"/>
        <w:spacing w:before="48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lastRenderedPageBreak/>
        <w:t xml:space="preserve">4. Recommendations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4219"/>
        <w:gridCol w:w="3600"/>
      </w:tblGrid>
      <w:tr w:rsidR="003179C2" w:rsidRPr="003179C2" w:rsidTr="000A0D8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Expected Impact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Immediate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Staff for peak hours (12:00-13:00)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Higher order volume during peak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Immediate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Reduce 15.8% cancellation rate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Recover £1.1M lost revenue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Immediate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Create bundles from top 10 products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Increase average order value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Short-term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Expand into EIRE, Netherlands, Germany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Reduce UK dependence (85%)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Short-term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Introduce premium products (£50+)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Capture higher-margin sales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Short-term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Loyalty program for repeat buyers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Improve customer retention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Long-term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Diversify top 10 product dependency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Reduce concentration risk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Long-term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B2B wholesale program for VIP customers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Stabilize revenue base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Long-term</w:t>
            </w:r>
          </w:p>
        </w:tc>
        <w:tc>
          <w:tcPr>
            <w:tcW w:w="4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Build customer segmentation for marketing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Better targeting &amp; ROI</w:t>
            </w:r>
          </w:p>
        </w:tc>
      </w:tr>
    </w:tbl>
    <w:p w:rsidR="003179C2" w:rsidRPr="003179C2" w:rsidRDefault="000D6792" w:rsidP="000D6792">
      <w:pPr>
        <w:shd w:val="clear" w:color="auto" w:fill="FFFFFF"/>
        <w:spacing w:before="48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 xml:space="preserve">5. KPIs to Track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1475"/>
        <w:gridCol w:w="1620"/>
        <w:gridCol w:w="2880"/>
      </w:tblGrid>
      <w:tr w:rsidR="003179C2" w:rsidRPr="003179C2" w:rsidTr="000A0D8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4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Current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Review Frequency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Cancellation Rate</w:t>
            </w:r>
          </w:p>
        </w:tc>
        <w:tc>
          <w:tcPr>
            <w:tcW w:w="14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15.8%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&lt;8%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Weekly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Customer Concentration (Top 5)</w:t>
            </w:r>
          </w:p>
        </w:tc>
        <w:tc>
          <w:tcPr>
            <w:tcW w:w="14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23.1%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&lt;20%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Monthly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International Revenue Share</w:t>
            </w:r>
          </w:p>
        </w:tc>
        <w:tc>
          <w:tcPr>
            <w:tcW w:w="14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14.9%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&gt;25%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Quarterly</w:t>
            </w:r>
          </w:p>
        </w:tc>
      </w:tr>
      <w:tr w:rsidR="003179C2" w:rsidRPr="003179C2" w:rsidTr="000A0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Average Order Value</w:t>
            </w:r>
          </w:p>
        </w:tc>
        <w:tc>
          <w:tcPr>
            <w:tcW w:w="14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£440.54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&gt;£500</w:t>
            </w:r>
          </w:p>
        </w:tc>
        <w:tc>
          <w:tcPr>
            <w:tcW w:w="28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79C2" w:rsidRPr="003179C2" w:rsidRDefault="003179C2" w:rsidP="003179C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3179C2">
              <w:rPr>
                <w:rFonts w:asciiTheme="majorHAnsi" w:eastAsia="Times New Roman" w:hAnsiTheme="majorHAnsi" w:cs="Times New Roman"/>
                <w:sz w:val="24"/>
                <w:szCs w:val="24"/>
              </w:rPr>
              <w:t>Monthly</w:t>
            </w:r>
          </w:p>
        </w:tc>
      </w:tr>
    </w:tbl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6. Critical Data Limitation</w:t>
      </w:r>
    </w:p>
    <w:p w:rsidR="003179C2" w:rsidRPr="003179C2" w:rsidRDefault="003179C2" w:rsidP="000D679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FA4A30">
        <w:rPr>
          <w:rFonts w:asciiTheme="majorHAnsi" w:eastAsia="Times New Roman" w:hAnsiTheme="majorHAnsi" w:cs="Segoe UI"/>
          <w:i/>
          <w:iCs/>
          <w:color w:val="0F1115"/>
          <w:sz w:val="24"/>
          <w:szCs w:val="24"/>
        </w:rPr>
        <w:t>"NOTE: 'Customer 0' represents £2.3M in revenue (14.5% of total). This could be: missing ID values aggregated, or a B2B wholesale account. Recommend investigating this customer segment for accurate analysis."</w:t>
      </w:r>
    </w:p>
    <w:p w:rsidR="003179C2" w:rsidRPr="003179C2" w:rsidRDefault="003179C2" w:rsidP="00C40D8B">
      <w:pPr>
        <w:shd w:val="clear" w:color="auto" w:fill="FFFFFF"/>
        <w:spacing w:before="240" w:after="240" w:line="240" w:lineRule="auto"/>
        <w:jc w:val="both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FA4A30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lastRenderedPageBreak/>
        <w:t>Implication: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Until Customer ID 0 is investigated, all customer concentration metrics may be inaccurate. If this represents missing data, the true customer concentration could be either higher or lower than reported.</w:t>
      </w:r>
    </w:p>
    <w:p w:rsidR="003179C2" w:rsidRPr="003179C2" w:rsidRDefault="003179C2" w:rsidP="003179C2">
      <w:pPr>
        <w:shd w:val="clear" w:color="auto" w:fill="FFFFFF"/>
        <w:spacing w:before="48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</w:pPr>
      <w:r w:rsidRPr="003179C2">
        <w:rPr>
          <w:rFonts w:asciiTheme="majorHAnsi" w:eastAsia="Times New Roman" w:hAnsiTheme="majorHAnsi" w:cs="Segoe UI"/>
          <w:b/>
          <w:bCs/>
          <w:color w:val="0F1115"/>
          <w:sz w:val="24"/>
          <w:szCs w:val="24"/>
        </w:rPr>
        <w:t>7. Conclusion</w:t>
      </w:r>
    </w:p>
    <w:p w:rsidR="003179C2" w:rsidRPr="003179C2" w:rsidRDefault="007D1894" w:rsidP="00C40D8B">
      <w:pPr>
        <w:shd w:val="clear" w:color="auto" w:fill="FFFFFF"/>
        <w:spacing w:before="240" w:after="240" w:line="240" w:lineRule="auto"/>
        <w:jc w:val="both"/>
        <w:rPr>
          <w:rFonts w:asciiTheme="majorHAnsi" w:eastAsia="Times New Roman" w:hAnsiTheme="majorHAnsi" w:cs="Segoe UI"/>
          <w:color w:val="0F1115"/>
          <w:sz w:val="24"/>
          <w:szCs w:val="24"/>
        </w:rPr>
      </w:pPr>
      <w:r>
        <w:rPr>
          <w:rFonts w:asciiTheme="majorHAnsi" w:eastAsia="Times New Roman" w:hAnsiTheme="majorHAnsi" w:cs="Segoe UI"/>
          <w:color w:val="0F1115"/>
          <w:sz w:val="24"/>
          <w:szCs w:val="24"/>
        </w:rPr>
        <w:t xml:space="preserve">Based entirely on </w:t>
      </w:r>
      <w:r w:rsidR="003179C2"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analysis outputs, the online retail business has generated </w:t>
      </w:r>
      <w:r w:rsidR="003179C2" w:rsidRPr="00C40D8B">
        <w:rPr>
          <w:rFonts w:asciiTheme="majorHAnsi" w:eastAsia="Times New Roman" w:hAnsiTheme="majorHAnsi" w:cs="Segoe UI"/>
          <w:color w:val="0F1115"/>
          <w:sz w:val="24"/>
          <w:szCs w:val="24"/>
        </w:rPr>
        <w:t>£15.9M in revenue</w:t>
      </w:r>
      <w:r w:rsidR="003179C2"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over 20 months with a strong average order value of </w:t>
      </w:r>
      <w:r w:rsidR="003179C2" w:rsidRPr="00C40D8B">
        <w:rPr>
          <w:rFonts w:asciiTheme="majorHAnsi" w:eastAsia="Times New Roman" w:hAnsiTheme="majorHAnsi" w:cs="Segoe UI"/>
          <w:color w:val="0F1115"/>
          <w:sz w:val="24"/>
          <w:szCs w:val="24"/>
        </w:rPr>
        <w:t>£440.54</w:t>
      </w:r>
      <w:r w:rsidR="003179C2"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. However, the business faces </w:t>
      </w:r>
      <w:r w:rsidR="003179C2" w:rsidRPr="00C40D8B">
        <w:rPr>
          <w:rFonts w:asciiTheme="majorHAnsi" w:eastAsia="Times New Roman" w:hAnsiTheme="majorHAnsi" w:cs="Segoe UI"/>
          <w:color w:val="0F1115"/>
          <w:sz w:val="24"/>
          <w:szCs w:val="24"/>
        </w:rPr>
        <w:t>three critical risks</w:t>
      </w:r>
      <w:r>
        <w:rPr>
          <w:rFonts w:asciiTheme="majorHAnsi" w:eastAsia="Times New Roman" w:hAnsiTheme="majorHAnsi" w:cs="Segoe UI"/>
          <w:color w:val="0F1115"/>
          <w:sz w:val="24"/>
          <w:szCs w:val="24"/>
        </w:rPr>
        <w:t> supported by the</w:t>
      </w:r>
      <w:r w:rsidR="003179C2"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 xml:space="preserve"> data:</w:t>
      </w:r>
    </w:p>
    <w:p w:rsidR="003179C2" w:rsidRPr="003179C2" w:rsidRDefault="003179C2" w:rsidP="000A0D8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5D26D5">
        <w:rPr>
          <w:rFonts w:asciiTheme="majorHAnsi" w:eastAsia="Times New Roman" w:hAnsiTheme="majorHAnsi" w:cs="Segoe UI"/>
          <w:color w:val="0F1115"/>
          <w:sz w:val="24"/>
          <w:szCs w:val="24"/>
        </w:rPr>
        <w:t>15.83% cancellation rate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– £1.1M in lost revenue</w:t>
      </w:r>
    </w:p>
    <w:p w:rsidR="003179C2" w:rsidRPr="003179C2" w:rsidRDefault="003179C2" w:rsidP="000A0D8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5D26D5">
        <w:rPr>
          <w:rFonts w:asciiTheme="majorHAnsi" w:eastAsia="Times New Roman" w:hAnsiTheme="majorHAnsi" w:cs="Segoe UI"/>
          <w:color w:val="0F1115"/>
          <w:sz w:val="24"/>
          <w:szCs w:val="24"/>
        </w:rPr>
        <w:t>85.1% UK revenue concentration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– geographic vulnerability</w:t>
      </w:r>
    </w:p>
    <w:p w:rsidR="003179C2" w:rsidRPr="003179C2" w:rsidRDefault="003179C2" w:rsidP="000A0D8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450"/>
        <w:rPr>
          <w:rFonts w:asciiTheme="majorHAnsi" w:eastAsia="Times New Roman" w:hAnsiTheme="majorHAnsi" w:cs="Segoe UI"/>
          <w:color w:val="0F1115"/>
          <w:sz w:val="24"/>
          <w:szCs w:val="24"/>
        </w:rPr>
      </w:pPr>
      <w:r w:rsidRPr="005D26D5">
        <w:rPr>
          <w:rFonts w:asciiTheme="majorHAnsi" w:eastAsia="Times New Roman" w:hAnsiTheme="majorHAnsi" w:cs="Segoe UI"/>
          <w:color w:val="0F1115"/>
          <w:sz w:val="24"/>
          <w:szCs w:val="24"/>
        </w:rPr>
        <w:t>23.1% of revenue from top 5 customers</w:t>
      </w:r>
      <w:r w:rsidRPr="003179C2">
        <w:rPr>
          <w:rFonts w:asciiTheme="majorHAnsi" w:eastAsia="Times New Roman" w:hAnsiTheme="majorHAnsi" w:cs="Segoe UI"/>
          <w:color w:val="0F1115"/>
          <w:sz w:val="24"/>
          <w:szCs w:val="24"/>
        </w:rPr>
        <w:t> – customer concentration risk (pending investigation of Customer ID 0)</w:t>
      </w:r>
    </w:p>
    <w:p w:rsidR="005777C1" w:rsidRPr="00FA4A30" w:rsidRDefault="000971D7" w:rsidP="003179C2">
      <w:pPr>
        <w:rPr>
          <w:rFonts w:asciiTheme="majorHAnsi" w:hAnsiTheme="majorHAnsi"/>
          <w:sz w:val="24"/>
          <w:szCs w:val="24"/>
        </w:rPr>
      </w:pPr>
      <w:bookmarkStart w:id="0" w:name="_GoBack"/>
      <w:bookmarkEnd w:id="0"/>
    </w:p>
    <w:sectPr w:rsidR="005777C1" w:rsidRPr="00FA4A30" w:rsidSect="00FA4A30"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4786"/>
    <w:multiLevelType w:val="multilevel"/>
    <w:tmpl w:val="4C2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64"/>
    <w:multiLevelType w:val="multilevel"/>
    <w:tmpl w:val="63AE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15A0A"/>
    <w:multiLevelType w:val="multilevel"/>
    <w:tmpl w:val="EAE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5722"/>
    <w:multiLevelType w:val="multilevel"/>
    <w:tmpl w:val="E3B4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5683"/>
    <w:multiLevelType w:val="multilevel"/>
    <w:tmpl w:val="331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070AA"/>
    <w:multiLevelType w:val="multilevel"/>
    <w:tmpl w:val="DCC4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61A58"/>
    <w:multiLevelType w:val="multilevel"/>
    <w:tmpl w:val="934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F2659"/>
    <w:multiLevelType w:val="multilevel"/>
    <w:tmpl w:val="AED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84C53"/>
    <w:multiLevelType w:val="multilevel"/>
    <w:tmpl w:val="8E6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920DD"/>
    <w:multiLevelType w:val="multilevel"/>
    <w:tmpl w:val="ECFC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C548D"/>
    <w:multiLevelType w:val="multilevel"/>
    <w:tmpl w:val="F09A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D779C"/>
    <w:multiLevelType w:val="multilevel"/>
    <w:tmpl w:val="D2C4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265D4"/>
    <w:multiLevelType w:val="multilevel"/>
    <w:tmpl w:val="767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0548F"/>
    <w:multiLevelType w:val="multilevel"/>
    <w:tmpl w:val="908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B77A8"/>
    <w:multiLevelType w:val="multilevel"/>
    <w:tmpl w:val="976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21A97"/>
    <w:multiLevelType w:val="multilevel"/>
    <w:tmpl w:val="9B00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6725C"/>
    <w:multiLevelType w:val="multilevel"/>
    <w:tmpl w:val="080A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975C9"/>
    <w:multiLevelType w:val="multilevel"/>
    <w:tmpl w:val="0612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553EE"/>
    <w:multiLevelType w:val="multilevel"/>
    <w:tmpl w:val="24D4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D82D16"/>
    <w:multiLevelType w:val="multilevel"/>
    <w:tmpl w:val="A8A0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7771C2"/>
    <w:multiLevelType w:val="multilevel"/>
    <w:tmpl w:val="C83E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9"/>
  </w:num>
  <w:num w:numId="4">
    <w:abstractNumId w:val="8"/>
  </w:num>
  <w:num w:numId="5">
    <w:abstractNumId w:val="11"/>
  </w:num>
  <w:num w:numId="6">
    <w:abstractNumId w:val="10"/>
  </w:num>
  <w:num w:numId="7">
    <w:abstractNumId w:val="5"/>
  </w:num>
  <w:num w:numId="8">
    <w:abstractNumId w:val="20"/>
  </w:num>
  <w:num w:numId="9">
    <w:abstractNumId w:val="1"/>
  </w:num>
  <w:num w:numId="10">
    <w:abstractNumId w:val="0"/>
  </w:num>
  <w:num w:numId="11">
    <w:abstractNumId w:val="12"/>
  </w:num>
  <w:num w:numId="12">
    <w:abstractNumId w:val="15"/>
  </w:num>
  <w:num w:numId="13">
    <w:abstractNumId w:val="9"/>
  </w:num>
  <w:num w:numId="14">
    <w:abstractNumId w:val="7"/>
  </w:num>
  <w:num w:numId="15">
    <w:abstractNumId w:val="4"/>
  </w:num>
  <w:num w:numId="16">
    <w:abstractNumId w:val="17"/>
  </w:num>
  <w:num w:numId="17">
    <w:abstractNumId w:val="14"/>
  </w:num>
  <w:num w:numId="18">
    <w:abstractNumId w:val="2"/>
  </w:num>
  <w:num w:numId="19">
    <w:abstractNumId w:val="16"/>
  </w:num>
  <w:num w:numId="20">
    <w:abstractNumId w:val="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9C2"/>
    <w:rsid w:val="000971D7"/>
    <w:rsid w:val="000A0D89"/>
    <w:rsid w:val="000D6792"/>
    <w:rsid w:val="00220BD2"/>
    <w:rsid w:val="003179C2"/>
    <w:rsid w:val="00366461"/>
    <w:rsid w:val="004601B1"/>
    <w:rsid w:val="005D26D5"/>
    <w:rsid w:val="007D1894"/>
    <w:rsid w:val="00C40D8B"/>
    <w:rsid w:val="00E27BAD"/>
    <w:rsid w:val="00E74634"/>
    <w:rsid w:val="00F94B4C"/>
    <w:rsid w:val="00FA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BDEAE-07CE-42F2-AABE-3C1EC833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7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79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9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79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79C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317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79C2"/>
    <w:rPr>
      <w:b/>
      <w:bCs/>
    </w:rPr>
  </w:style>
  <w:style w:type="character" w:styleId="Emphasis">
    <w:name w:val="Emphasis"/>
    <w:basedOn w:val="DefaultParagraphFont"/>
    <w:uiPriority w:val="20"/>
    <w:qFormat/>
    <w:rsid w:val="003179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5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63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2</cp:revision>
  <dcterms:created xsi:type="dcterms:W3CDTF">2026-05-09T09:25:00Z</dcterms:created>
  <dcterms:modified xsi:type="dcterms:W3CDTF">2026-05-09T09:25:00Z</dcterms:modified>
</cp:coreProperties>
</file>