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Um aluno do ensino fundamental precisa fazer como tarefa de casa a tabuada de alguns números inteiros, como nos exemplos em anexo.</w:t>
      </w:r>
    </w:p>
    <w:p w:rsidR="00000000" w:rsidDel="00000000" w:rsidP="00000000" w:rsidRDefault="00000000" w:rsidRPr="00000000" w14:paraId="00000002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Para ajudar esse aluno, você deve elaborar um algoritmo que solicite que seja digitado um número inteiro e que no final imprima o resultado da tabuada desse número.</w:t>
      </w:r>
    </w:p>
    <w:p w:rsidR="00000000" w:rsidDel="00000000" w:rsidP="00000000" w:rsidRDefault="00000000" w:rsidRPr="00000000" w14:paraId="00000004">
      <w:pPr>
        <w:rPr>
          <w:color w:val="ff99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e6zcs5vcrza6" w:id="0"/>
      <w:bookmarkEnd w:id="0"/>
      <w:r w:rsidDel="00000000" w:rsidR="00000000" w:rsidRPr="00000000">
        <w:rPr>
          <w:rtl w:val="0"/>
        </w:rPr>
        <w:t xml:space="preserve">Resposta: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