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hipertexto anterior, temos um exemplo de um fluxograma que realiza o cálculo da média de duas notas de um aluno. O fluxograma solicita duas notas que serão somadas, e logo em seguida a média dessas notas é calculada. Dessa forma o resultado da média quando é maior ou igual a 7 o aluno está APROVADO, quando menor que 7 o aluno está REPROVADO.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Utilizando o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Google Blockly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construa o algoritmo que realiza esse processamento.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ymo4qffkketq" w:id="0"/>
      <w:bookmarkEnd w:id="0"/>
      <w:r w:rsidDel="00000000" w:rsidR="00000000" w:rsidRPr="00000000">
        <w:rPr>
          <w:rtl w:val="0"/>
        </w:rPr>
        <w:t xml:space="preserve">Resposta: </w:t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40132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 w="25400">
                      <a:solidFill>
                        <a:srgbClr val="99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