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NEMI website audit for the S-4</w:t>
      </w:r>
    </w:p>
    <w:p>
      <w:r>
        <w:rPr>
          <w:b w:val="0"/>
          <w:i/>
          <w:sz w:val="22"/>
        </w:rPr>
        <w:t>The live site read page by page against the website plan and the investor deck</w:t>
      </w:r>
    </w:p>
    <w:p>
      <w:r>
        <w:rPr>
          <w:b w:val="0"/>
          <w:i w:val="0"/>
          <w:sz w:val="18"/>
        </w:rPr>
        <w:t>28 September 2026  ·  nemilmm.com  ·  15 pages, 47 images, 14 videos</w:t>
      </w:r>
    </w:p>
    <w:p>
      <w:pPr>
        <w:pStyle w:val="Heading1"/>
      </w:pPr>
      <w:r>
        <w:rPr>
          <w:color w:val="0B5D47"/>
        </w:rPr>
        <w:t>What this is</w:t>
      </w:r>
    </w:p>
    <w:p>
      <w:r>
        <w:rPr>
          <w:b w:val="0"/>
          <w:i w:val="0"/>
          <w:sz w:val="21"/>
        </w:rPr>
        <w:t>Every page of the live site was read in full, including the images and video, and checked against two documents: the website plan for the transaction dated 18 September 2026, and the vShare investor deck dated August 2026. It lists what needs to change before the site becomes a filing exhibit.</w:t>
      </w:r>
    </w:p>
    <w:p>
      <w:r>
        <w:rPr>
          <w:b w:val="0"/>
          <w:i w:val="0"/>
          <w:sz w:val="21"/>
        </w:rPr>
        <w:t>Companion sheet: NEMI_website_update_list.xlsx, one tab, 44 rows, the same items with owners and sign-off columns.</w:t>
      </w:r>
    </w:p>
    <w:p>
      <w:pPr>
        <w:pStyle w:val="Heading1"/>
      </w:pPr>
      <w:r>
        <w:rPr>
          <w:color w:val="0B5D47"/>
        </w:rPr>
        <w:t>Where it stands</w:t>
      </w:r>
    </w:p>
    <w:p>
      <w:r>
        <w:rPr>
          <w:b/>
          <w:i w:val="0"/>
          <w:sz w:val="21"/>
        </w:rPr>
        <w:t>44 items. 24 high risk, 18 medium, 2 low. 12 are already fixed on the BCA-Ready branch and waiting to go live. 30 are untouched.</w:t>
      </w:r>
    </w:p>
    <w:p>
      <w:r>
        <w:rPr>
          <w:b w:val="0"/>
          <w:i w:val="0"/>
          <w:sz w:val="21"/>
        </w:rPr>
        <w:t>The single most important point: none of the fixes are on nemilmm.com yet. The live site still says greenfield, still says profitably today, still shows three products as Live, and still lists the old CFO.</w:t>
      </w:r>
    </w:p>
    <w:p>
      <w:pPr>
        <w:pStyle w:val="Heading1"/>
      </w:pPr>
      <w:r>
        <w:rPr>
          <w:color w:val="0B5D47"/>
        </w:rPr>
        <w:t>The five that matter most</w:t>
      </w:r>
    </w:p>
    <w:p>
      <w:r>
        <w:rPr>
          <w:b/>
          <w:i w:val="0"/>
          <w:sz w:val="21"/>
        </w:rPr>
        <w:t>Photographs imply customers the company does not have</w:t>
      </w:r>
    </w:p>
    <w:p>
      <w:r>
        <w:rPr>
          <w:b w:val="0"/>
          <w:i w:val="0"/>
          <w:sz w:val="21"/>
        </w:rPr>
        <w:t>Under the heading "Where Our Work Ends Up" the home page shows an F-35 fighter jet, an airliner, a supercar, a solar farm, an ultrasound system and a camera drone. A reader takes that as work delivered. None of it is NEMI hardware, and the images are third-party. Relabel the section as target markets, or use our own parts.</w:t>
      </w:r>
    </w:p>
    <w:p>
      <w:r>
        <w:rPr>
          <w:b/>
          <w:i w:val="0"/>
          <w:sz w:val="21"/>
        </w:rPr>
        <w:t>Case-study numbers have no evidence pack</w:t>
      </w:r>
    </w:p>
    <w:p>
      <w:r>
        <w:rPr>
          <w:b w:val="0"/>
          <w:i w:val="0"/>
          <w:sz w:val="21"/>
        </w:rPr>
        <w:t>The BNC, clamp, coffee and drone cases carry roughly twenty figures, including a 90% cost reduction and a $10M+ benchmark. The page calls itself "Proof, not promises". The deck states a different EV figure, under $0.5M against the site's under $1M. Momentus was fined $7M over one claim of this kind.</w:t>
      </w:r>
    </w:p>
    <w:p>
      <w:r>
        <w:rPr>
          <w:b/>
          <w:i w:val="0"/>
          <w:sz w:val="21"/>
        </w:rPr>
        <w:t>Product status is stated as fact</w:t>
      </w:r>
    </w:p>
    <w:p>
      <w:r>
        <w:rPr>
          <w:b w:val="0"/>
          <w:i w:val="0"/>
          <w:sz w:val="21"/>
        </w:rPr>
        <w:t>Anvil, Orion and Atlas are all badged Live on the home page, while the deck says Phase 2 is still in validation. Removed on the branch; it must not go back without the S-4 describing each suite's status.</w:t>
      </w:r>
    </w:p>
    <w:p>
      <w:r>
        <w:rPr>
          <w:b/>
          <w:i w:val="0"/>
          <w:sz w:val="21"/>
        </w:rPr>
        <w:t>Nothing on the site carries the required legends</w:t>
      </w:r>
    </w:p>
    <w:p>
      <w:r>
        <w:rPr>
          <w:b w:val="0"/>
          <w:i w:val="0"/>
          <w:sz w:val="21"/>
        </w:rPr>
        <w:t>No forward-looking statements note, no legends page, and the founder's letter makes predictions with no disclosure. De-SPACs have no safe harbour for forward-looking statements. Both are drafted and unpublished.</w:t>
      </w:r>
    </w:p>
    <w:p>
      <w:r>
        <w:rPr>
          <w:b/>
          <w:i w:val="0"/>
          <w:sz w:val="21"/>
        </w:rPr>
        <w:t>invest.nemilmm.com and the SAFE</w:t>
      </w:r>
    </w:p>
    <w:p>
      <w:r>
        <w:rPr>
          <w:b w:val="0"/>
          <w:i w:val="0"/>
          <w:sz w:val="21"/>
        </w:rPr>
        <w:t>The Invest page says "Coming soon" while the August deck sends investors to invest.nemilmm.com with a 30 September deadline. That decision is overdue and it is the CEO's and counsel's to make.</w:t>
      </w:r>
    </w:p>
    <w:p>
      <w:pPr>
        <w:pStyle w:val="Heading1"/>
      </w:pPr>
      <w:r>
        <w:rPr>
          <w:color w:val="0B5D47"/>
        </w:rPr>
        <w:t>Images and video, specifically</w:t>
      </w:r>
    </w:p>
    <w:p>
      <w:r>
        <w:rPr>
          <w:b w:val="0"/>
          <w:i w:val="0"/>
          <w:sz w:val="21"/>
        </w:rPr>
        <w:t>This is the part nobody usually audits, and it carries three separate problems.</w:t>
      </w:r>
    </w:p>
    <w:p>
      <w:r>
        <w:rPr>
          <w:b/>
          <w:i w:val="0"/>
          <w:sz w:val="21"/>
        </w:rPr>
        <w:t>Implied association</w:t>
      </w:r>
    </w:p>
    <w:p>
      <w:r>
        <w:rPr>
          <w:b w:val="0"/>
          <w:i w:val="0"/>
          <w:sz w:val="21"/>
        </w:rPr>
        <w:t>The F-35 and airliner photographs on the home page, and the defence customer's UAS on the case page.</w:t>
      </w:r>
    </w:p>
    <w:p>
      <w:r>
        <w:rPr>
          <w:b/>
          <w:i w:val="0"/>
          <w:sz w:val="21"/>
        </w:rPr>
        <w:t>Stock imagery presented as ours</w:t>
      </w:r>
    </w:p>
    <w:p>
      <w:r>
        <w:rPr>
          <w:b w:val="0"/>
          <w:i w:val="0"/>
          <w:sz w:val="21"/>
        </w:rPr>
        <w:t>Two files on the LMM Stack page are named stock-factory.jpg and stock-data.jpg. The robot-arm image on About is the same. They read as our floor and our software.</w:t>
      </w:r>
    </w:p>
    <w:p>
      <w:r>
        <w:rPr>
          <w:b/>
          <w:i w:val="0"/>
          <w:sz w:val="21"/>
        </w:rPr>
        <w:t>Licensing</w:t>
      </w:r>
    </w:p>
    <w:p>
      <w:r>
        <w:rPr>
          <w:b w:val="0"/>
          <w:i w:val="0"/>
          <w:sz w:val="21"/>
        </w:rPr>
        <w:t>Three archive photographs in the About timeline, five historical photographs in the new blog post, one of which carries a Bayer AG credit, and fourteen videos with no recorded source.</w:t>
      </w:r>
    </w:p>
    <w:p>
      <w:r>
        <w:rPr>
          <w:b w:val="0"/>
          <w:i w:val="0"/>
          <w:sz w:val="21"/>
        </w:rPr>
        <w:t>Also minor: six team photographs on About have empty alt text, so a screen reader announces nothing.</w:t>
      </w:r>
    </w:p>
    <w:p>
      <w:pPr>
        <w:pStyle w:val="Heading1"/>
      </w:pPr>
      <w:r>
        <w:rPr>
          <w:color w:val="0B5D47"/>
        </w:rPr>
        <w:t>Inconsistencies a diligence reader will find in ten minutes</w:t>
      </w:r>
    </w:p>
    <w:p>
      <w:pPr>
        <w:pStyle w:val="ListBullet"/>
      </w:pPr>
      <w:r>
        <w:t>Quote turnaround appears as 24 hours, 24 to 48 hours, 48 hours and one business day, on four different pages.</w:t>
      </w:r>
    </w:p>
    <w:p>
      <w:pPr>
        <w:pStyle w:val="ListBullet"/>
      </w:pPr>
      <w:r>
        <w:t>The entity name appears as NEMI LMM in the footer, Nemi Corp on the new CFO's profile, and US HoldCo (Texas) in the deck.</w:t>
      </w:r>
    </w:p>
    <w:p>
      <w:pPr>
        <w:pStyle w:val="ListBullet"/>
      </w:pPr>
      <w:r>
        <w:t>The EV programme cost is under $1M on the site and under $0.5M in the deck.</w:t>
      </w:r>
    </w:p>
    <w:p>
      <w:pPr>
        <w:pStyle w:val="ListBullet"/>
      </w:pPr>
      <w:r>
        <w:t>The CEO bio says greenfield on the site and in the deck, while the founder's letter on the same site says the business was acquired.</w:t>
      </w:r>
    </w:p>
    <w:p>
      <w:pPr>
        <w:pStyle w:val="ListBullet"/>
      </w:pPr>
      <w:r>
        <w:t>Board titles differ between the site and the deck for four of the five advisors.</w:t>
      </w:r>
    </w:p>
    <w:p>
      <w:pPr>
        <w:pStyle w:val="Heading1"/>
      </w:pPr>
      <w:r>
        <w:rPr>
          <w:color w:val="0B5D47"/>
        </w:rPr>
        <w:t>Already fixed, waiting to go live</w:t>
      </w:r>
    </w:p>
    <w:p>
      <w:r>
        <w:rPr>
          <w:b w:val="0"/>
          <w:i w:val="0"/>
          <w:sz w:val="21"/>
        </w:rPr>
        <w:t>Twelve items are done on the BCA-Ready branch: the greenfield bio, the profitability claims, the letter absolutes and its forward-looking note, the Live badges, the nine category factories, the BNC related-party label, the drone customer anonymisation, the unsourced $500k benchmark, the data-scraping line, the footprint qualifier, the India CFO title, and the new CFO and CSO. None of it reaches nemilmm.com until someone deploys to the EC2 server, which is a manual step outside this repo.</w:t>
      </w:r>
    </w:p>
    <w:p>
      <w:pPr>
        <w:pStyle w:val="Heading1"/>
      </w:pPr>
      <w:r>
        <w:rPr>
          <w:color w:val="0B5D47"/>
        </w:rPr>
        <w:t>What to do next, in order</w:t>
      </w:r>
    </w:p>
    <w:p>
      <w:r>
        <w:t>1. Decide invest.nemilmm.com this week. CEO and counsel.</w:t>
      </w:r>
    </w:p>
    <w:p>
      <w:r>
        <w:t>2. Start the evidence pack for the case-study numbers. CFO and COO. This is the long pole.</w:t>
      </w:r>
    </w:p>
    <w:p>
      <w:r>
        <w:t>3. Relabel or replace the market imagery on the home page. Marketing, one afternoon.</w:t>
      </w:r>
    </w:p>
    <w:p>
      <w:r>
        <w:t>4. Resolve the image and video licensing. Marketing, and it blocks the new blog post.</w:t>
      </w:r>
    </w:p>
    <w:p>
      <w:r>
        <w:t>5. Confirm board seats, titles and any family relationships. CEO and counsel, needed for the S-4 anyway.</w:t>
      </w:r>
    </w:p>
    <w:p>
      <w:r>
        <w:t>6. Get counsel to clear the twelve branch fixes, then deploy them to the live server.</w:t>
      </w:r>
    </w:p>
    <w:p>
      <w:r>
        <w:t>7. Fix the deck as well as the site. Greenfield, the old CFO, the DRDO quote and the EV figure are all in it.</w:t>
      </w:r>
    </w:p>
    <w:p>
      <w:pPr>
        <w:pStyle w:val="Heading1"/>
      </w:pPr>
      <w:r>
        <w:rPr>
          <w:color w:val="0B5D47"/>
        </w:rPr>
        <w:t>Findings in full</w:t>
      </w:r>
    </w:p>
    <w:p>
      <w:r>
        <w:rPr>
          <w:b w:val="0"/>
          <w:i/>
          <w:sz w:val="18"/>
        </w:rPr>
        <w:t>Sorted by risk. The same list is in the companion sheet with owner and sign-off columns.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504"/>
          </w:tcPr>
          <w:p>
            <w:r>
              <w:rPr>
                <w:b/>
                <w:sz w:val="18"/>
              </w:rPr>
              <w:t>#</w:t>
            </w:r>
          </w:p>
        </w:tc>
        <w:tc>
          <w:tcPr>
            <w:tcW w:type="dxa" w:w="1584"/>
          </w:tcPr>
          <w:p>
            <w:r>
              <w:rPr>
                <w:b/>
                <w:sz w:val="18"/>
              </w:rPr>
              <w:t>Page</w:t>
            </w:r>
          </w:p>
        </w:tc>
        <w:tc>
          <w:tcPr>
            <w:tcW w:type="dxa" w:w="2736"/>
          </w:tcPr>
          <w:p>
            <w:r>
              <w:rPr>
                <w:b/>
                <w:sz w:val="18"/>
              </w:rPr>
              <w:t>What is there now</w:t>
            </w:r>
          </w:p>
        </w:tc>
        <w:tc>
          <w:tcPr>
            <w:tcW w:type="dxa" w:w="864"/>
          </w:tcPr>
          <w:p>
            <w:r>
              <w:rPr>
                <w:b/>
                <w:sz w:val="18"/>
              </w:rPr>
              <w:t>Risk</w:t>
            </w:r>
          </w:p>
        </w:tc>
        <w:tc>
          <w:tcPr>
            <w:tcW w:type="dxa" w:w="2880"/>
          </w:tcPr>
          <w:p>
            <w:r>
              <w:rPr>
                <w:b/>
                <w:sz w:val="18"/>
              </w:rPr>
              <w:t>What to do</w:t>
            </w:r>
          </w:p>
        </w:tc>
        <w:tc>
          <w:tcPr>
            <w:tcW w:type="dxa" w:w="1296"/>
          </w:tcPr>
          <w:p>
            <w:r>
              <w:rPr>
                <w:b/>
                <w:sz w:val="18"/>
              </w:rPr>
              <w:t>Status</w:t>
            </w:r>
          </w:p>
        </w:tc>
      </w:tr>
      <w:tr>
        <w:tc>
          <w:tcPr>
            <w:tcW w:type="dxa" w:w="504"/>
          </w:tcPr>
          <w:p>
            <w:r>
              <w:rPr>
                <w:sz w:val="16"/>
              </w:rPr>
              <w:t>1</w:t>
            </w:r>
          </w:p>
        </w:tc>
        <w:tc>
          <w:tcPr>
            <w:tcW w:type="dxa" w:w="1584"/>
          </w:tcPr>
          <w:p>
            <w:r>
              <w:rPr>
                <w:sz w:val="16"/>
              </w:rPr>
              <w:t>About</w:t>
              <w:br/>
              <w:t>CEO bio</w:t>
            </w:r>
          </w:p>
        </w:tc>
        <w:tc>
          <w:tcPr>
            <w:tcW w:type="dxa" w:w="2736"/>
          </w:tcPr>
          <w:p>
            <w:r>
              <w:rPr>
                <w:sz w:val="16"/>
              </w:rPr>
              <w:t>Built NEMI greenfield to 300k sq ft</w:t>
            </w:r>
          </w:p>
        </w:tc>
        <w:tc>
          <w:tcPr>
            <w:tcW w:type="dxa" w:w="864"/>
          </w:tcPr>
          <w:p>
            <w:r>
              <w:rPr>
                <w:sz w:val="16"/>
              </w:rPr>
              <w:t>High</w:t>
            </w:r>
          </w:p>
        </w:tc>
        <w:tc>
          <w:tcPr>
            <w:tcW w:type="dxa" w:w="2880"/>
          </w:tcPr>
          <w:p>
            <w:r>
              <w:rPr>
                <w:sz w:val="16"/>
              </w:rPr>
              <w:t>Rewritten on the branch as acquired and expanded</w:t>
            </w:r>
          </w:p>
        </w:tc>
        <w:tc>
          <w:tcPr>
            <w:tcW w:type="dxa" w:w="1296"/>
          </w:tcPr>
          <w:p>
            <w:r>
              <w:rPr>
                <w:sz w:val="16"/>
              </w:rPr>
              <w:t>Fixed on branch</w:t>
            </w:r>
          </w:p>
        </w:tc>
      </w:tr>
      <w:tr>
        <w:tc>
          <w:tcPr>
            <w:tcW w:type="dxa" w:w="504"/>
          </w:tcPr>
          <w:p>
            <w:r>
              <w:rPr>
                <w:sz w:val="16"/>
              </w:rPr>
              <w:t>2</w:t>
            </w:r>
          </w:p>
        </w:tc>
        <w:tc>
          <w:tcPr>
            <w:tcW w:type="dxa" w:w="1584"/>
          </w:tcPr>
          <w:p>
            <w:r>
              <w:rPr>
                <w:sz w:val="16"/>
              </w:rPr>
              <w:t>About</w:t>
              <w:br/>
              <w:t>Leadership</w:t>
            </w:r>
          </w:p>
        </w:tc>
        <w:tc>
          <w:tcPr>
            <w:tcW w:type="dxa" w:w="2736"/>
          </w:tcPr>
          <w:p>
            <w:r>
              <w:rPr>
                <w:sz w:val="16"/>
              </w:rPr>
              <w:t>Kevin Flick added as CFO, Gokul Madhavan to CSO</w:t>
            </w:r>
          </w:p>
        </w:tc>
        <w:tc>
          <w:tcPr>
            <w:tcW w:type="dxa" w:w="864"/>
          </w:tcPr>
          <w:p>
            <w:r>
              <w:rPr>
                <w:sz w:val="16"/>
              </w:rPr>
              <w:t>High</w:t>
            </w:r>
          </w:p>
        </w:tc>
        <w:tc>
          <w:tcPr>
            <w:tcW w:type="dxa" w:w="2880"/>
          </w:tcPr>
          <w:p>
            <w:r>
              <w:rPr>
                <w:sz w:val="16"/>
              </w:rPr>
              <w:t>Push the branch, and fix the deck</w:t>
            </w:r>
          </w:p>
        </w:tc>
        <w:tc>
          <w:tcPr>
            <w:tcW w:type="dxa" w:w="1296"/>
          </w:tcPr>
          <w:p>
            <w:r>
              <w:rPr>
                <w:sz w:val="16"/>
              </w:rPr>
              <w:t>Fixed on branch</w:t>
            </w:r>
          </w:p>
        </w:tc>
      </w:tr>
      <w:tr>
        <w:tc>
          <w:tcPr>
            <w:tcW w:type="dxa" w:w="504"/>
          </w:tcPr>
          <w:p>
            <w:r>
              <w:rPr>
                <w:sz w:val="16"/>
              </w:rPr>
              <w:t>3</w:t>
            </w:r>
          </w:p>
        </w:tc>
        <w:tc>
          <w:tcPr>
            <w:tcW w:type="dxa" w:w="1584"/>
          </w:tcPr>
          <w:p>
            <w:r>
              <w:rPr>
                <w:sz w:val="16"/>
              </w:rPr>
              <w:t>About</w:t>
              <w:br/>
              <w:t>Advisory bench</w:t>
            </w:r>
          </w:p>
        </w:tc>
        <w:tc>
          <w:tcPr>
            <w:tcW w:type="dxa" w:w="2736"/>
          </w:tcPr>
          <w:p>
            <w:r>
              <w:rPr>
                <w:sz w:val="16"/>
              </w:rPr>
              <w:t>Vinod Dasari, Ramesh Mangaleswaran, Sampath Ravinarayanan, Naoya Nishimura, Sam Swaminathan</w:t>
            </w:r>
          </w:p>
        </w:tc>
        <w:tc>
          <w:tcPr>
            <w:tcW w:type="dxa" w:w="864"/>
          </w:tcPr>
          <w:p>
            <w:r>
              <w:rPr>
                <w:sz w:val="16"/>
              </w:rPr>
              <w:t>High</w:t>
            </w:r>
          </w:p>
        </w:tc>
        <w:tc>
          <w:tcPr>
            <w:tcW w:type="dxa" w:w="2880"/>
          </w:tcPr>
          <w:p>
            <w:r>
              <w:rPr>
                <w:sz w:val="16"/>
              </w:rPr>
              <w:t>Confirm each seat, title and any family relationship</w:t>
            </w:r>
          </w:p>
        </w:tc>
        <w:tc>
          <w:tcPr>
            <w:tcW w:type="dxa" w:w="1296"/>
          </w:tcPr>
          <w:p>
            <w:r>
              <w:rPr>
                <w:sz w:val="16"/>
              </w:rPr>
              <w:t>Not fixed</w:t>
            </w:r>
          </w:p>
        </w:tc>
      </w:tr>
      <w:tr>
        <w:tc>
          <w:tcPr>
            <w:tcW w:type="dxa" w:w="504"/>
          </w:tcPr>
          <w:p>
            <w:r>
              <w:rPr>
                <w:sz w:val="16"/>
              </w:rPr>
              <w:t>4</w:t>
            </w:r>
          </w:p>
        </w:tc>
        <w:tc>
          <w:tcPr>
            <w:tcW w:type="dxa" w:w="1584"/>
          </w:tcPr>
          <w:p>
            <w:r>
              <w:rPr>
                <w:sz w:val="16"/>
              </w:rPr>
              <w:t>About, Master Plan</w:t>
              <w:br/>
              <w:t>Letter</w:t>
            </w:r>
          </w:p>
        </w:tc>
        <w:tc>
          <w:tcPr>
            <w:tcW w:type="dxa" w:w="2736"/>
          </w:tcPr>
          <w:p>
            <w:r>
              <w:rPr>
                <w:sz w:val="16"/>
              </w:rPr>
              <w:t>Absolutes and the cellphone prediction, no FLS note</w:t>
            </w:r>
          </w:p>
        </w:tc>
        <w:tc>
          <w:tcPr>
            <w:tcW w:type="dxa" w:w="864"/>
          </w:tcPr>
          <w:p>
            <w:r>
              <w:rPr>
                <w:sz w:val="16"/>
              </w:rPr>
              <w:t>High</w:t>
            </w:r>
          </w:p>
        </w:tc>
        <w:tc>
          <w:tcPr>
            <w:tcW w:type="dxa" w:w="2880"/>
          </w:tcPr>
          <w:p>
            <w:r>
              <w:rPr>
                <w:sz w:val="16"/>
              </w:rPr>
              <w:t>Softened and FLS note added on the branch</w:t>
            </w:r>
          </w:p>
        </w:tc>
        <w:tc>
          <w:tcPr>
            <w:tcW w:type="dxa" w:w="1296"/>
          </w:tcPr>
          <w:p>
            <w:r>
              <w:rPr>
                <w:sz w:val="16"/>
              </w:rPr>
              <w:t>Fixed on branch</w:t>
            </w:r>
          </w:p>
        </w:tc>
      </w:tr>
      <w:tr>
        <w:tc>
          <w:tcPr>
            <w:tcW w:type="dxa" w:w="504"/>
          </w:tcPr>
          <w:p>
            <w:r>
              <w:rPr>
                <w:sz w:val="16"/>
              </w:rPr>
              <w:t>5</w:t>
            </w:r>
          </w:p>
        </w:tc>
        <w:tc>
          <w:tcPr>
            <w:tcW w:type="dxa" w:w="1584"/>
          </w:tcPr>
          <w:p>
            <w:r>
              <w:rPr>
                <w:sz w:val="16"/>
              </w:rPr>
              <w:t>About, Master Plan</w:t>
              <w:br/>
              <w:t>Letter</w:t>
            </w:r>
          </w:p>
        </w:tc>
        <w:tc>
          <w:tcPr>
            <w:tcW w:type="dxa" w:w="2736"/>
          </w:tcPr>
          <w:p>
            <w:r>
              <w:rPr>
                <w:sz w:val="16"/>
              </w:rPr>
              <w:t>MaaS is profitable on its own, throws off real cash</w:t>
            </w:r>
          </w:p>
        </w:tc>
        <w:tc>
          <w:tcPr>
            <w:tcW w:type="dxa" w:w="864"/>
          </w:tcPr>
          <w:p>
            <w:r>
              <w:rPr>
                <w:sz w:val="16"/>
              </w:rPr>
              <w:t>High</w:t>
            </w:r>
          </w:p>
        </w:tc>
        <w:tc>
          <w:tcPr>
            <w:tcW w:type="dxa" w:w="2880"/>
          </w:tcPr>
          <w:p>
            <w:r>
              <w:rPr>
                <w:sz w:val="16"/>
              </w:rPr>
              <w:t>Softened on the branch</w:t>
            </w:r>
          </w:p>
        </w:tc>
        <w:tc>
          <w:tcPr>
            <w:tcW w:type="dxa" w:w="1296"/>
          </w:tcPr>
          <w:p>
            <w:r>
              <w:rPr>
                <w:sz w:val="16"/>
              </w:rPr>
              <w:t>Fixed on branch</w:t>
            </w:r>
          </w:p>
        </w:tc>
      </w:tr>
      <w:tr>
        <w:tc>
          <w:tcPr>
            <w:tcW w:type="dxa" w:w="504"/>
          </w:tcPr>
          <w:p>
            <w:r>
              <w:rPr>
                <w:sz w:val="16"/>
              </w:rPr>
              <w:t>6</w:t>
            </w:r>
          </w:p>
        </w:tc>
        <w:tc>
          <w:tcPr>
            <w:tcW w:type="dxa" w:w="1584"/>
          </w:tcPr>
          <w:p>
            <w:r>
              <w:rPr>
                <w:sz w:val="16"/>
              </w:rPr>
              <w:t>All pages</w:t>
              <w:br/>
              <w:t>Site-wide</w:t>
            </w:r>
          </w:p>
        </w:tc>
        <w:tc>
          <w:tcPr>
            <w:tcW w:type="dxa" w:w="2736"/>
          </w:tcPr>
          <w:p>
            <w:r>
              <w:rPr>
                <w:sz w:val="16"/>
              </w:rPr>
              <w:t>No forward-looking statements page, no legends page</w:t>
            </w:r>
          </w:p>
        </w:tc>
        <w:tc>
          <w:tcPr>
            <w:tcW w:type="dxa" w:w="864"/>
          </w:tcPr>
          <w:p>
            <w:r>
              <w:rPr>
                <w:sz w:val="16"/>
              </w:rPr>
              <w:t>High</w:t>
            </w:r>
          </w:p>
        </w:tc>
        <w:tc>
          <w:tcPr>
            <w:tcW w:type="dxa" w:w="2880"/>
          </w:tcPr>
          <w:p>
            <w:r>
              <w:rPr>
                <w:sz w:val="16"/>
              </w:rPr>
              <w:t>Legends page drafted, unpublished</w:t>
            </w:r>
          </w:p>
        </w:tc>
        <w:tc>
          <w:tcPr>
            <w:tcW w:type="dxa" w:w="1296"/>
          </w:tcPr>
          <w:p>
            <w:r>
              <w:rPr>
                <w:sz w:val="16"/>
              </w:rPr>
              <w:t>Drafted</w:t>
            </w:r>
          </w:p>
        </w:tc>
      </w:tr>
      <w:tr>
        <w:tc>
          <w:tcPr>
            <w:tcW w:type="dxa" w:w="504"/>
          </w:tcPr>
          <w:p>
            <w:r>
              <w:rPr>
                <w:sz w:val="16"/>
              </w:rPr>
              <w:t>7</w:t>
            </w:r>
          </w:p>
        </w:tc>
        <w:tc>
          <w:tcPr>
            <w:tcW w:type="dxa" w:w="1584"/>
          </w:tcPr>
          <w:p>
            <w:r>
              <w:rPr>
                <w:sz w:val="16"/>
              </w:rPr>
              <w:t>Blog</w:t>
              <w:br/>
              <w:t>New post</w:t>
            </w:r>
          </w:p>
        </w:tc>
        <w:tc>
          <w:tcPr>
            <w:tcW w:type="dxa" w:w="2736"/>
          </w:tcPr>
          <w:p>
            <w:r>
              <w:rPr>
                <w:sz w:val="16"/>
              </w:rPr>
              <w:t>The World Order post, five historical photographs</w:t>
            </w:r>
          </w:p>
        </w:tc>
        <w:tc>
          <w:tcPr>
            <w:tcW w:type="dxa" w:w="864"/>
          </w:tcPr>
          <w:p>
            <w:r>
              <w:rPr>
                <w:sz w:val="16"/>
              </w:rPr>
              <w:t>High</w:t>
            </w:r>
          </w:p>
        </w:tc>
        <w:tc>
          <w:tcPr>
            <w:tcW w:type="dxa" w:w="2880"/>
          </w:tcPr>
          <w:p>
            <w:r>
              <w:rPr>
                <w:sz w:val="16"/>
              </w:rPr>
              <w:t>Licence or replace with public-domain sources</w:t>
            </w:r>
          </w:p>
        </w:tc>
        <w:tc>
          <w:tcPr>
            <w:tcW w:type="dxa" w:w="1296"/>
          </w:tcPr>
          <w:p>
            <w:r>
              <w:rPr>
                <w:sz w:val="16"/>
              </w:rPr>
              <w:t>Not fixed</w:t>
            </w:r>
          </w:p>
        </w:tc>
      </w:tr>
      <w:tr>
        <w:tc>
          <w:tcPr>
            <w:tcW w:type="dxa" w:w="504"/>
          </w:tcPr>
          <w:p>
            <w:r>
              <w:rPr>
                <w:sz w:val="16"/>
              </w:rPr>
              <w:t>8</w:t>
            </w:r>
          </w:p>
        </w:tc>
        <w:tc>
          <w:tcPr>
            <w:tcW w:type="dxa" w:w="1584"/>
          </w:tcPr>
          <w:p>
            <w:r>
              <w:rPr>
                <w:sz w:val="16"/>
              </w:rPr>
              <w:t>Case Drone</w:t>
              <w:br/>
              <w:t>Client block</w:t>
            </w:r>
          </w:p>
        </w:tc>
        <w:tc>
          <w:tcPr>
            <w:tcW w:type="dxa" w:w="2736"/>
          </w:tcPr>
          <w:p>
            <w:r>
              <w:rPr>
                <w:sz w:val="16"/>
              </w:rPr>
              <w:t>Bengaluru, founded 1997, CEMILAC, partner to leading agencies</w:t>
            </w:r>
          </w:p>
        </w:tc>
        <w:tc>
          <w:tcPr>
            <w:tcW w:type="dxa" w:w="864"/>
          </w:tcPr>
          <w:p>
            <w:r>
              <w:rPr>
                <w:sz w:val="16"/>
              </w:rPr>
              <w:t>High</w:t>
            </w:r>
          </w:p>
        </w:tc>
        <w:tc>
          <w:tcPr>
            <w:tcW w:type="dxa" w:w="2880"/>
          </w:tcPr>
          <w:p>
            <w:r>
              <w:rPr>
                <w:sz w:val="16"/>
              </w:rPr>
              <w:t>Anonymised on the branch. The deck still needs the same fix</w:t>
            </w:r>
          </w:p>
        </w:tc>
        <w:tc>
          <w:tcPr>
            <w:tcW w:type="dxa" w:w="1296"/>
          </w:tcPr>
          <w:p>
            <w:r>
              <w:rPr>
                <w:sz w:val="16"/>
              </w:rPr>
              <w:t>Fixed on branch</w:t>
            </w:r>
          </w:p>
        </w:tc>
      </w:tr>
      <w:tr>
        <w:tc>
          <w:tcPr>
            <w:tcW w:type="dxa" w:w="504"/>
          </w:tcPr>
          <w:p>
            <w:r>
              <w:rPr>
                <w:sz w:val="16"/>
              </w:rPr>
              <w:t>9</w:t>
            </w:r>
          </w:p>
        </w:tc>
        <w:tc>
          <w:tcPr>
            <w:tcW w:type="dxa" w:w="1584"/>
          </w:tcPr>
          <w:p>
            <w:r>
              <w:rPr>
                <w:sz w:val="16"/>
              </w:rPr>
              <w:t>Case Drone</w:t>
              <w:br/>
              <w:t>Hero image</w:t>
            </w:r>
          </w:p>
        </w:tc>
        <w:tc>
          <w:tcPr>
            <w:tcW w:type="dxa" w:w="2736"/>
          </w:tcPr>
          <w:p>
            <w:r>
              <w:rPr>
                <w:sz w:val="16"/>
              </w:rPr>
              <w:t>NEMI carbon-fibre defense UAS photograph</w:t>
            </w:r>
          </w:p>
        </w:tc>
        <w:tc>
          <w:tcPr>
            <w:tcW w:type="dxa" w:w="864"/>
          </w:tcPr>
          <w:p>
            <w:r>
              <w:rPr>
                <w:sz w:val="16"/>
              </w:rPr>
              <w:t>High</w:t>
            </w:r>
          </w:p>
        </w:tc>
        <w:tc>
          <w:tcPr>
            <w:tcW w:type="dxa" w:w="2880"/>
          </w:tcPr>
          <w:p>
            <w:r>
              <w:rPr>
                <w:sz w:val="16"/>
              </w:rPr>
              <w:t>Get consent or replace the image</w:t>
            </w:r>
          </w:p>
        </w:tc>
        <w:tc>
          <w:tcPr>
            <w:tcW w:type="dxa" w:w="1296"/>
          </w:tcPr>
          <w:p>
            <w:r>
              <w:rPr>
                <w:sz w:val="16"/>
              </w:rPr>
              <w:t>Not fixed</w:t>
            </w:r>
          </w:p>
        </w:tc>
      </w:tr>
      <w:tr>
        <w:tc>
          <w:tcPr>
            <w:tcW w:type="dxa" w:w="504"/>
          </w:tcPr>
          <w:p>
            <w:r>
              <w:rPr>
                <w:sz w:val="16"/>
              </w:rPr>
              <w:t>10</w:t>
            </w:r>
          </w:p>
        </w:tc>
        <w:tc>
          <w:tcPr>
            <w:tcW w:type="dxa" w:w="1584"/>
          </w:tcPr>
          <w:p>
            <w:r>
              <w:rPr>
                <w:sz w:val="16"/>
              </w:rPr>
              <w:t>Case Studies, BNC</w:t>
              <w:br/>
              <w:t>Case 01</w:t>
            </w:r>
          </w:p>
        </w:tc>
        <w:tc>
          <w:tcPr>
            <w:tcW w:type="dxa" w:w="2736"/>
          </w:tcPr>
          <w:p>
            <w:r>
              <w:rPr>
                <w:sz w:val="16"/>
              </w:rPr>
              <w:t>BNC Motors presented as a client</w:t>
            </w:r>
          </w:p>
        </w:tc>
        <w:tc>
          <w:tcPr>
            <w:tcW w:type="dxa" w:w="864"/>
          </w:tcPr>
          <w:p>
            <w:r>
              <w:rPr>
                <w:sz w:val="16"/>
              </w:rPr>
              <w:t>High</w:t>
            </w:r>
          </w:p>
        </w:tc>
        <w:tc>
          <w:tcPr>
            <w:tcW w:type="dxa" w:w="2880"/>
          </w:tcPr>
          <w:p>
            <w:r>
              <w:rPr>
                <w:sz w:val="16"/>
              </w:rPr>
              <w:t>Labelled as a NEMI subsidiary on the branch</w:t>
            </w:r>
          </w:p>
        </w:tc>
        <w:tc>
          <w:tcPr>
            <w:tcW w:type="dxa" w:w="1296"/>
          </w:tcPr>
          <w:p>
            <w:r>
              <w:rPr>
                <w:sz w:val="16"/>
              </w:rPr>
              <w:t>Fixed on branch</w:t>
            </w:r>
          </w:p>
        </w:tc>
      </w:tr>
      <w:tr>
        <w:tc>
          <w:tcPr>
            <w:tcW w:type="dxa" w:w="504"/>
          </w:tcPr>
          <w:p>
            <w:r>
              <w:rPr>
                <w:sz w:val="16"/>
              </w:rPr>
              <w:t>11</w:t>
            </w:r>
          </w:p>
        </w:tc>
        <w:tc>
          <w:tcPr>
            <w:tcW w:type="dxa" w:w="1584"/>
          </w:tcPr>
          <w:p>
            <w:r>
              <w:rPr>
                <w:sz w:val="16"/>
              </w:rPr>
              <w:t>Case Studies, BNC</w:t>
              <w:br/>
              <w:t>Case 01</w:t>
            </w:r>
          </w:p>
        </w:tc>
        <w:tc>
          <w:tcPr>
            <w:tcW w:type="dxa" w:w="2736"/>
          </w:tcPr>
          <w:p>
            <w:r>
              <w:rPr>
                <w:sz w:val="16"/>
              </w:rPr>
              <w:t>~90% cost cut, $10M+ vs &lt;$1M</w:t>
            </w:r>
          </w:p>
        </w:tc>
        <w:tc>
          <w:tcPr>
            <w:tcW w:type="dxa" w:w="864"/>
          </w:tcPr>
          <w:p>
            <w:r>
              <w:rPr>
                <w:sz w:val="16"/>
              </w:rPr>
              <w:t>High</w:t>
            </w:r>
          </w:p>
        </w:tc>
        <w:tc>
          <w:tcPr>
            <w:tcW w:type="dxa" w:w="2880"/>
          </w:tcPr>
          <w:p>
            <w:r>
              <w:rPr>
                <w:sz w:val="16"/>
              </w:rPr>
              <w:t>Reconcile to one figure from the ledger</w:t>
            </w:r>
          </w:p>
        </w:tc>
        <w:tc>
          <w:tcPr>
            <w:tcW w:type="dxa" w:w="1296"/>
          </w:tcPr>
          <w:p>
            <w:r>
              <w:rPr>
                <w:sz w:val="16"/>
              </w:rPr>
              <w:t>Not fixed</w:t>
            </w:r>
          </w:p>
        </w:tc>
      </w:tr>
      <w:tr>
        <w:tc>
          <w:tcPr>
            <w:tcW w:type="dxa" w:w="504"/>
          </w:tcPr>
          <w:p>
            <w:r>
              <w:rPr>
                <w:sz w:val="16"/>
              </w:rPr>
              <w:t>12</w:t>
            </w:r>
          </w:p>
        </w:tc>
        <w:tc>
          <w:tcPr>
            <w:tcW w:type="dxa" w:w="1584"/>
          </w:tcPr>
          <w:p>
            <w:r>
              <w:rPr>
                <w:sz w:val="16"/>
              </w:rPr>
              <w:t>Case Studies, BNC</w:t>
              <w:br/>
              <w:t>Case 01</w:t>
            </w:r>
          </w:p>
        </w:tc>
        <w:tc>
          <w:tcPr>
            <w:tcW w:type="dxa" w:w="2736"/>
          </w:tcPr>
          <w:p>
            <w:r>
              <w:rPr>
                <w:sz w:val="16"/>
              </w:rPr>
              <w:t>18 to 9 months, 100% spec met, sub-$1,000 price point</w:t>
            </w:r>
          </w:p>
        </w:tc>
        <w:tc>
          <w:tcPr>
            <w:tcW w:type="dxa" w:w="864"/>
          </w:tcPr>
          <w:p>
            <w:r>
              <w:rPr>
                <w:sz w:val="16"/>
              </w:rPr>
              <w:t>High</w:t>
            </w:r>
          </w:p>
        </w:tc>
        <w:tc>
          <w:tcPr>
            <w:tcW w:type="dxa" w:w="2880"/>
          </w:tcPr>
          <w:p>
            <w:r>
              <w:rPr>
                <w:sz w:val="16"/>
              </w:rPr>
              <w:t>Produce the evidence or remove</w:t>
            </w:r>
          </w:p>
        </w:tc>
        <w:tc>
          <w:tcPr>
            <w:tcW w:type="dxa" w:w="1296"/>
          </w:tcPr>
          <w:p>
            <w:r>
              <w:rPr>
                <w:sz w:val="16"/>
              </w:rPr>
              <w:t>Not fixed</w:t>
            </w:r>
          </w:p>
        </w:tc>
      </w:tr>
      <w:tr>
        <w:tc>
          <w:tcPr>
            <w:tcW w:type="dxa" w:w="504"/>
          </w:tcPr>
          <w:p>
            <w:r>
              <w:rPr>
                <w:sz w:val="16"/>
              </w:rPr>
              <w:t>13</w:t>
            </w:r>
          </w:p>
        </w:tc>
        <w:tc>
          <w:tcPr>
            <w:tcW w:type="dxa" w:w="1584"/>
          </w:tcPr>
          <w:p>
            <w:r>
              <w:rPr>
                <w:sz w:val="16"/>
              </w:rPr>
              <w:t>Case Studies, Coffee</w:t>
              <w:br/>
              <w:t>Case 03</w:t>
            </w:r>
          </w:p>
        </w:tc>
        <w:tc>
          <w:tcPr>
            <w:tcW w:type="dxa" w:w="2736"/>
          </w:tcPr>
          <w:p>
            <w:r>
              <w:rPr>
                <w:sz w:val="16"/>
              </w:rPr>
              <w:t>12+ to 5 weeks, &gt;$200k to ~$100k, -20% BOM, 400 a month</w:t>
            </w:r>
          </w:p>
        </w:tc>
        <w:tc>
          <w:tcPr>
            <w:tcW w:type="dxa" w:w="864"/>
          </w:tcPr>
          <w:p>
            <w:r>
              <w:rPr>
                <w:sz w:val="16"/>
              </w:rPr>
              <w:t>High</w:t>
            </w:r>
          </w:p>
        </w:tc>
        <w:tc>
          <w:tcPr>
            <w:tcW w:type="dxa" w:w="2880"/>
          </w:tcPr>
          <w:p>
            <w:r>
              <w:rPr>
                <w:sz w:val="16"/>
              </w:rPr>
              <w:t>Get written consent for that data or pull the figures</w:t>
            </w:r>
          </w:p>
        </w:tc>
        <w:tc>
          <w:tcPr>
            <w:tcW w:type="dxa" w:w="1296"/>
          </w:tcPr>
          <w:p>
            <w:r>
              <w:rPr>
                <w:sz w:val="16"/>
              </w:rPr>
              <w:t>Not fixed</w:t>
            </w:r>
          </w:p>
        </w:tc>
      </w:tr>
      <w:tr>
        <w:tc>
          <w:tcPr>
            <w:tcW w:type="dxa" w:w="504"/>
          </w:tcPr>
          <w:p>
            <w:r>
              <w:rPr>
                <w:sz w:val="16"/>
              </w:rPr>
              <w:t>14</w:t>
            </w:r>
          </w:p>
        </w:tc>
        <w:tc>
          <w:tcPr>
            <w:tcW w:type="dxa" w:w="1584"/>
          </w:tcPr>
          <w:p>
            <w:r>
              <w:rPr>
                <w:sz w:val="16"/>
              </w:rPr>
              <w:t>Case Studies, Drone</w:t>
              <w:br/>
              <w:t>Case 04</w:t>
            </w:r>
          </w:p>
        </w:tc>
        <w:tc>
          <w:tcPr>
            <w:tcW w:type="dxa" w:w="2736"/>
          </w:tcPr>
          <w:p>
            <w:r>
              <w:rPr>
                <w:sz w:val="16"/>
              </w:rPr>
              <w:t>16 to 4 months, $100k, 4/4 in-house, -20% BOM</w:t>
            </w:r>
          </w:p>
        </w:tc>
        <w:tc>
          <w:tcPr>
            <w:tcW w:type="dxa" w:w="864"/>
          </w:tcPr>
          <w:p>
            <w:r>
              <w:rPr>
                <w:sz w:val="16"/>
              </w:rPr>
              <w:t>High</w:t>
            </w:r>
          </w:p>
        </w:tc>
        <w:tc>
          <w:tcPr>
            <w:tcW w:type="dxa" w:w="2880"/>
          </w:tcPr>
          <w:p>
            <w:r>
              <w:rPr>
                <w:sz w:val="16"/>
              </w:rPr>
              <w:t>Evidence pack; the $500k benchmark and 5x claim already removed</w:t>
            </w:r>
          </w:p>
        </w:tc>
        <w:tc>
          <w:tcPr>
            <w:tcW w:type="dxa" w:w="1296"/>
          </w:tcPr>
          <w:p>
            <w:r>
              <w:rPr>
                <w:sz w:val="16"/>
              </w:rPr>
              <w:t>Partly fixed</w:t>
            </w:r>
          </w:p>
        </w:tc>
      </w:tr>
      <w:tr>
        <w:tc>
          <w:tcPr>
            <w:tcW w:type="dxa" w:w="504"/>
          </w:tcPr>
          <w:p>
            <w:r>
              <w:rPr>
                <w:sz w:val="16"/>
              </w:rPr>
              <w:t>15</w:t>
            </w:r>
          </w:p>
        </w:tc>
        <w:tc>
          <w:tcPr>
            <w:tcW w:type="dxa" w:w="1584"/>
          </w:tcPr>
          <w:p>
            <w:r>
              <w:rPr>
                <w:sz w:val="16"/>
              </w:rPr>
              <w:t>Case Studies, PMI</w:t>
              <w:br/>
              <w:t>Case 02</w:t>
            </w:r>
          </w:p>
        </w:tc>
        <w:tc>
          <w:tcPr>
            <w:tcW w:type="dxa" w:w="2736"/>
          </w:tcPr>
          <w:p>
            <w:r>
              <w:rPr>
                <w:sz w:val="16"/>
              </w:rPr>
              <w:t>7 to 3 hrs, ~15 a day, 10-15 um, under a week to first supply</w:t>
            </w:r>
          </w:p>
        </w:tc>
        <w:tc>
          <w:tcPr>
            <w:tcW w:type="dxa" w:w="864"/>
          </w:tcPr>
          <w:p>
            <w:r>
              <w:rPr>
                <w:sz w:val="16"/>
              </w:rPr>
              <w:t>High</w:t>
            </w:r>
          </w:p>
        </w:tc>
        <w:tc>
          <w:tcPr>
            <w:tcW w:type="dxa" w:w="2880"/>
          </w:tcPr>
          <w:p>
            <w:r>
              <w:rPr>
                <w:sz w:val="16"/>
              </w:rPr>
              <w:t>Attach evidence, fix the orphan asterisk</w:t>
            </w:r>
          </w:p>
        </w:tc>
        <w:tc>
          <w:tcPr>
            <w:tcW w:type="dxa" w:w="1296"/>
          </w:tcPr>
          <w:p>
            <w:r>
              <w:rPr>
                <w:sz w:val="16"/>
              </w:rPr>
              <w:t>Not fixed</w:t>
            </w:r>
          </w:p>
        </w:tc>
      </w:tr>
      <w:tr>
        <w:tc>
          <w:tcPr>
            <w:tcW w:type="dxa" w:w="504"/>
          </w:tcPr>
          <w:p>
            <w:r>
              <w:rPr>
                <w:sz w:val="16"/>
              </w:rPr>
              <w:t>16</w:t>
            </w:r>
          </w:p>
        </w:tc>
        <w:tc>
          <w:tcPr>
            <w:tcW w:type="dxa" w:w="1584"/>
          </w:tcPr>
          <w:p>
            <w:r>
              <w:rPr>
                <w:sz w:val="16"/>
              </w:rPr>
              <w:t>FAQ</w:t>
              <w:br/>
              <w:t>Certification</w:t>
            </w:r>
          </w:p>
        </w:tc>
        <w:tc>
          <w:tcPr>
            <w:tcW w:type="dxa" w:w="2736"/>
          </w:tcPr>
          <w:p>
            <w:r>
              <w:rPr>
                <w:sz w:val="16"/>
              </w:rPr>
              <w:t>Our factories are certified to AS9100D:2016 and ISO 9001:2015</w:t>
            </w:r>
          </w:p>
        </w:tc>
        <w:tc>
          <w:tcPr>
            <w:tcW w:type="dxa" w:w="864"/>
          </w:tcPr>
          <w:p>
            <w:r>
              <w:rPr>
                <w:sz w:val="16"/>
              </w:rPr>
              <w:t>High</w:t>
            </w:r>
          </w:p>
        </w:tc>
        <w:tc>
          <w:tcPr>
            <w:tcW w:type="dxa" w:w="2880"/>
          </w:tcPr>
          <w:p>
            <w:r>
              <w:rPr>
                <w:sz w:val="16"/>
              </w:rPr>
              <w:t>Check the certificates, name the covered entity</w:t>
            </w:r>
          </w:p>
        </w:tc>
        <w:tc>
          <w:tcPr>
            <w:tcW w:type="dxa" w:w="1296"/>
          </w:tcPr>
          <w:p>
            <w:r>
              <w:rPr>
                <w:sz w:val="16"/>
              </w:rPr>
              <w:t>Not fixed</w:t>
            </w:r>
          </w:p>
        </w:tc>
      </w:tr>
      <w:tr>
        <w:tc>
          <w:tcPr>
            <w:tcW w:type="dxa" w:w="504"/>
          </w:tcPr>
          <w:p>
            <w:r>
              <w:rPr>
                <w:sz w:val="16"/>
              </w:rPr>
              <w:t>17</w:t>
            </w:r>
          </w:p>
        </w:tc>
        <w:tc>
          <w:tcPr>
            <w:tcW w:type="dxa" w:w="1584"/>
          </w:tcPr>
          <w:p>
            <w:r>
              <w:rPr>
                <w:sz w:val="16"/>
              </w:rPr>
              <w:t>Home</w:t>
              <w:br/>
              <w:t>Hero</w:t>
            </w:r>
          </w:p>
        </w:tc>
        <w:tc>
          <w:tcPr>
            <w:tcW w:type="dxa" w:w="2736"/>
          </w:tcPr>
          <w:p>
            <w:r>
              <w:rPr>
                <w:sz w:val="16"/>
              </w:rPr>
              <w:t>Trained inside our own factories. Proven on every part we ship.</w:t>
            </w:r>
          </w:p>
        </w:tc>
        <w:tc>
          <w:tcPr>
            <w:tcW w:type="dxa" w:w="864"/>
          </w:tcPr>
          <w:p>
            <w:r>
              <w:rPr>
                <w:sz w:val="16"/>
              </w:rPr>
              <w:t>High</w:t>
            </w:r>
          </w:p>
        </w:tc>
        <w:tc>
          <w:tcPr>
            <w:tcW w:type="dxa" w:w="2880"/>
          </w:tcPr>
          <w:p>
            <w:r>
              <w:rPr>
                <w:sz w:val="16"/>
              </w:rPr>
              <w:t>Soften to what the training logs support</w:t>
            </w:r>
          </w:p>
        </w:tc>
        <w:tc>
          <w:tcPr>
            <w:tcW w:type="dxa" w:w="1296"/>
          </w:tcPr>
          <w:p>
            <w:r>
              <w:rPr>
                <w:sz w:val="16"/>
              </w:rPr>
              <w:t>Not fixed</w:t>
            </w:r>
          </w:p>
        </w:tc>
      </w:tr>
      <w:tr>
        <w:tc>
          <w:tcPr>
            <w:tcW w:type="dxa" w:w="504"/>
          </w:tcPr>
          <w:p>
            <w:r>
              <w:rPr>
                <w:sz w:val="16"/>
              </w:rPr>
              <w:t>18</w:t>
            </w:r>
          </w:p>
        </w:tc>
        <w:tc>
          <w:tcPr>
            <w:tcW w:type="dxa" w:w="1584"/>
          </w:tcPr>
          <w:p>
            <w:r>
              <w:rPr>
                <w:sz w:val="16"/>
              </w:rPr>
              <w:t>Home</w:t>
              <w:br/>
              <w:t>Loop section</w:t>
            </w:r>
          </w:p>
        </w:tc>
        <w:tc>
          <w:tcPr>
            <w:tcW w:type="dxa" w:w="2736"/>
          </w:tcPr>
          <w:p>
            <w:r>
              <w:rPr>
                <w:sz w:val="16"/>
              </w:rPr>
              <w:t>Our LMM runs all of them / every deployment compounds system intelligence</w:t>
            </w:r>
          </w:p>
        </w:tc>
        <w:tc>
          <w:tcPr>
            <w:tcW w:type="dxa" w:w="864"/>
          </w:tcPr>
          <w:p>
            <w:r>
              <w:rPr>
                <w:sz w:val="16"/>
              </w:rPr>
              <w:t>High</w:t>
            </w:r>
          </w:p>
        </w:tc>
        <w:tc>
          <w:tcPr>
            <w:tcW w:type="dxa" w:w="2880"/>
          </w:tcPr>
          <w:p>
            <w:r>
              <w:rPr>
                <w:sz w:val="16"/>
              </w:rPr>
              <w:t>Already reworded on the branch: 'is built to run', 'designed to feed back'</w:t>
            </w:r>
          </w:p>
        </w:tc>
        <w:tc>
          <w:tcPr>
            <w:tcW w:type="dxa" w:w="1296"/>
          </w:tcPr>
          <w:p>
            <w:r>
              <w:rPr>
                <w:sz w:val="16"/>
              </w:rPr>
              <w:t>Fixed on branch</w:t>
            </w:r>
          </w:p>
        </w:tc>
      </w:tr>
      <w:tr>
        <w:tc>
          <w:tcPr>
            <w:tcW w:type="dxa" w:w="504"/>
          </w:tcPr>
          <w:p>
            <w:r>
              <w:rPr>
                <w:sz w:val="16"/>
              </w:rPr>
              <w:t>19</w:t>
            </w:r>
          </w:p>
        </w:tc>
        <w:tc>
          <w:tcPr>
            <w:tcW w:type="dxa" w:w="1584"/>
          </w:tcPr>
          <w:p>
            <w:r>
              <w:rPr>
                <w:sz w:val="16"/>
              </w:rPr>
              <w:t>Home</w:t>
              <w:br/>
              <w:t>Suite cards</w:t>
            </w:r>
          </w:p>
        </w:tc>
        <w:tc>
          <w:tcPr>
            <w:tcW w:type="dxa" w:w="2736"/>
          </w:tcPr>
          <w:p>
            <w:r>
              <w:rPr>
                <w:sz w:val="16"/>
              </w:rPr>
              <w:t>Anvil LIVE, Orion LIVE, Atlas LIVE</w:t>
            </w:r>
          </w:p>
        </w:tc>
        <w:tc>
          <w:tcPr>
            <w:tcW w:type="dxa" w:w="864"/>
          </w:tcPr>
          <w:p>
            <w:r>
              <w:rPr>
                <w:sz w:val="16"/>
              </w:rPr>
              <w:t>High</w:t>
            </w:r>
          </w:p>
        </w:tc>
        <w:tc>
          <w:tcPr>
            <w:tcW w:type="dxa" w:w="2880"/>
          </w:tcPr>
          <w:p>
            <w:r>
              <w:rPr>
                <w:sz w:val="16"/>
              </w:rPr>
              <w:t>Badges removed on the branch. Reinstate only per the S-4</w:t>
            </w:r>
          </w:p>
        </w:tc>
        <w:tc>
          <w:tcPr>
            <w:tcW w:type="dxa" w:w="1296"/>
          </w:tcPr>
          <w:p>
            <w:r>
              <w:rPr>
                <w:sz w:val="16"/>
              </w:rPr>
              <w:t>Fixed on branch</w:t>
            </w:r>
          </w:p>
        </w:tc>
      </w:tr>
      <w:tr>
        <w:tc>
          <w:tcPr>
            <w:tcW w:type="dxa" w:w="504"/>
          </w:tcPr>
          <w:p>
            <w:r>
              <w:rPr>
                <w:sz w:val="16"/>
              </w:rPr>
              <w:t>20</w:t>
            </w:r>
          </w:p>
        </w:tc>
        <w:tc>
          <w:tcPr>
            <w:tcW w:type="dxa" w:w="1584"/>
          </w:tcPr>
          <w:p>
            <w:r>
              <w:rPr>
                <w:sz w:val="16"/>
              </w:rPr>
              <w:t>Home</w:t>
              <w:br/>
              <w:t>Fortress Factories</w:t>
            </w:r>
          </w:p>
        </w:tc>
        <w:tc>
          <w:tcPr>
            <w:tcW w:type="dxa" w:w="2736"/>
          </w:tcPr>
          <w:p>
            <w:r>
              <w:rPr>
                <w:sz w:val="16"/>
              </w:rPr>
              <w:t>sold as Manufacturing-as-a-Service, profitably, today</w:t>
            </w:r>
          </w:p>
        </w:tc>
        <w:tc>
          <w:tcPr>
            <w:tcW w:type="dxa" w:w="864"/>
          </w:tcPr>
          <w:p>
            <w:r>
              <w:rPr>
                <w:sz w:val="16"/>
              </w:rPr>
              <w:t>High</w:t>
            </w:r>
          </w:p>
        </w:tc>
        <w:tc>
          <w:tcPr>
            <w:tcW w:type="dxa" w:w="2880"/>
          </w:tcPr>
          <w:p>
            <w:r>
              <w:rPr>
                <w:sz w:val="16"/>
              </w:rPr>
              <w:t>Removed on the branch</w:t>
            </w:r>
          </w:p>
        </w:tc>
        <w:tc>
          <w:tcPr>
            <w:tcW w:type="dxa" w:w="1296"/>
          </w:tcPr>
          <w:p>
            <w:r>
              <w:rPr>
                <w:sz w:val="16"/>
              </w:rPr>
              <w:t>Fixed on branch</w:t>
            </w:r>
          </w:p>
        </w:tc>
      </w:tr>
      <w:tr>
        <w:tc>
          <w:tcPr>
            <w:tcW w:type="dxa" w:w="504"/>
          </w:tcPr>
          <w:p>
            <w:r>
              <w:rPr>
                <w:sz w:val="16"/>
              </w:rPr>
              <w:t>21</w:t>
            </w:r>
          </w:p>
        </w:tc>
        <w:tc>
          <w:tcPr>
            <w:tcW w:type="dxa" w:w="1584"/>
          </w:tcPr>
          <w:p>
            <w:r>
              <w:rPr>
                <w:sz w:val="16"/>
              </w:rPr>
              <w:t>Home</w:t>
              <w:br/>
              <w:t>Where Our Work Ends Up</w:t>
            </w:r>
          </w:p>
        </w:tc>
        <w:tc>
          <w:tcPr>
            <w:tcW w:type="dxa" w:w="2736"/>
          </w:tcPr>
          <w:p>
            <w:r>
              <w:rPr>
                <w:sz w:val="16"/>
              </w:rPr>
              <w:t>F-35 fighter jet photograph</w:t>
            </w:r>
          </w:p>
        </w:tc>
        <w:tc>
          <w:tcPr>
            <w:tcW w:type="dxa" w:w="864"/>
          </w:tcPr>
          <w:p>
            <w:r>
              <w:rPr>
                <w:sz w:val="16"/>
              </w:rPr>
              <w:t>High</w:t>
            </w:r>
          </w:p>
        </w:tc>
        <w:tc>
          <w:tcPr>
            <w:tcW w:type="dxa" w:w="2880"/>
          </w:tcPr>
          <w:p>
            <w:r>
              <w:rPr>
                <w:sz w:val="16"/>
              </w:rPr>
              <w:t>Replace with our own hardware, or relabel the section as target markets</w:t>
            </w:r>
          </w:p>
        </w:tc>
        <w:tc>
          <w:tcPr>
            <w:tcW w:type="dxa" w:w="1296"/>
          </w:tcPr>
          <w:p>
            <w:r>
              <w:rPr>
                <w:sz w:val="16"/>
              </w:rPr>
              <w:t>Not fixed</w:t>
            </w:r>
          </w:p>
        </w:tc>
      </w:tr>
      <w:tr>
        <w:tc>
          <w:tcPr>
            <w:tcW w:type="dxa" w:w="504"/>
          </w:tcPr>
          <w:p>
            <w:r>
              <w:rPr>
                <w:sz w:val="16"/>
              </w:rPr>
              <w:t>22</w:t>
            </w:r>
          </w:p>
        </w:tc>
        <w:tc>
          <w:tcPr>
            <w:tcW w:type="dxa" w:w="1584"/>
          </w:tcPr>
          <w:p>
            <w:r>
              <w:rPr>
                <w:sz w:val="16"/>
              </w:rPr>
              <w:t>Home</w:t>
              <w:br/>
              <w:t>Where Our Work Ends Up</w:t>
            </w:r>
          </w:p>
        </w:tc>
        <w:tc>
          <w:tcPr>
            <w:tcW w:type="dxa" w:w="2736"/>
          </w:tcPr>
          <w:p>
            <w:r>
              <w:rPr>
                <w:sz w:val="16"/>
              </w:rPr>
              <w:t>Airliner, supercar, solar farm, ultrasound, camera drone, espresso machine</w:t>
            </w:r>
          </w:p>
        </w:tc>
        <w:tc>
          <w:tcPr>
            <w:tcW w:type="dxa" w:w="864"/>
          </w:tcPr>
          <w:p>
            <w:r>
              <w:rPr>
                <w:sz w:val="16"/>
              </w:rPr>
              <w:t>High</w:t>
            </w:r>
          </w:p>
        </w:tc>
        <w:tc>
          <w:tcPr>
            <w:tcW w:type="dxa" w:w="2880"/>
          </w:tcPr>
          <w:p>
            <w:r>
              <w:rPr>
                <w:sz w:val="16"/>
              </w:rPr>
              <w:t>Relabel as markets we target, or use our own parts</w:t>
            </w:r>
          </w:p>
        </w:tc>
        <w:tc>
          <w:tcPr>
            <w:tcW w:type="dxa" w:w="1296"/>
          </w:tcPr>
          <w:p>
            <w:r>
              <w:rPr>
                <w:sz w:val="16"/>
              </w:rPr>
              <w:t>Not fixed</w:t>
            </w:r>
          </w:p>
        </w:tc>
      </w:tr>
      <w:tr>
        <w:tc>
          <w:tcPr>
            <w:tcW w:type="dxa" w:w="504"/>
          </w:tcPr>
          <w:p>
            <w:r>
              <w:rPr>
                <w:sz w:val="16"/>
              </w:rPr>
              <w:t>23</w:t>
            </w:r>
          </w:p>
        </w:tc>
        <w:tc>
          <w:tcPr>
            <w:tcW w:type="dxa" w:w="1584"/>
          </w:tcPr>
          <w:p>
            <w:r>
              <w:rPr>
                <w:sz w:val="16"/>
              </w:rPr>
              <w:t>Invest</w:t>
              <w:br/>
              <w:t>Whole page</w:t>
            </w:r>
          </w:p>
        </w:tc>
        <w:tc>
          <w:tcPr>
            <w:tcW w:type="dxa" w:w="2736"/>
          </w:tcPr>
          <w:p>
            <w:r>
              <w:rPr>
                <w:sz w:val="16"/>
              </w:rPr>
              <w:t>Coming soon. Our investment offerings are not open yet</w:t>
            </w:r>
          </w:p>
        </w:tc>
        <w:tc>
          <w:tcPr>
            <w:tcW w:type="dxa" w:w="864"/>
          </w:tcPr>
          <w:p>
            <w:r>
              <w:rPr>
                <w:sz w:val="16"/>
              </w:rPr>
              <w:t>High</w:t>
            </w:r>
          </w:p>
        </w:tc>
        <w:tc>
          <w:tcPr>
            <w:tcW w:type="dxa" w:w="2880"/>
          </w:tcPr>
          <w:p>
            <w:r>
              <w:rPr>
                <w:sz w:val="16"/>
              </w:rPr>
              <w:t>Decide: gated NDA portal, or remove the link from the deck</w:t>
            </w:r>
          </w:p>
        </w:tc>
        <w:tc>
          <w:tcPr>
            <w:tcW w:type="dxa" w:w="1296"/>
          </w:tcPr>
          <w:p>
            <w:r>
              <w:rPr>
                <w:sz w:val="16"/>
              </w:rPr>
              <w:t>Not fixed</w:t>
            </w:r>
          </w:p>
        </w:tc>
      </w:tr>
      <w:tr>
        <w:tc>
          <w:tcPr>
            <w:tcW w:type="dxa" w:w="504"/>
          </w:tcPr>
          <w:p>
            <w:r>
              <w:rPr>
                <w:sz w:val="16"/>
              </w:rPr>
              <w:t>24</w:t>
            </w:r>
          </w:p>
        </w:tc>
        <w:tc>
          <w:tcPr>
            <w:tcW w:type="dxa" w:w="1584"/>
          </w:tcPr>
          <w:p>
            <w:r>
              <w:rPr>
                <w:sz w:val="16"/>
              </w:rPr>
              <w:t>Offerings</w:t>
              <w:br/>
              <w:t>Stat</w:t>
            </w:r>
          </w:p>
        </w:tc>
        <w:tc>
          <w:tcPr>
            <w:tcW w:type="dxa" w:w="2736"/>
          </w:tcPr>
          <w:p>
            <w:r>
              <w:rPr>
                <w:sz w:val="16"/>
              </w:rPr>
              <w:t>9 category factories, one stack</w:t>
            </w:r>
          </w:p>
        </w:tc>
        <w:tc>
          <w:tcPr>
            <w:tcW w:type="dxa" w:w="864"/>
          </w:tcPr>
          <w:p>
            <w:r>
              <w:rPr>
                <w:sz w:val="16"/>
              </w:rPr>
              <w:t>High</w:t>
            </w:r>
          </w:p>
        </w:tc>
        <w:tc>
          <w:tcPr>
            <w:tcW w:type="dxa" w:w="2880"/>
          </w:tcPr>
          <w:p>
            <w:r>
              <w:rPr>
                <w:sz w:val="16"/>
              </w:rPr>
              <w:t>Reworded, and the nine now carry the deck's own phase labels</w:t>
            </w:r>
          </w:p>
        </w:tc>
        <w:tc>
          <w:tcPr>
            <w:tcW w:type="dxa" w:w="1296"/>
          </w:tcPr>
          <w:p>
            <w:r>
              <w:rPr>
                <w:sz w:val="16"/>
              </w:rPr>
              <w:t>Fixed on branch</w:t>
            </w:r>
          </w:p>
        </w:tc>
      </w:tr>
      <w:tr>
        <w:tc>
          <w:tcPr>
            <w:tcW w:type="dxa" w:w="504"/>
          </w:tcPr>
          <w:p>
            <w:r>
              <w:rPr>
                <w:sz w:val="16"/>
              </w:rPr>
              <w:t>25</w:t>
            </w:r>
          </w:p>
        </w:tc>
        <w:tc>
          <w:tcPr>
            <w:tcW w:type="dxa" w:w="1584"/>
          </w:tcPr>
          <w:p>
            <w:r>
              <w:rPr>
                <w:sz w:val="16"/>
              </w:rPr>
              <w:t>About</w:t>
              <w:br/>
              <w:t>Hero</w:t>
            </w:r>
          </w:p>
        </w:tc>
        <w:tc>
          <w:tcPr>
            <w:tcW w:type="dxa" w:w="2736"/>
          </w:tcPr>
          <w:p>
            <w:r>
              <w:rPr>
                <w:sz w:val="16"/>
              </w:rPr>
              <w:t>More locations coming soon</w:t>
            </w:r>
          </w:p>
        </w:tc>
        <w:tc>
          <w:tcPr>
            <w:tcW w:type="dxa" w:w="864"/>
          </w:tcPr>
          <w:p>
            <w:r>
              <w:rPr>
                <w:sz w:val="16"/>
              </w:rPr>
              <w:t>Medium</w:t>
            </w:r>
          </w:p>
        </w:tc>
        <w:tc>
          <w:tcPr>
            <w:tcW w:type="dxa" w:w="2880"/>
          </w:tcPr>
          <w:p>
            <w:r>
              <w:rPr>
                <w:sz w:val="16"/>
              </w:rPr>
              <w:t>Remove, or cover with the FLS note</w:t>
            </w:r>
          </w:p>
        </w:tc>
        <w:tc>
          <w:tcPr>
            <w:tcW w:type="dxa" w:w="1296"/>
          </w:tcPr>
          <w:p>
            <w:r>
              <w:rPr>
                <w:sz w:val="16"/>
              </w:rPr>
              <w:t>Not fixed</w:t>
            </w:r>
          </w:p>
        </w:tc>
      </w:tr>
      <w:tr>
        <w:tc>
          <w:tcPr>
            <w:tcW w:type="dxa" w:w="504"/>
          </w:tcPr>
          <w:p>
            <w:r>
              <w:rPr>
                <w:sz w:val="16"/>
              </w:rPr>
              <w:t>26</w:t>
            </w:r>
          </w:p>
        </w:tc>
        <w:tc>
          <w:tcPr>
            <w:tcW w:type="dxa" w:w="1584"/>
          </w:tcPr>
          <w:p>
            <w:r>
              <w:rPr>
                <w:sz w:val="16"/>
              </w:rPr>
              <w:t>About</w:t>
              <w:br/>
              <w:t>India finance</w:t>
            </w:r>
          </w:p>
        </w:tc>
        <w:tc>
          <w:tcPr>
            <w:tcW w:type="dxa" w:w="2736"/>
          </w:tcPr>
          <w:p>
            <w:r>
              <w:rPr>
                <w:sz w:val="16"/>
              </w:rPr>
              <w:t>Subramanian Ramaswamy titled Chief Financial Officer, India</w:t>
            </w:r>
          </w:p>
        </w:tc>
        <w:tc>
          <w:tcPr>
            <w:tcW w:type="dxa" w:w="864"/>
          </w:tcPr>
          <w:p>
            <w:r>
              <w:rPr>
                <w:sz w:val="16"/>
              </w:rPr>
              <w:t>Medium</w:t>
            </w:r>
          </w:p>
        </w:tc>
        <w:tc>
          <w:tcPr>
            <w:tcW w:type="dxa" w:w="2880"/>
          </w:tcPr>
          <w:p>
            <w:r>
              <w:rPr>
                <w:sz w:val="16"/>
              </w:rPr>
              <w:t>Retitled Finance Head on the branch</w:t>
            </w:r>
          </w:p>
        </w:tc>
        <w:tc>
          <w:tcPr>
            <w:tcW w:type="dxa" w:w="1296"/>
          </w:tcPr>
          <w:p>
            <w:r>
              <w:rPr>
                <w:sz w:val="16"/>
              </w:rPr>
              <w:t>Fixed on branch</w:t>
            </w:r>
          </w:p>
        </w:tc>
      </w:tr>
      <w:tr>
        <w:tc>
          <w:tcPr>
            <w:tcW w:type="dxa" w:w="504"/>
          </w:tcPr>
          <w:p>
            <w:r>
              <w:rPr>
                <w:sz w:val="16"/>
              </w:rPr>
              <w:t>27</w:t>
            </w:r>
          </w:p>
        </w:tc>
        <w:tc>
          <w:tcPr>
            <w:tcW w:type="dxa" w:w="1584"/>
          </w:tcPr>
          <w:p>
            <w:r>
              <w:rPr>
                <w:sz w:val="16"/>
              </w:rPr>
              <w:t>About</w:t>
              <w:br/>
              <w:t>Eras timeline</w:t>
            </w:r>
          </w:p>
        </w:tc>
        <w:tc>
          <w:tcPr>
            <w:tcW w:type="dxa" w:w="2736"/>
          </w:tcPr>
          <w:p>
            <w:r>
              <w:rPr>
                <w:sz w:val="16"/>
              </w:rPr>
              <w:t>1913, 1950, 1980 archive photographs</w:t>
            </w:r>
          </w:p>
        </w:tc>
        <w:tc>
          <w:tcPr>
            <w:tcW w:type="dxa" w:w="864"/>
          </w:tcPr>
          <w:p>
            <w:r>
              <w:rPr>
                <w:sz w:val="16"/>
              </w:rPr>
              <w:t>Medium</w:t>
            </w:r>
          </w:p>
        </w:tc>
        <w:tc>
          <w:tcPr>
            <w:tcW w:type="dxa" w:w="2880"/>
          </w:tcPr>
          <w:p>
            <w:r>
              <w:rPr>
                <w:sz w:val="16"/>
              </w:rPr>
              <w:t>Confirm licences or replace with public-domain sources</w:t>
            </w:r>
          </w:p>
        </w:tc>
        <w:tc>
          <w:tcPr>
            <w:tcW w:type="dxa" w:w="1296"/>
          </w:tcPr>
          <w:p>
            <w:r>
              <w:rPr>
                <w:sz w:val="16"/>
              </w:rPr>
              <w:t>Not fixed</w:t>
            </w:r>
          </w:p>
        </w:tc>
      </w:tr>
      <w:tr>
        <w:tc>
          <w:tcPr>
            <w:tcW w:type="dxa" w:w="504"/>
          </w:tcPr>
          <w:p>
            <w:r>
              <w:rPr>
                <w:sz w:val="16"/>
              </w:rPr>
              <w:t>28</w:t>
            </w:r>
          </w:p>
        </w:tc>
        <w:tc>
          <w:tcPr>
            <w:tcW w:type="dxa" w:w="1584"/>
          </w:tcPr>
          <w:p>
            <w:r>
              <w:rPr>
                <w:sz w:val="16"/>
              </w:rPr>
              <w:t>About</w:t>
              <w:br/>
              <w:t>Image</w:t>
            </w:r>
          </w:p>
        </w:tc>
        <w:tc>
          <w:tcPr>
            <w:tcW w:type="dxa" w:w="2736"/>
          </w:tcPr>
          <w:p>
            <w:r>
              <w:rPr>
                <w:sz w:val="16"/>
              </w:rPr>
              <w:t>about-physical-ai.jpg robot arm</w:t>
            </w:r>
          </w:p>
        </w:tc>
        <w:tc>
          <w:tcPr>
            <w:tcW w:type="dxa" w:w="864"/>
          </w:tcPr>
          <w:p>
            <w:r>
              <w:rPr>
                <w:sz w:val="16"/>
              </w:rPr>
              <w:t>Medium</w:t>
            </w:r>
          </w:p>
        </w:tc>
        <w:tc>
          <w:tcPr>
            <w:tcW w:type="dxa" w:w="2880"/>
          </w:tcPr>
          <w:p>
            <w:r>
              <w:rPr>
                <w:sz w:val="16"/>
              </w:rPr>
              <w:t>Confirm the licence or swap to our own robotics</w:t>
            </w:r>
          </w:p>
        </w:tc>
        <w:tc>
          <w:tcPr>
            <w:tcW w:type="dxa" w:w="1296"/>
          </w:tcPr>
          <w:p>
            <w:r>
              <w:rPr>
                <w:sz w:val="16"/>
              </w:rPr>
              <w:t>Not fixed</w:t>
            </w:r>
          </w:p>
        </w:tc>
      </w:tr>
      <w:tr>
        <w:tc>
          <w:tcPr>
            <w:tcW w:type="dxa" w:w="504"/>
          </w:tcPr>
          <w:p>
            <w:r>
              <w:rPr>
                <w:sz w:val="16"/>
              </w:rPr>
              <w:t>29</w:t>
            </w:r>
          </w:p>
        </w:tc>
        <w:tc>
          <w:tcPr>
            <w:tcW w:type="dxa" w:w="1584"/>
          </w:tcPr>
          <w:p>
            <w:r>
              <w:rPr>
                <w:sz w:val="16"/>
              </w:rPr>
              <w:t>All pages</w:t>
              <w:br/>
              <w:t>Footer</w:t>
            </w:r>
          </w:p>
        </w:tc>
        <w:tc>
          <w:tcPr>
            <w:tcW w:type="dxa" w:w="2736"/>
          </w:tcPr>
          <w:p>
            <w:r>
              <w:rPr>
                <w:sz w:val="16"/>
              </w:rPr>
              <w:t>(c) 2026 NEMI LMM</w:t>
            </w:r>
          </w:p>
        </w:tc>
        <w:tc>
          <w:tcPr>
            <w:tcW w:type="dxa" w:w="864"/>
          </w:tcPr>
          <w:p>
            <w:r>
              <w:rPr>
                <w:sz w:val="16"/>
              </w:rPr>
              <w:t>Medium</w:t>
            </w:r>
          </w:p>
        </w:tc>
        <w:tc>
          <w:tcPr>
            <w:tcW w:type="dxa" w:w="2880"/>
          </w:tcPr>
          <w:p>
            <w:r>
              <w:rPr>
                <w:sz w:val="16"/>
              </w:rPr>
              <w:t>Use the legal entity the S-4 will name</w:t>
            </w:r>
          </w:p>
        </w:tc>
        <w:tc>
          <w:tcPr>
            <w:tcW w:type="dxa" w:w="1296"/>
          </w:tcPr>
          <w:p>
            <w:r>
              <w:rPr>
                <w:sz w:val="16"/>
              </w:rPr>
              <w:t>Not fixed</w:t>
            </w:r>
          </w:p>
        </w:tc>
      </w:tr>
      <w:tr>
        <w:tc>
          <w:tcPr>
            <w:tcW w:type="dxa" w:w="504"/>
          </w:tcPr>
          <w:p>
            <w:r>
              <w:rPr>
                <w:sz w:val="16"/>
              </w:rPr>
              <w:t>30</w:t>
            </w:r>
          </w:p>
        </w:tc>
        <w:tc>
          <w:tcPr>
            <w:tcW w:type="dxa" w:w="1584"/>
          </w:tcPr>
          <w:p>
            <w:r>
              <w:rPr>
                <w:sz w:val="16"/>
              </w:rPr>
              <w:t>Careers</w:t>
              <w:br/>
              <w:t>Hero</w:t>
            </w:r>
          </w:p>
        </w:tc>
        <w:tc>
          <w:tcPr>
            <w:tcW w:type="dxa" w:w="2736"/>
          </w:tcPr>
          <w:p>
            <w:r>
              <w:rPr>
                <w:sz w:val="16"/>
              </w:rPr>
              <w:t>AI is going to transform manufacturing. We are leading the way.</w:t>
            </w:r>
          </w:p>
        </w:tc>
        <w:tc>
          <w:tcPr>
            <w:tcW w:type="dxa" w:w="864"/>
          </w:tcPr>
          <w:p>
            <w:r>
              <w:rPr>
                <w:sz w:val="16"/>
              </w:rPr>
              <w:t>Medium</w:t>
            </w:r>
          </w:p>
        </w:tc>
        <w:tc>
          <w:tcPr>
            <w:tcW w:type="dxa" w:w="2880"/>
          </w:tcPr>
          <w:p>
            <w:r>
              <w:rPr>
                <w:sz w:val="16"/>
              </w:rPr>
              <w:t>Soften to ambition</w:t>
            </w:r>
          </w:p>
        </w:tc>
        <w:tc>
          <w:tcPr>
            <w:tcW w:type="dxa" w:w="1296"/>
          </w:tcPr>
          <w:p>
            <w:r>
              <w:rPr>
                <w:sz w:val="16"/>
              </w:rPr>
              <w:t>Not fixed</w:t>
            </w:r>
          </w:p>
        </w:tc>
      </w:tr>
      <w:tr>
        <w:tc>
          <w:tcPr>
            <w:tcW w:type="dxa" w:w="504"/>
          </w:tcPr>
          <w:p>
            <w:r>
              <w:rPr>
                <w:sz w:val="16"/>
              </w:rPr>
              <w:t>31</w:t>
            </w:r>
          </w:p>
        </w:tc>
        <w:tc>
          <w:tcPr>
            <w:tcW w:type="dxa" w:w="1584"/>
          </w:tcPr>
          <w:p>
            <w:r>
              <w:rPr>
                <w:sz w:val="16"/>
              </w:rPr>
              <w:t>Careers</w:t>
              <w:br/>
              <w:t>Hero</w:t>
            </w:r>
          </w:p>
        </w:tc>
        <w:tc>
          <w:tcPr>
            <w:tcW w:type="dxa" w:w="2736"/>
          </w:tcPr>
          <w:p>
            <w:r>
              <w:rPr>
                <w:sz w:val="16"/>
              </w:rPr>
              <w:t>Proven daily in our own factories, on parts that ship</w:t>
            </w:r>
          </w:p>
        </w:tc>
        <w:tc>
          <w:tcPr>
            <w:tcW w:type="dxa" w:w="864"/>
          </w:tcPr>
          <w:p>
            <w:r>
              <w:rPr>
                <w:sz w:val="16"/>
              </w:rPr>
              <w:t>Medium</w:t>
            </w:r>
          </w:p>
        </w:tc>
        <w:tc>
          <w:tcPr>
            <w:tcW w:type="dxa" w:w="2880"/>
          </w:tcPr>
          <w:p>
            <w:r>
              <w:rPr>
                <w:sz w:val="16"/>
              </w:rPr>
              <w:t>Align with whatever the home page settles on</w:t>
            </w:r>
          </w:p>
        </w:tc>
        <w:tc>
          <w:tcPr>
            <w:tcW w:type="dxa" w:w="1296"/>
          </w:tcPr>
          <w:p>
            <w:r>
              <w:rPr>
                <w:sz w:val="16"/>
              </w:rPr>
              <w:t>Not fixed</w:t>
            </w:r>
          </w:p>
        </w:tc>
      </w:tr>
      <w:tr>
        <w:tc>
          <w:tcPr>
            <w:tcW w:type="dxa" w:w="504"/>
          </w:tcPr>
          <w:p>
            <w:r>
              <w:rPr>
                <w:sz w:val="16"/>
              </w:rPr>
              <w:t>32</w:t>
            </w:r>
          </w:p>
        </w:tc>
        <w:tc>
          <w:tcPr>
            <w:tcW w:type="dxa" w:w="1584"/>
          </w:tcPr>
          <w:p>
            <w:r>
              <w:rPr>
                <w:sz w:val="16"/>
              </w:rPr>
              <w:t>Case Studies</w:t>
              <w:br/>
              <w:t>Page framing</w:t>
            </w:r>
          </w:p>
        </w:tc>
        <w:tc>
          <w:tcPr>
            <w:tcW w:type="dxa" w:w="2736"/>
          </w:tcPr>
          <w:p>
            <w:r>
              <w:rPr>
                <w:sz w:val="16"/>
              </w:rPr>
              <w:t>Proof, not promises / delivered, not promised</w:t>
            </w:r>
          </w:p>
        </w:tc>
        <w:tc>
          <w:tcPr>
            <w:tcW w:type="dxa" w:w="864"/>
          </w:tcPr>
          <w:p>
            <w:r>
              <w:rPr>
                <w:sz w:val="16"/>
              </w:rPr>
              <w:t>Medium</w:t>
            </w:r>
          </w:p>
        </w:tc>
        <w:tc>
          <w:tcPr>
            <w:tcW w:type="dxa" w:w="2880"/>
          </w:tcPr>
          <w:p>
            <w:r>
              <w:rPr>
                <w:sz w:val="16"/>
              </w:rPr>
              <w:t>Keep only if every figure is documented</w:t>
            </w:r>
          </w:p>
        </w:tc>
        <w:tc>
          <w:tcPr>
            <w:tcW w:type="dxa" w:w="1296"/>
          </w:tcPr>
          <w:p>
            <w:r>
              <w:rPr>
                <w:sz w:val="16"/>
              </w:rPr>
              <w:t>Not fixed</w:t>
            </w:r>
          </w:p>
        </w:tc>
      </w:tr>
      <w:tr>
        <w:tc>
          <w:tcPr>
            <w:tcW w:type="dxa" w:w="504"/>
          </w:tcPr>
          <w:p>
            <w:r>
              <w:rPr>
                <w:sz w:val="16"/>
              </w:rPr>
              <w:t>33</w:t>
            </w:r>
          </w:p>
        </w:tc>
        <w:tc>
          <w:tcPr>
            <w:tcW w:type="dxa" w:w="1584"/>
          </w:tcPr>
          <w:p>
            <w:r>
              <w:rPr>
                <w:sz w:val="16"/>
              </w:rPr>
              <w:t>FAQ</w:t>
              <w:br/>
              <w:t>Speedshop</w:t>
            </w:r>
          </w:p>
        </w:tc>
        <w:tc>
          <w:tcPr>
            <w:tcW w:type="dxa" w:w="2736"/>
          </w:tcPr>
          <w:p>
            <w:r>
              <w:rPr>
                <w:sz w:val="16"/>
              </w:rPr>
              <w:t>Delivered first supply in under a week</w:t>
            </w:r>
          </w:p>
        </w:tc>
        <w:tc>
          <w:tcPr>
            <w:tcW w:type="dxa" w:w="864"/>
          </w:tcPr>
          <w:p>
            <w:r>
              <w:rPr>
                <w:sz w:val="16"/>
              </w:rPr>
              <w:t>Medium</w:t>
            </w:r>
          </w:p>
        </w:tc>
        <w:tc>
          <w:tcPr>
            <w:tcW w:type="dxa" w:w="2880"/>
          </w:tcPr>
          <w:p>
            <w:r>
              <w:rPr>
                <w:sz w:val="16"/>
              </w:rPr>
              <w:t>Evidence, or reword as 'has delivered, once'</w:t>
            </w:r>
          </w:p>
        </w:tc>
        <w:tc>
          <w:tcPr>
            <w:tcW w:type="dxa" w:w="1296"/>
          </w:tcPr>
          <w:p>
            <w:r>
              <w:rPr>
                <w:sz w:val="16"/>
              </w:rPr>
              <w:t>Not fixed</w:t>
            </w:r>
          </w:p>
        </w:tc>
      </w:tr>
      <w:tr>
        <w:tc>
          <w:tcPr>
            <w:tcW w:type="dxa" w:w="504"/>
          </w:tcPr>
          <w:p>
            <w:r>
              <w:rPr>
                <w:sz w:val="16"/>
              </w:rPr>
              <w:t>34</w:t>
            </w:r>
          </w:p>
        </w:tc>
        <w:tc>
          <w:tcPr>
            <w:tcW w:type="dxa" w:w="1584"/>
          </w:tcPr>
          <w:p>
            <w:r>
              <w:rPr>
                <w:sz w:val="16"/>
              </w:rPr>
              <w:t>Home</w:t>
              <w:br/>
              <w:t>Suite cards</w:t>
            </w:r>
          </w:p>
        </w:tc>
        <w:tc>
          <w:tcPr>
            <w:tcW w:type="dxa" w:w="2736"/>
          </w:tcPr>
          <w:p>
            <w:r>
              <w:rPr>
                <w:sz w:val="16"/>
              </w:rPr>
              <w:t>Screenshots of Anvil, Orion, Atlas interfaces</w:t>
            </w:r>
          </w:p>
        </w:tc>
        <w:tc>
          <w:tcPr>
            <w:tcW w:type="dxa" w:w="864"/>
          </w:tcPr>
          <w:p>
            <w:r>
              <w:rPr>
                <w:sz w:val="16"/>
              </w:rPr>
              <w:t>Medium</w:t>
            </w:r>
          </w:p>
        </w:tc>
        <w:tc>
          <w:tcPr>
            <w:tcW w:type="dxa" w:w="2880"/>
          </w:tcPr>
          <w:p>
            <w:r>
              <w:rPr>
                <w:sz w:val="16"/>
              </w:rPr>
              <w:t>Confirm each screenshot is the real product, not a mock</w:t>
            </w:r>
          </w:p>
        </w:tc>
        <w:tc>
          <w:tcPr>
            <w:tcW w:type="dxa" w:w="1296"/>
          </w:tcPr>
          <w:p>
            <w:r>
              <w:rPr>
                <w:sz w:val="16"/>
              </w:rPr>
              <w:t>Not fixed</w:t>
            </w:r>
          </w:p>
        </w:tc>
      </w:tr>
      <w:tr>
        <w:tc>
          <w:tcPr>
            <w:tcW w:type="dxa" w:w="504"/>
          </w:tcPr>
          <w:p>
            <w:r>
              <w:rPr>
                <w:sz w:val="16"/>
              </w:rPr>
              <w:t>35</w:t>
            </w:r>
          </w:p>
        </w:tc>
        <w:tc>
          <w:tcPr>
            <w:tcW w:type="dxa" w:w="1584"/>
          </w:tcPr>
          <w:p>
            <w:r>
              <w:rPr>
                <w:sz w:val="16"/>
              </w:rPr>
              <w:t>Home</w:t>
              <w:br/>
              <w:t>Where Our Work Ends Up</w:t>
            </w:r>
          </w:p>
        </w:tc>
        <w:tc>
          <w:tcPr>
            <w:tcW w:type="dxa" w:w="2736"/>
          </w:tcPr>
          <w:p>
            <w:r>
              <w:rPr>
                <w:sz w:val="16"/>
              </w:rPr>
              <w:t>BOSS E-TWIN electric motorcycle</w:t>
            </w:r>
          </w:p>
        </w:tc>
        <w:tc>
          <w:tcPr>
            <w:tcW w:type="dxa" w:w="864"/>
          </w:tcPr>
          <w:p>
            <w:r>
              <w:rPr>
                <w:sz w:val="16"/>
              </w:rPr>
              <w:t>Medium</w:t>
            </w:r>
          </w:p>
        </w:tc>
        <w:tc>
          <w:tcPr>
            <w:tcW w:type="dxa" w:w="2880"/>
          </w:tcPr>
          <w:p>
            <w:r>
              <w:rPr>
                <w:sz w:val="16"/>
              </w:rPr>
              <w:t>Label as an internal programme like BNC</w:t>
            </w:r>
          </w:p>
        </w:tc>
        <w:tc>
          <w:tcPr>
            <w:tcW w:type="dxa" w:w="1296"/>
          </w:tcPr>
          <w:p>
            <w:r>
              <w:rPr>
                <w:sz w:val="16"/>
              </w:rPr>
              <w:t>Not fixed</w:t>
            </w:r>
          </w:p>
        </w:tc>
      </w:tr>
      <w:tr>
        <w:tc>
          <w:tcPr>
            <w:tcW w:type="dxa" w:w="504"/>
          </w:tcPr>
          <w:p>
            <w:r>
              <w:rPr>
                <w:sz w:val="16"/>
              </w:rPr>
              <w:t>36</w:t>
            </w:r>
          </w:p>
        </w:tc>
        <w:tc>
          <w:tcPr>
            <w:tcW w:type="dxa" w:w="1584"/>
          </w:tcPr>
          <w:p>
            <w:r>
              <w:rPr>
                <w:sz w:val="16"/>
              </w:rPr>
              <w:t>Home, FAQ, Contact, Offerings</w:t>
              <w:br/>
              <w:t>Service promise</w:t>
            </w:r>
          </w:p>
        </w:tc>
        <w:tc>
          <w:tcPr>
            <w:tcW w:type="dxa" w:w="2736"/>
          </w:tcPr>
          <w:p>
            <w:r>
              <w:rPr>
                <w:sz w:val="16"/>
              </w:rPr>
              <w:t>24 hrs / 24-48h / 48 hours / one business day, in four places</w:t>
            </w:r>
          </w:p>
        </w:tc>
        <w:tc>
          <w:tcPr>
            <w:tcW w:type="dxa" w:w="864"/>
          </w:tcPr>
          <w:p>
            <w:r>
              <w:rPr>
                <w:sz w:val="16"/>
              </w:rPr>
              <w:t>Medium</w:t>
            </w:r>
          </w:p>
        </w:tc>
        <w:tc>
          <w:tcPr>
            <w:tcW w:type="dxa" w:w="2880"/>
          </w:tcPr>
          <w:p>
            <w:r>
              <w:rPr>
                <w:sz w:val="16"/>
              </w:rPr>
              <w:t>Pick one and use it everywhere</w:t>
            </w:r>
          </w:p>
        </w:tc>
        <w:tc>
          <w:tcPr>
            <w:tcW w:type="dxa" w:w="1296"/>
          </w:tcPr>
          <w:p>
            <w:r>
              <w:rPr>
                <w:sz w:val="16"/>
              </w:rPr>
              <w:t>Not fixed</w:t>
            </w:r>
          </w:p>
        </w:tc>
      </w:tr>
      <w:tr>
        <w:tc>
          <w:tcPr>
            <w:tcW w:type="dxa" w:w="504"/>
          </w:tcPr>
          <w:p>
            <w:r>
              <w:rPr>
                <w:sz w:val="16"/>
              </w:rPr>
              <w:t>37</w:t>
            </w:r>
          </w:p>
        </w:tc>
        <w:tc>
          <w:tcPr>
            <w:tcW w:type="dxa" w:w="1584"/>
          </w:tcPr>
          <w:p>
            <w:r>
              <w:rPr>
                <w:sz w:val="16"/>
              </w:rPr>
              <w:t>LMM Stack</w:t>
              <w:br/>
              <w:t>Images</w:t>
            </w:r>
          </w:p>
        </w:tc>
        <w:tc>
          <w:tcPr>
            <w:tcW w:type="dxa" w:w="2736"/>
          </w:tcPr>
          <w:p>
            <w:r>
              <w:rPr>
                <w:sz w:val="16"/>
              </w:rPr>
              <w:t>stock-factory.jpg and stock-data.jpg</w:t>
            </w:r>
          </w:p>
        </w:tc>
        <w:tc>
          <w:tcPr>
            <w:tcW w:type="dxa" w:w="864"/>
          </w:tcPr>
          <w:p>
            <w:r>
              <w:rPr>
                <w:sz w:val="16"/>
              </w:rPr>
              <w:t>Medium</w:t>
            </w:r>
          </w:p>
        </w:tc>
        <w:tc>
          <w:tcPr>
            <w:tcW w:type="dxa" w:w="2880"/>
          </w:tcPr>
          <w:p>
            <w:r>
              <w:rPr>
                <w:sz w:val="16"/>
              </w:rPr>
              <w:t>Replace with our own floor and our own screens</w:t>
            </w:r>
          </w:p>
        </w:tc>
        <w:tc>
          <w:tcPr>
            <w:tcW w:type="dxa" w:w="1296"/>
          </w:tcPr>
          <w:p>
            <w:r>
              <w:rPr>
                <w:sz w:val="16"/>
              </w:rPr>
              <w:t>Not fixed</w:t>
            </w:r>
          </w:p>
        </w:tc>
      </w:tr>
      <w:tr>
        <w:tc>
          <w:tcPr>
            <w:tcW w:type="dxa" w:w="504"/>
          </w:tcPr>
          <w:p>
            <w:r>
              <w:rPr>
                <w:sz w:val="16"/>
              </w:rPr>
              <w:t>38</w:t>
            </w:r>
          </w:p>
        </w:tc>
        <w:tc>
          <w:tcPr>
            <w:tcW w:type="dxa" w:w="1584"/>
          </w:tcPr>
          <w:p>
            <w:r>
              <w:rPr>
                <w:sz w:val="16"/>
              </w:rPr>
              <w:t>LMM Stack</w:t>
              <w:br/>
              <w:t>Body</w:t>
            </w:r>
          </w:p>
        </w:tc>
        <w:tc>
          <w:tcPr>
            <w:tcW w:type="dxa" w:w="2736"/>
          </w:tcPr>
          <w:p>
            <w:r>
              <w:rPr>
                <w:sz w:val="16"/>
              </w:rPr>
              <w:t>Every unit shipped is another training run</w:t>
            </w:r>
          </w:p>
        </w:tc>
        <w:tc>
          <w:tcPr>
            <w:tcW w:type="dxa" w:w="864"/>
          </w:tcPr>
          <w:p>
            <w:r>
              <w:rPr>
                <w:sz w:val="16"/>
              </w:rPr>
              <w:t>Medium</w:t>
            </w:r>
          </w:p>
        </w:tc>
        <w:tc>
          <w:tcPr>
            <w:tcW w:type="dxa" w:w="2880"/>
          </w:tcPr>
          <w:p>
            <w:r>
              <w:rPr>
                <w:sz w:val="16"/>
              </w:rPr>
              <w:t>Soften</w:t>
            </w:r>
          </w:p>
        </w:tc>
        <w:tc>
          <w:tcPr>
            <w:tcW w:type="dxa" w:w="1296"/>
          </w:tcPr>
          <w:p>
            <w:r>
              <w:rPr>
                <w:sz w:val="16"/>
              </w:rPr>
              <w:t>Not fixed</w:t>
            </w:r>
          </w:p>
        </w:tc>
      </w:tr>
      <w:tr>
        <w:tc>
          <w:tcPr>
            <w:tcW w:type="dxa" w:w="504"/>
          </w:tcPr>
          <w:p>
            <w:r>
              <w:rPr>
                <w:sz w:val="16"/>
              </w:rPr>
              <w:t>39</w:t>
            </w:r>
          </w:p>
        </w:tc>
        <w:tc>
          <w:tcPr>
            <w:tcW w:type="dxa" w:w="1584"/>
          </w:tcPr>
          <w:p>
            <w:r>
              <w:rPr>
                <w:sz w:val="16"/>
              </w:rPr>
              <w:t>Offerings</w:t>
              <w:br/>
              <w:t>Speed</w:t>
            </w:r>
          </w:p>
        </w:tc>
        <w:tc>
          <w:tcPr>
            <w:tcW w:type="dxa" w:w="2736"/>
          </w:tcPr>
          <w:p>
            <w:r>
              <w:rPr>
                <w:sz w:val="16"/>
              </w:rPr>
              <w:t>Committed date on the quote, and the date treated as the contract</w:t>
            </w:r>
          </w:p>
        </w:tc>
        <w:tc>
          <w:tcPr>
            <w:tcW w:type="dxa" w:w="864"/>
          </w:tcPr>
          <w:p>
            <w:r>
              <w:rPr>
                <w:sz w:val="16"/>
              </w:rPr>
              <w:t>Medium</w:t>
            </w:r>
          </w:p>
        </w:tc>
        <w:tc>
          <w:tcPr>
            <w:tcW w:type="dxa" w:w="2880"/>
          </w:tcPr>
          <w:p>
            <w:r>
              <w:rPr>
                <w:sz w:val="16"/>
              </w:rPr>
              <w:t>Check the standard terms back it, or soften</w:t>
            </w:r>
          </w:p>
        </w:tc>
        <w:tc>
          <w:tcPr>
            <w:tcW w:type="dxa" w:w="1296"/>
          </w:tcPr>
          <w:p>
            <w:r>
              <w:rPr>
                <w:sz w:val="16"/>
              </w:rPr>
              <w:t>Not fixed</w:t>
            </w:r>
          </w:p>
        </w:tc>
      </w:tr>
      <w:tr>
        <w:tc>
          <w:tcPr>
            <w:tcW w:type="dxa" w:w="504"/>
          </w:tcPr>
          <w:p>
            <w:r>
              <w:rPr>
                <w:sz w:val="16"/>
              </w:rPr>
              <w:t>40</w:t>
            </w:r>
          </w:p>
        </w:tc>
        <w:tc>
          <w:tcPr>
            <w:tcW w:type="dxa" w:w="1584"/>
          </w:tcPr>
          <w:p>
            <w:r>
              <w:rPr>
                <w:sz w:val="16"/>
              </w:rPr>
              <w:t>Offerings</w:t>
              <w:br/>
              <w:t>Tooling</w:t>
            </w:r>
          </w:p>
        </w:tc>
        <w:tc>
          <w:tcPr>
            <w:tcW w:type="dxa" w:w="2736"/>
          </w:tcPr>
          <w:p>
            <w:r>
              <w:rPr>
                <w:sz w:val="16"/>
              </w:rPr>
              <w:t>2x faster to first shot</w:t>
            </w:r>
          </w:p>
        </w:tc>
        <w:tc>
          <w:tcPr>
            <w:tcW w:type="dxa" w:w="864"/>
          </w:tcPr>
          <w:p>
            <w:r>
              <w:rPr>
                <w:sz w:val="16"/>
              </w:rPr>
              <w:t>Medium</w:t>
            </w:r>
          </w:p>
        </w:tc>
        <w:tc>
          <w:tcPr>
            <w:tcW w:type="dxa" w:w="2880"/>
          </w:tcPr>
          <w:p>
            <w:r>
              <w:rPr>
                <w:sz w:val="16"/>
              </w:rPr>
              <w:t>Produce the benchmark or drop the multiple</w:t>
            </w:r>
          </w:p>
        </w:tc>
        <w:tc>
          <w:tcPr>
            <w:tcW w:type="dxa" w:w="1296"/>
          </w:tcPr>
          <w:p>
            <w:r>
              <w:rPr>
                <w:sz w:val="16"/>
              </w:rPr>
              <w:t>Not fixed</w:t>
            </w:r>
          </w:p>
        </w:tc>
      </w:tr>
      <w:tr>
        <w:tc>
          <w:tcPr>
            <w:tcW w:type="dxa" w:w="504"/>
          </w:tcPr>
          <w:p>
            <w:r>
              <w:rPr>
                <w:sz w:val="16"/>
              </w:rPr>
              <w:t>41</w:t>
            </w:r>
          </w:p>
        </w:tc>
        <w:tc>
          <w:tcPr>
            <w:tcW w:type="dxa" w:w="1584"/>
          </w:tcPr>
          <w:p>
            <w:r>
              <w:rPr>
                <w:sz w:val="16"/>
              </w:rPr>
              <w:t>Offerings</w:t>
              <w:br/>
              <w:t>Electronics</w:t>
            </w:r>
          </w:p>
        </w:tc>
        <w:tc>
          <w:tcPr>
            <w:tcW w:type="dxa" w:w="2736"/>
          </w:tcPr>
          <w:p>
            <w:r>
              <w:rPr>
                <w:sz w:val="16"/>
              </w:rPr>
              <w:t>up to MIL-STD-810 / 461 grade</w:t>
            </w:r>
          </w:p>
        </w:tc>
        <w:tc>
          <w:tcPr>
            <w:tcW w:type="dxa" w:w="864"/>
          </w:tcPr>
          <w:p>
            <w:r>
              <w:rPr>
                <w:sz w:val="16"/>
              </w:rPr>
              <w:t>Medium</w:t>
            </w:r>
          </w:p>
        </w:tc>
        <w:tc>
          <w:tcPr>
            <w:tcW w:type="dxa" w:w="2880"/>
          </w:tcPr>
          <w:p>
            <w:r>
              <w:rPr>
                <w:sz w:val="16"/>
              </w:rPr>
              <w:t>Hold the test reports</w:t>
            </w:r>
          </w:p>
        </w:tc>
        <w:tc>
          <w:tcPr>
            <w:tcW w:type="dxa" w:w="1296"/>
          </w:tcPr>
          <w:p>
            <w:r>
              <w:rPr>
                <w:sz w:val="16"/>
              </w:rPr>
              <w:t>Not fixed</w:t>
            </w:r>
          </w:p>
        </w:tc>
      </w:tr>
      <w:tr>
        <w:tc>
          <w:tcPr>
            <w:tcW w:type="dxa" w:w="504"/>
          </w:tcPr>
          <w:p>
            <w:r>
              <w:rPr>
                <w:sz w:val="16"/>
              </w:rPr>
              <w:t>42</w:t>
            </w:r>
          </w:p>
        </w:tc>
        <w:tc>
          <w:tcPr>
            <w:tcW w:type="dxa" w:w="1584"/>
          </w:tcPr>
          <w:p>
            <w:r>
              <w:rPr>
                <w:sz w:val="16"/>
              </w:rPr>
              <w:t>Offerings, Home</w:t>
              <w:br/>
              <w:t>Videos</w:t>
            </w:r>
          </w:p>
        </w:tc>
        <w:tc>
          <w:tcPr>
            <w:tcW w:type="dxa" w:w="2736"/>
          </w:tcPr>
          <w:p>
            <w:r>
              <w:rPr>
                <w:sz w:val="16"/>
              </w:rPr>
              <w:t>14 factory and process videos</w:t>
            </w:r>
          </w:p>
        </w:tc>
        <w:tc>
          <w:tcPr>
            <w:tcW w:type="dxa" w:w="864"/>
          </w:tcPr>
          <w:p>
            <w:r>
              <w:rPr>
                <w:sz w:val="16"/>
              </w:rPr>
              <w:t>Medium</w:t>
            </w:r>
          </w:p>
        </w:tc>
        <w:tc>
          <w:tcPr>
            <w:tcW w:type="dxa" w:w="2880"/>
          </w:tcPr>
          <w:p>
            <w:r>
              <w:rPr>
                <w:sz w:val="16"/>
              </w:rPr>
              <w:t>Inventory each clip and record its source</w:t>
            </w:r>
          </w:p>
        </w:tc>
        <w:tc>
          <w:tcPr>
            <w:tcW w:type="dxa" w:w="1296"/>
          </w:tcPr>
          <w:p>
            <w:r>
              <w:rPr>
                <w:sz w:val="16"/>
              </w:rPr>
              <w:t>Not fixed</w:t>
            </w:r>
          </w:p>
        </w:tc>
      </w:tr>
      <w:tr>
        <w:tc>
          <w:tcPr>
            <w:tcW w:type="dxa" w:w="504"/>
          </w:tcPr>
          <w:p>
            <w:r>
              <w:rPr>
                <w:sz w:val="16"/>
              </w:rPr>
              <w:t>43</w:t>
            </w:r>
          </w:p>
        </w:tc>
        <w:tc>
          <w:tcPr>
            <w:tcW w:type="dxa" w:w="1584"/>
          </w:tcPr>
          <w:p>
            <w:r>
              <w:rPr>
                <w:sz w:val="16"/>
              </w:rPr>
              <w:t>About</w:t>
              <w:br/>
              <w:t>Team photos</w:t>
            </w:r>
          </w:p>
        </w:tc>
        <w:tc>
          <w:tcPr>
            <w:tcW w:type="dxa" w:w="2736"/>
          </w:tcPr>
          <w:p>
            <w:r>
              <w:rPr>
                <w:sz w:val="16"/>
              </w:rPr>
              <w:t>Six factory photographs with empty alt text</w:t>
            </w:r>
          </w:p>
        </w:tc>
        <w:tc>
          <w:tcPr>
            <w:tcW w:type="dxa" w:w="864"/>
          </w:tcPr>
          <w:p>
            <w:r>
              <w:rPr>
                <w:sz w:val="16"/>
              </w:rPr>
              <w:t>Low</w:t>
            </w:r>
          </w:p>
        </w:tc>
        <w:tc>
          <w:tcPr>
            <w:tcW w:type="dxa" w:w="2880"/>
          </w:tcPr>
          <w:p>
            <w:r>
              <w:rPr>
                <w:sz w:val="16"/>
              </w:rPr>
              <w:t>Write alt text</w:t>
            </w:r>
          </w:p>
        </w:tc>
        <w:tc>
          <w:tcPr>
            <w:tcW w:type="dxa" w:w="1296"/>
          </w:tcPr>
          <w:p>
            <w:r>
              <w:rPr>
                <w:sz w:val="16"/>
              </w:rPr>
              <w:t>Not fixed</w:t>
            </w:r>
          </w:p>
        </w:tc>
      </w:tr>
      <w:tr>
        <w:tc>
          <w:tcPr>
            <w:tcW w:type="dxa" w:w="504"/>
          </w:tcPr>
          <w:p>
            <w:r>
              <w:rPr>
                <w:sz w:val="16"/>
              </w:rPr>
              <w:t>44</w:t>
            </w:r>
          </w:p>
        </w:tc>
        <w:tc>
          <w:tcPr>
            <w:tcW w:type="dxa" w:w="1584"/>
          </w:tcPr>
          <w:p>
            <w:r>
              <w:rPr>
                <w:sz w:val="16"/>
              </w:rPr>
              <w:t>Home</w:t>
              <w:br/>
              <w:t>Data claim</w:t>
            </w:r>
          </w:p>
        </w:tc>
        <w:tc>
          <w:tcPr>
            <w:tcW w:type="dxa" w:w="2736"/>
          </w:tcPr>
          <w:p>
            <w:r>
              <w:rPr>
                <w:sz w:val="16"/>
              </w:rPr>
              <w:t>Hardware has no internet to scrape</w:t>
            </w:r>
          </w:p>
        </w:tc>
        <w:tc>
          <w:tcPr>
            <w:tcW w:type="dxa" w:w="864"/>
          </w:tcPr>
          <w:p>
            <w:r>
              <w:rPr>
                <w:sz w:val="16"/>
              </w:rPr>
              <w:t>Low</w:t>
            </w:r>
          </w:p>
        </w:tc>
        <w:tc>
          <w:tcPr>
            <w:tcW w:type="dxa" w:w="2880"/>
          </w:tcPr>
          <w:p>
            <w:r>
              <w:rPr>
                <w:sz w:val="16"/>
              </w:rPr>
              <w:t>Matched to the deck on the branch</w:t>
            </w:r>
          </w:p>
        </w:tc>
        <w:tc>
          <w:tcPr>
            <w:tcW w:type="dxa" w:w="1296"/>
          </w:tcPr>
          <w:p>
            <w:r>
              <w:rPr>
                <w:sz w:val="16"/>
              </w:rPr>
              <w:t>Fixed on branch</w:t>
            </w:r>
          </w:p>
        </w:tc>
      </w:tr>
    </w:tbl>
    <w:p>
      <w:r>
        <w:br w:type="page"/>
      </w:r>
    </w:p>
    <w:p>
      <w:pPr>
        <w:pStyle w:val="Heading1"/>
      </w:pPr>
      <w:r>
        <w:rPr>
          <w:color w:val="0B5D47"/>
        </w:rPr>
        <w:t>How the audit was done</w:t>
      </w:r>
    </w:p>
    <w:p>
      <w:r>
        <w:rPr>
          <w:b w:val="0"/>
          <w:i w:val="0"/>
          <w:sz w:val="21"/>
        </w:rPr>
        <w:t>Every page fetched from nemilmm.com on 28 September 2026 and read in full: home, about, offerings, case studies and the four case pages, blog, master plan, LMM stack, FAQ, careers, contact, invest. Images inventoried by file and alt text, with the ones carrying claims opened and examined. Claims cross-checked against the website plan of 18 September 2026 and the vShare deck of August 2026. Nothing here is legal advice; US securities counsel confirms what actually has to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