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7C55" w14:textId="77777777" w:rsidR="005F5EA9" w:rsidRDefault="0000000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Problem 1 </w:t>
      </w:r>
    </w:p>
    <w:p w14:paraId="24F48C51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Current Stock Price 151.03</w:t>
      </w:r>
    </w:p>
    <w:p w14:paraId="54B7C52F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Strike Price 165</w:t>
      </w:r>
    </w:p>
    <w:p w14:paraId="29147A09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Current Date 03/13/2022</w:t>
      </w:r>
    </w:p>
    <w:p w14:paraId="119A7C92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Options Expiration Date 04/15/2022</w:t>
      </w:r>
    </w:p>
    <w:p w14:paraId="6EA9A396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Risk Free Rate of 4.25%</w:t>
      </w:r>
    </w:p>
    <w:p w14:paraId="7CF59452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Continuously Compounding Coupon of 0.53%</w:t>
      </w:r>
    </w:p>
    <w:p w14:paraId="7447FE1B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 the closed form Greeks for GBSM. Implement a finite difference derivative calculation.</w:t>
      </w:r>
    </w:p>
    <w:p w14:paraId="08EC3671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Compare the values between the two methods for both a call and a put.</w:t>
      </w:r>
    </w:p>
    <w:p w14:paraId="68F13E6D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 the binomial tree valuation for American options with and without discrete dividends. Assume the stock above:</w:t>
      </w:r>
    </w:p>
    <w:p w14:paraId="09F4D057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Pays dividend on 4/11/2022 of $0.88</w:t>
      </w:r>
    </w:p>
    <w:p w14:paraId="0FE94CEF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Calculate the value of the call and the put. Calculate the Greeks of each.</w:t>
      </w:r>
    </w:p>
    <w:p w14:paraId="04393090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the sensitivity of the put and call to a change in the dividend amount?</w:t>
      </w:r>
    </w:p>
    <w:p w14:paraId="2108BF95" w14:textId="77777777" w:rsidR="005F5EA9" w:rsidRDefault="005F5EA9">
      <w:pPr>
        <w:rPr>
          <w:color w:val="000000"/>
          <w:sz w:val="22"/>
          <w:szCs w:val="22"/>
        </w:rPr>
      </w:pPr>
    </w:p>
    <w:p w14:paraId="67AA849A" w14:textId="77777777" w:rsidR="005F5EA9" w:rsidRDefault="00000000">
      <w:pPr>
        <w:rPr>
          <w:b/>
          <w:bCs/>
          <w:color w:val="000000"/>
        </w:rPr>
      </w:pPr>
      <w:r>
        <w:rPr>
          <w:b/>
          <w:bCs/>
          <w:color w:val="000000"/>
        </w:rPr>
        <w:t>Answer:</w:t>
      </w:r>
    </w:p>
    <w:p w14:paraId="13AE011B" w14:textId="1E5576C8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Through programming, we have obtained the Greeks calculated by closed form and finite difference </w:t>
      </w:r>
      <w:r w:rsidR="00FF69DD">
        <w:rPr>
          <w:color w:val="000000"/>
          <w:sz w:val="22"/>
          <w:szCs w:val="22"/>
        </w:rPr>
        <w:t>using</w:t>
      </w:r>
      <w:r>
        <w:rPr>
          <w:color w:val="000000"/>
          <w:sz w:val="22"/>
          <w:szCs w:val="22"/>
        </w:rPr>
        <w:t xml:space="preserve"> GBSM as below:</w:t>
      </w:r>
    </w:p>
    <w:p w14:paraId="156D37A3" w14:textId="77777777" w:rsidR="005F5EA9" w:rsidRDefault="005F5EA9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67"/>
        <w:gridCol w:w="1872"/>
        <w:gridCol w:w="1867"/>
        <w:gridCol w:w="1873"/>
      </w:tblGrid>
      <w:tr w:rsidR="005F5EA9" w14:paraId="7DBCD70D" w14:textId="77777777" w:rsidTr="00E84D8D">
        <w:tc>
          <w:tcPr>
            <w:tcW w:w="1915" w:type="dxa"/>
            <w:vMerge w:val="restart"/>
            <w:vAlign w:val="center"/>
          </w:tcPr>
          <w:p w14:paraId="19FC1EFD" w14:textId="77777777" w:rsidR="005F5EA9" w:rsidRDefault="005F5EA9" w:rsidP="00E84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30" w:type="dxa"/>
            <w:gridSpan w:val="2"/>
            <w:vAlign w:val="center"/>
          </w:tcPr>
          <w:p w14:paraId="783DA147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Form, GBSM</w:t>
            </w:r>
          </w:p>
        </w:tc>
        <w:tc>
          <w:tcPr>
            <w:tcW w:w="3831" w:type="dxa"/>
            <w:gridSpan w:val="2"/>
            <w:vAlign w:val="center"/>
          </w:tcPr>
          <w:p w14:paraId="6F612B08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Finite Difference, GBSM</w:t>
            </w:r>
          </w:p>
        </w:tc>
      </w:tr>
      <w:tr w:rsidR="005F5EA9" w14:paraId="60E6F173" w14:textId="77777777" w:rsidTr="00E84D8D">
        <w:tc>
          <w:tcPr>
            <w:tcW w:w="1915" w:type="dxa"/>
            <w:vMerge/>
            <w:vAlign w:val="center"/>
          </w:tcPr>
          <w:p w14:paraId="50930562" w14:textId="77777777" w:rsidR="005F5EA9" w:rsidRDefault="005F5EA9" w:rsidP="00E84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15" w:type="dxa"/>
            <w:vAlign w:val="center"/>
          </w:tcPr>
          <w:p w14:paraId="33425D97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1915" w:type="dxa"/>
            <w:vAlign w:val="center"/>
          </w:tcPr>
          <w:p w14:paraId="140D2D4B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  <w:tc>
          <w:tcPr>
            <w:tcW w:w="1915" w:type="dxa"/>
            <w:vAlign w:val="center"/>
          </w:tcPr>
          <w:p w14:paraId="588F5C01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1916" w:type="dxa"/>
            <w:vAlign w:val="center"/>
          </w:tcPr>
          <w:p w14:paraId="0EC97054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</w:tr>
      <w:tr w:rsidR="005F5EA9" w14:paraId="47384071" w14:textId="77777777" w:rsidTr="00E84D8D">
        <w:tc>
          <w:tcPr>
            <w:tcW w:w="1915" w:type="dxa"/>
            <w:vAlign w:val="center"/>
          </w:tcPr>
          <w:p w14:paraId="16C9A5B1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915" w:type="dxa"/>
            <w:vAlign w:val="center"/>
          </w:tcPr>
          <w:p w14:paraId="50E633C4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0.0830</w:t>
            </w:r>
          </w:p>
        </w:tc>
        <w:tc>
          <w:tcPr>
            <w:tcW w:w="1915" w:type="dxa"/>
            <w:vAlign w:val="center"/>
          </w:tcPr>
          <w:p w14:paraId="2A5CD673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-0.9166</w:t>
            </w:r>
          </w:p>
        </w:tc>
        <w:tc>
          <w:tcPr>
            <w:tcW w:w="1915" w:type="dxa"/>
            <w:vAlign w:val="center"/>
          </w:tcPr>
          <w:p w14:paraId="469BB100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0.0830</w:t>
            </w:r>
          </w:p>
        </w:tc>
        <w:tc>
          <w:tcPr>
            <w:tcW w:w="1916" w:type="dxa"/>
            <w:vAlign w:val="center"/>
          </w:tcPr>
          <w:p w14:paraId="5DE221D1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-0.9165</w:t>
            </w:r>
          </w:p>
        </w:tc>
      </w:tr>
      <w:tr w:rsidR="005F5EA9" w14:paraId="0CE25412" w14:textId="77777777" w:rsidTr="00E84D8D">
        <w:tc>
          <w:tcPr>
            <w:tcW w:w="1915" w:type="dxa"/>
            <w:vAlign w:val="center"/>
          </w:tcPr>
          <w:p w14:paraId="540D1002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Gamma</w:t>
            </w:r>
          </w:p>
        </w:tc>
        <w:tc>
          <w:tcPr>
            <w:tcW w:w="1915" w:type="dxa"/>
            <w:vAlign w:val="center"/>
          </w:tcPr>
          <w:p w14:paraId="142BF838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0.0168</w:t>
            </w:r>
          </w:p>
        </w:tc>
        <w:tc>
          <w:tcPr>
            <w:tcW w:w="1915" w:type="dxa"/>
            <w:vAlign w:val="center"/>
          </w:tcPr>
          <w:p w14:paraId="75DE2780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0.0168</w:t>
            </w:r>
          </w:p>
        </w:tc>
        <w:tc>
          <w:tcPr>
            <w:tcW w:w="1915" w:type="dxa"/>
            <w:vAlign w:val="center"/>
          </w:tcPr>
          <w:p w14:paraId="669E4B50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0.0168</w:t>
            </w:r>
          </w:p>
        </w:tc>
        <w:tc>
          <w:tcPr>
            <w:tcW w:w="1916" w:type="dxa"/>
            <w:vAlign w:val="center"/>
          </w:tcPr>
          <w:p w14:paraId="61BC38F7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0.0168</w:t>
            </w:r>
          </w:p>
        </w:tc>
      </w:tr>
      <w:tr w:rsidR="005F5EA9" w14:paraId="1448625F" w14:textId="77777777" w:rsidTr="00E84D8D">
        <w:tc>
          <w:tcPr>
            <w:tcW w:w="1915" w:type="dxa"/>
            <w:vAlign w:val="center"/>
          </w:tcPr>
          <w:p w14:paraId="61BFDF13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Vega</w:t>
            </w:r>
          </w:p>
        </w:tc>
        <w:tc>
          <w:tcPr>
            <w:tcW w:w="1915" w:type="dxa"/>
            <w:vAlign w:val="center"/>
          </w:tcPr>
          <w:p w14:paraId="18DDC002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6.9387</w:t>
            </w:r>
          </w:p>
        </w:tc>
        <w:tc>
          <w:tcPr>
            <w:tcW w:w="1915" w:type="dxa"/>
            <w:vAlign w:val="center"/>
          </w:tcPr>
          <w:p w14:paraId="0E1BD9FB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6.9387</w:t>
            </w:r>
          </w:p>
        </w:tc>
        <w:tc>
          <w:tcPr>
            <w:tcW w:w="1915" w:type="dxa"/>
            <w:vAlign w:val="center"/>
          </w:tcPr>
          <w:p w14:paraId="5D863013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6.9387</w:t>
            </w:r>
          </w:p>
        </w:tc>
        <w:tc>
          <w:tcPr>
            <w:tcW w:w="1916" w:type="dxa"/>
            <w:vAlign w:val="center"/>
          </w:tcPr>
          <w:p w14:paraId="7FEF2416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6.9387</w:t>
            </w:r>
          </w:p>
        </w:tc>
      </w:tr>
      <w:tr w:rsidR="005F5EA9" w14:paraId="26A73B80" w14:textId="77777777" w:rsidTr="00E84D8D">
        <w:tc>
          <w:tcPr>
            <w:tcW w:w="1915" w:type="dxa"/>
            <w:vAlign w:val="center"/>
          </w:tcPr>
          <w:p w14:paraId="37F28C16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Theta</w:t>
            </w:r>
          </w:p>
        </w:tc>
        <w:tc>
          <w:tcPr>
            <w:tcW w:w="1915" w:type="dxa"/>
            <w:vAlign w:val="center"/>
          </w:tcPr>
          <w:p w14:paraId="6EF4FCF5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-8.1265</w:t>
            </w:r>
          </w:p>
        </w:tc>
        <w:tc>
          <w:tcPr>
            <w:tcW w:w="1915" w:type="dxa"/>
            <w:vAlign w:val="center"/>
          </w:tcPr>
          <w:p w14:paraId="47994275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-1.9409</w:t>
            </w:r>
          </w:p>
        </w:tc>
        <w:tc>
          <w:tcPr>
            <w:tcW w:w="1915" w:type="dxa"/>
            <w:vAlign w:val="center"/>
          </w:tcPr>
          <w:p w14:paraId="5D975B4B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-8.1263</w:t>
            </w:r>
          </w:p>
        </w:tc>
        <w:tc>
          <w:tcPr>
            <w:tcW w:w="1916" w:type="dxa"/>
            <w:vAlign w:val="center"/>
          </w:tcPr>
          <w:p w14:paraId="12962F74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-1.9408</w:t>
            </w:r>
          </w:p>
        </w:tc>
      </w:tr>
      <w:tr w:rsidR="005F5EA9" w14:paraId="70F5D6CC" w14:textId="77777777" w:rsidTr="00E84D8D">
        <w:tc>
          <w:tcPr>
            <w:tcW w:w="1915" w:type="dxa"/>
            <w:vAlign w:val="center"/>
          </w:tcPr>
          <w:p w14:paraId="78A2667A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Rho</w:t>
            </w:r>
          </w:p>
        </w:tc>
        <w:tc>
          <w:tcPr>
            <w:tcW w:w="1915" w:type="dxa"/>
            <w:vAlign w:val="center"/>
          </w:tcPr>
          <w:p w14:paraId="09425361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1.1026</w:t>
            </w:r>
          </w:p>
        </w:tc>
        <w:tc>
          <w:tcPr>
            <w:tcW w:w="1915" w:type="dxa"/>
            <w:vAlign w:val="center"/>
          </w:tcPr>
          <w:p w14:paraId="508569DC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-13.7580</w:t>
            </w:r>
          </w:p>
        </w:tc>
        <w:tc>
          <w:tcPr>
            <w:tcW w:w="1915" w:type="dxa"/>
            <w:vAlign w:val="center"/>
          </w:tcPr>
          <w:p w14:paraId="293AEA8D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-0.0304</w:t>
            </w:r>
          </w:p>
        </w:tc>
        <w:tc>
          <w:tcPr>
            <w:tcW w:w="1916" w:type="dxa"/>
            <w:vAlign w:val="center"/>
          </w:tcPr>
          <w:p w14:paraId="5444DD97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-1.2427</w:t>
            </w:r>
          </w:p>
        </w:tc>
      </w:tr>
      <w:tr w:rsidR="005F5EA9" w14:paraId="069CE342" w14:textId="77777777" w:rsidTr="00E84D8D">
        <w:tc>
          <w:tcPr>
            <w:tcW w:w="1915" w:type="dxa"/>
            <w:vAlign w:val="center"/>
          </w:tcPr>
          <w:p w14:paraId="223E545C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Carry Rho</w:t>
            </w:r>
          </w:p>
        </w:tc>
        <w:tc>
          <w:tcPr>
            <w:tcW w:w="1915" w:type="dxa"/>
            <w:vAlign w:val="center"/>
          </w:tcPr>
          <w:p w14:paraId="4C3717D3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1.1330</w:t>
            </w:r>
          </w:p>
        </w:tc>
        <w:tc>
          <w:tcPr>
            <w:tcW w:w="1915" w:type="dxa"/>
            <w:vAlign w:val="center"/>
          </w:tcPr>
          <w:p w14:paraId="7899E1A6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-12.5153</w:t>
            </w:r>
          </w:p>
        </w:tc>
        <w:tc>
          <w:tcPr>
            <w:tcW w:w="1915" w:type="dxa"/>
            <w:vAlign w:val="center"/>
          </w:tcPr>
          <w:p w14:paraId="4272A201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1.1330</w:t>
            </w:r>
          </w:p>
        </w:tc>
        <w:tc>
          <w:tcPr>
            <w:tcW w:w="1916" w:type="dxa"/>
            <w:vAlign w:val="center"/>
          </w:tcPr>
          <w:p w14:paraId="42BDCE37" w14:textId="77777777" w:rsidR="005F5EA9" w:rsidRDefault="00000000" w:rsidP="00E84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-12.5153</w:t>
            </w:r>
          </w:p>
        </w:tc>
      </w:tr>
    </w:tbl>
    <w:p w14:paraId="4BC71532" w14:textId="77777777" w:rsidR="005F5EA9" w:rsidRDefault="005F5EA9">
      <w:pPr>
        <w:rPr>
          <w:color w:val="000000"/>
          <w:sz w:val="22"/>
          <w:szCs w:val="22"/>
        </w:rPr>
      </w:pPr>
    </w:p>
    <w:p w14:paraId="2F84FE2D" w14:textId="1A000D72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 can be obtained from the table, Delta, Gamma, Vega, Theta, and Carry Rho for both of the methods are quite </w:t>
      </w:r>
      <w:r w:rsidR="00C026F6">
        <w:rPr>
          <w:color w:val="000000"/>
          <w:sz w:val="22"/>
          <w:szCs w:val="22"/>
        </w:rPr>
        <w:t>similar, but Rho calculated using closed form and finite difference are very different.</w:t>
      </w:r>
    </w:p>
    <w:p w14:paraId="0F109646" w14:textId="0A61B654" w:rsidR="00C026F6" w:rsidRDefault="00C026F6">
      <w:pPr>
        <w:rPr>
          <w:color w:val="000000"/>
          <w:sz w:val="22"/>
          <w:szCs w:val="22"/>
        </w:rPr>
      </w:pPr>
    </w:p>
    <w:p w14:paraId="619C5F26" w14:textId="5F80D213" w:rsidR="00C026F6" w:rsidRDefault="00C026F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Then, I calculated the option values using binomial tree model with and without dividends, assuming $0.88 were paid as dividend on 4/11/2022.</w:t>
      </w:r>
      <w:r w:rsidR="00FF69DD">
        <w:rPr>
          <w:color w:val="000000"/>
          <w:sz w:val="22"/>
          <w:szCs w:val="22"/>
        </w:rPr>
        <w:t xml:space="preserve"> </w:t>
      </w:r>
    </w:p>
    <w:p w14:paraId="037B552D" w14:textId="2D7F5FA3" w:rsidR="00C026F6" w:rsidRDefault="00C026F6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4D8D" w14:paraId="462A3FA1" w14:textId="77777777" w:rsidTr="0068624C">
        <w:tc>
          <w:tcPr>
            <w:tcW w:w="1870" w:type="dxa"/>
            <w:vAlign w:val="center"/>
          </w:tcPr>
          <w:p w14:paraId="673FDACD" w14:textId="77777777" w:rsidR="00E84D8D" w:rsidRDefault="00E84D8D" w:rsidP="0068624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gridSpan w:val="2"/>
            <w:vAlign w:val="center"/>
          </w:tcPr>
          <w:p w14:paraId="51980A17" w14:textId="4D3A9044" w:rsidR="00E84D8D" w:rsidRDefault="00E84D8D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Without Discrete Dividends</w:t>
            </w:r>
          </w:p>
        </w:tc>
        <w:tc>
          <w:tcPr>
            <w:tcW w:w="3740" w:type="dxa"/>
            <w:gridSpan w:val="2"/>
            <w:vAlign w:val="center"/>
          </w:tcPr>
          <w:p w14:paraId="20ADC9FA" w14:textId="026D3280" w:rsidR="00E84D8D" w:rsidRDefault="00E84D8D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With Discrete Dividends</w:t>
            </w:r>
          </w:p>
        </w:tc>
      </w:tr>
      <w:tr w:rsidR="002E361F" w14:paraId="3E870857" w14:textId="77777777" w:rsidTr="0068624C">
        <w:tc>
          <w:tcPr>
            <w:tcW w:w="1870" w:type="dxa"/>
            <w:vAlign w:val="center"/>
          </w:tcPr>
          <w:p w14:paraId="5DD7EC16" w14:textId="746F11EF" w:rsidR="002E361F" w:rsidRDefault="002E361F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Option Type</w:t>
            </w:r>
          </w:p>
        </w:tc>
        <w:tc>
          <w:tcPr>
            <w:tcW w:w="1870" w:type="dxa"/>
            <w:vAlign w:val="center"/>
          </w:tcPr>
          <w:p w14:paraId="3F88F7B6" w14:textId="70B12043" w:rsidR="002E361F" w:rsidRDefault="002E361F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1870" w:type="dxa"/>
            <w:vAlign w:val="center"/>
          </w:tcPr>
          <w:p w14:paraId="0493D44B" w14:textId="605611E4" w:rsidR="002E361F" w:rsidRDefault="002E361F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  <w:tc>
          <w:tcPr>
            <w:tcW w:w="1870" w:type="dxa"/>
            <w:vAlign w:val="center"/>
          </w:tcPr>
          <w:p w14:paraId="3643E630" w14:textId="615FE2B9" w:rsidR="002E361F" w:rsidRDefault="002E361F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1870" w:type="dxa"/>
            <w:vAlign w:val="center"/>
          </w:tcPr>
          <w:p w14:paraId="65E287F7" w14:textId="750C140D" w:rsidR="002E361F" w:rsidRDefault="002E361F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</w:tr>
      <w:tr w:rsidR="002E361F" w14:paraId="6A317FF0" w14:textId="77777777" w:rsidTr="0068624C">
        <w:tc>
          <w:tcPr>
            <w:tcW w:w="1870" w:type="dxa"/>
            <w:vAlign w:val="center"/>
          </w:tcPr>
          <w:p w14:paraId="5D57C3E0" w14:textId="4C0A8805" w:rsidR="002E361F" w:rsidRDefault="002E361F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Option Value</w:t>
            </w:r>
          </w:p>
        </w:tc>
        <w:tc>
          <w:tcPr>
            <w:tcW w:w="1870" w:type="dxa"/>
            <w:vAlign w:val="center"/>
          </w:tcPr>
          <w:p w14:paraId="0B025327" w14:textId="0F347FF0" w:rsidR="002E361F" w:rsidRDefault="0068624C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0.336</w:t>
            </w:r>
          </w:p>
        </w:tc>
        <w:tc>
          <w:tcPr>
            <w:tcW w:w="1870" w:type="dxa"/>
            <w:vAlign w:val="center"/>
          </w:tcPr>
          <w:p w14:paraId="733CAC6C" w14:textId="140E6F8D" w:rsidR="002E361F" w:rsidRDefault="0068624C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14.037</w:t>
            </w:r>
          </w:p>
        </w:tc>
        <w:tc>
          <w:tcPr>
            <w:tcW w:w="1870" w:type="dxa"/>
            <w:vAlign w:val="center"/>
          </w:tcPr>
          <w:p w14:paraId="79AFA058" w14:textId="6660CA09" w:rsidR="002E361F" w:rsidRDefault="0068624C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1870" w:type="dxa"/>
            <w:vAlign w:val="center"/>
          </w:tcPr>
          <w:p w14:paraId="61A74C93" w14:textId="1AD42FD7" w:rsidR="002E361F" w:rsidRDefault="0068624C" w:rsidP="006862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14.557</w:t>
            </w:r>
          </w:p>
        </w:tc>
      </w:tr>
    </w:tbl>
    <w:p w14:paraId="0A84C437" w14:textId="77777777" w:rsidR="00C026F6" w:rsidRDefault="00C026F6">
      <w:pPr>
        <w:rPr>
          <w:color w:val="000000"/>
          <w:sz w:val="22"/>
          <w:szCs w:val="22"/>
        </w:rPr>
      </w:pPr>
    </w:p>
    <w:p w14:paraId="1C17C41D" w14:textId="440E48AB" w:rsidR="005F5EA9" w:rsidRDefault="00FF69D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 can be obtained from the table, option values calculated without discrete dividends and with discrete dividends are quite similar. </w:t>
      </w:r>
    </w:p>
    <w:p w14:paraId="730690F3" w14:textId="5DF3A965" w:rsidR="00FF69DD" w:rsidRDefault="00FF69DD">
      <w:pPr>
        <w:rPr>
          <w:color w:val="000000"/>
          <w:sz w:val="22"/>
          <w:szCs w:val="22"/>
        </w:rPr>
      </w:pPr>
    </w:p>
    <w:p w14:paraId="67B66FEA" w14:textId="42A59F00" w:rsidR="00FF69DD" w:rsidRDefault="00FF69D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Also, we have obtained the Greeks calculated </w:t>
      </w:r>
      <w:r w:rsidR="00EB7AFF">
        <w:rPr>
          <w:color w:val="000000"/>
          <w:sz w:val="22"/>
          <w:szCs w:val="22"/>
        </w:rPr>
        <w:t>by finite difference using binomial tree model, assuming with dividends as below:</w:t>
      </w:r>
    </w:p>
    <w:p w14:paraId="66D1AAA0" w14:textId="148B9DFC" w:rsidR="00EB7AFF" w:rsidRDefault="00EB7AFF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7AFF" w14:paraId="5B0F8921" w14:textId="77777777" w:rsidTr="009221CE">
        <w:tc>
          <w:tcPr>
            <w:tcW w:w="3116" w:type="dxa"/>
          </w:tcPr>
          <w:p w14:paraId="4C5725A9" w14:textId="77777777" w:rsidR="00EB7AFF" w:rsidRDefault="00EB7AF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34" w:type="dxa"/>
            <w:gridSpan w:val="2"/>
          </w:tcPr>
          <w:p w14:paraId="06B7FA72" w14:textId="58E5CF76" w:rsidR="00EB7AFF" w:rsidRDefault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Finite Difference, Binomial Tree</w:t>
            </w:r>
          </w:p>
        </w:tc>
      </w:tr>
      <w:tr w:rsidR="00EB7AFF" w14:paraId="4AFC1C63" w14:textId="77777777" w:rsidTr="00EB7AFF">
        <w:tc>
          <w:tcPr>
            <w:tcW w:w="3116" w:type="dxa"/>
          </w:tcPr>
          <w:p w14:paraId="7E0CAD26" w14:textId="5DE4C5E2" w:rsidR="00EB7AFF" w:rsidRDefault="00EB7AF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75B75CD" w14:textId="5631DA3F" w:rsidR="00EB7AFF" w:rsidRDefault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3117" w:type="dxa"/>
          </w:tcPr>
          <w:p w14:paraId="1AC32200" w14:textId="2BAB175B" w:rsidR="00EB7AFF" w:rsidRDefault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</w:tr>
      <w:tr w:rsidR="00EB7AFF" w14:paraId="44CECFCE" w14:textId="77777777" w:rsidTr="00F45AED">
        <w:tc>
          <w:tcPr>
            <w:tcW w:w="3116" w:type="dxa"/>
            <w:vAlign w:val="center"/>
          </w:tcPr>
          <w:p w14:paraId="44D9D942" w14:textId="0B4093A0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3117" w:type="dxa"/>
          </w:tcPr>
          <w:p w14:paraId="747083E7" w14:textId="7CAFCA23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0.0726</w:t>
            </w:r>
          </w:p>
        </w:tc>
        <w:tc>
          <w:tcPr>
            <w:tcW w:w="3117" w:type="dxa"/>
          </w:tcPr>
          <w:p w14:paraId="1B812756" w14:textId="3C55706E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-0.9383</w:t>
            </w:r>
          </w:p>
        </w:tc>
      </w:tr>
      <w:tr w:rsidR="00EB7AFF" w14:paraId="2E2FA74A" w14:textId="77777777" w:rsidTr="00F45AED">
        <w:tc>
          <w:tcPr>
            <w:tcW w:w="3116" w:type="dxa"/>
            <w:vAlign w:val="center"/>
          </w:tcPr>
          <w:p w14:paraId="4D06E934" w14:textId="476C09D0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Gamma</w:t>
            </w:r>
          </w:p>
        </w:tc>
        <w:tc>
          <w:tcPr>
            <w:tcW w:w="3117" w:type="dxa"/>
          </w:tcPr>
          <w:p w14:paraId="1D2D41CA" w14:textId="073F2F72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-8.8818</w:t>
            </w:r>
          </w:p>
        </w:tc>
        <w:tc>
          <w:tcPr>
            <w:tcW w:w="3117" w:type="dxa"/>
          </w:tcPr>
          <w:p w14:paraId="6C41AA50" w14:textId="29E52DE6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1.3287</w:t>
            </w:r>
          </w:p>
        </w:tc>
      </w:tr>
      <w:tr w:rsidR="00EB7AFF" w14:paraId="3008AB15" w14:textId="77777777" w:rsidTr="00F45AED">
        <w:tc>
          <w:tcPr>
            <w:tcW w:w="3116" w:type="dxa"/>
            <w:vAlign w:val="center"/>
          </w:tcPr>
          <w:p w14:paraId="75318ED5" w14:textId="16C13C3E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Vega</w:t>
            </w:r>
          </w:p>
        </w:tc>
        <w:tc>
          <w:tcPr>
            <w:tcW w:w="3117" w:type="dxa"/>
          </w:tcPr>
          <w:p w14:paraId="09417020" w14:textId="79087B30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6.3194</w:t>
            </w:r>
          </w:p>
        </w:tc>
        <w:tc>
          <w:tcPr>
            <w:tcW w:w="3117" w:type="dxa"/>
          </w:tcPr>
          <w:p w14:paraId="2E774116" w14:textId="0F95746A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5.6755</w:t>
            </w:r>
          </w:p>
        </w:tc>
      </w:tr>
      <w:tr w:rsidR="00EB7AFF" w14:paraId="65D461B2" w14:textId="77777777" w:rsidTr="00F45AED">
        <w:tc>
          <w:tcPr>
            <w:tcW w:w="3116" w:type="dxa"/>
            <w:vAlign w:val="center"/>
          </w:tcPr>
          <w:p w14:paraId="5798000C" w14:textId="0E30DB89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Theta</w:t>
            </w:r>
          </w:p>
        </w:tc>
        <w:tc>
          <w:tcPr>
            <w:tcW w:w="3117" w:type="dxa"/>
          </w:tcPr>
          <w:p w14:paraId="7D46A7C5" w14:textId="59DB7C6C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-7.4679</w:t>
            </w:r>
          </w:p>
        </w:tc>
        <w:tc>
          <w:tcPr>
            <w:tcW w:w="3117" w:type="dxa"/>
          </w:tcPr>
          <w:p w14:paraId="1A9F217C" w14:textId="0699AE07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-0.4490</w:t>
            </w:r>
          </w:p>
        </w:tc>
      </w:tr>
      <w:tr w:rsidR="00EB7AFF" w14:paraId="6A964DD6" w14:textId="77777777" w:rsidTr="00F45AED">
        <w:tc>
          <w:tcPr>
            <w:tcW w:w="3116" w:type="dxa"/>
            <w:vAlign w:val="center"/>
          </w:tcPr>
          <w:p w14:paraId="1FB4C6BA" w14:textId="0362D56A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Rho</w:t>
            </w:r>
          </w:p>
        </w:tc>
        <w:tc>
          <w:tcPr>
            <w:tcW w:w="3117" w:type="dxa"/>
          </w:tcPr>
          <w:p w14:paraId="753897F9" w14:textId="47DD8EBD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-0.0244</w:t>
            </w:r>
          </w:p>
        </w:tc>
        <w:tc>
          <w:tcPr>
            <w:tcW w:w="3117" w:type="dxa"/>
          </w:tcPr>
          <w:p w14:paraId="172B1376" w14:textId="02CA2015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-1.1608</w:t>
            </w:r>
          </w:p>
        </w:tc>
      </w:tr>
      <w:tr w:rsidR="00EB7AFF" w14:paraId="413B11AE" w14:textId="77777777" w:rsidTr="00F45AED">
        <w:tc>
          <w:tcPr>
            <w:tcW w:w="3116" w:type="dxa"/>
            <w:vAlign w:val="center"/>
          </w:tcPr>
          <w:p w14:paraId="2334FEE2" w14:textId="01A1F14B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Carry Rho</w:t>
            </w:r>
          </w:p>
        </w:tc>
        <w:tc>
          <w:tcPr>
            <w:tcW w:w="3117" w:type="dxa"/>
          </w:tcPr>
          <w:p w14:paraId="4322EC68" w14:textId="37912720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0.9627</w:t>
            </w:r>
          </w:p>
        </w:tc>
        <w:tc>
          <w:tcPr>
            <w:tcW w:w="3117" w:type="dxa"/>
          </w:tcPr>
          <w:p w14:paraId="2DD4367C" w14:textId="7112B9FD" w:rsidR="00EB7AFF" w:rsidRDefault="00EB7AFF" w:rsidP="00EB7A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-11.3111</w:t>
            </w:r>
          </w:p>
        </w:tc>
      </w:tr>
    </w:tbl>
    <w:p w14:paraId="4B388890" w14:textId="77777777" w:rsidR="00EB7AFF" w:rsidRDefault="00EB7AFF">
      <w:pPr>
        <w:rPr>
          <w:color w:val="000000"/>
          <w:sz w:val="22"/>
          <w:szCs w:val="22"/>
        </w:rPr>
      </w:pPr>
    </w:p>
    <w:p w14:paraId="1EB09D2B" w14:textId="20011F8D" w:rsidR="00EB7AFF" w:rsidRDefault="00EB7AFF" w:rsidP="00EB7AF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 can be obtained from the table, </w:t>
      </w:r>
      <w:r>
        <w:rPr>
          <w:color w:val="000000"/>
          <w:sz w:val="22"/>
          <w:szCs w:val="22"/>
        </w:rPr>
        <w:t xml:space="preserve">the Greeks </w:t>
      </w:r>
      <w:r>
        <w:rPr>
          <w:color w:val="000000"/>
          <w:sz w:val="22"/>
          <w:szCs w:val="22"/>
        </w:rPr>
        <w:t xml:space="preserve">calculated </w:t>
      </w:r>
      <w:r>
        <w:rPr>
          <w:color w:val="000000"/>
          <w:sz w:val="22"/>
          <w:szCs w:val="22"/>
        </w:rPr>
        <w:t xml:space="preserve">by finite difference using binomial tree model and those calculated by finite difference using GBSM </w:t>
      </w:r>
      <w:r>
        <w:rPr>
          <w:color w:val="000000"/>
          <w:sz w:val="22"/>
          <w:szCs w:val="22"/>
        </w:rPr>
        <w:t xml:space="preserve">are quite similar. </w:t>
      </w:r>
    </w:p>
    <w:p w14:paraId="56CB561D" w14:textId="66242DCD" w:rsidR="005F5EA9" w:rsidRDefault="005F5EA9">
      <w:pPr>
        <w:rPr>
          <w:color w:val="000000"/>
          <w:sz w:val="22"/>
          <w:szCs w:val="22"/>
        </w:rPr>
      </w:pPr>
    </w:p>
    <w:p w14:paraId="14FDF98D" w14:textId="21F46671" w:rsidR="00EB7AFF" w:rsidRDefault="00EB7AF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 sensitivity of put and call by finite difference to a change in the dividend amount are as below: for call it is -0.021, for put it is 0.941.</w:t>
      </w:r>
    </w:p>
    <w:p w14:paraId="51B37E9C" w14:textId="77777777" w:rsidR="005F5EA9" w:rsidRDefault="005F5EA9">
      <w:pPr>
        <w:rPr>
          <w:color w:val="000000"/>
          <w:sz w:val="22"/>
          <w:szCs w:val="22"/>
        </w:rPr>
      </w:pPr>
    </w:p>
    <w:p w14:paraId="6E0D0BF9" w14:textId="77777777" w:rsidR="005F5EA9" w:rsidRDefault="005F5EA9">
      <w:pPr>
        <w:rPr>
          <w:color w:val="000000"/>
          <w:sz w:val="22"/>
          <w:szCs w:val="22"/>
        </w:rPr>
      </w:pPr>
    </w:p>
    <w:p w14:paraId="05913F7B" w14:textId="77777777" w:rsidR="005F5EA9" w:rsidRDefault="005F5EA9">
      <w:pPr>
        <w:rPr>
          <w:color w:val="000000"/>
          <w:sz w:val="22"/>
          <w:szCs w:val="22"/>
        </w:rPr>
      </w:pPr>
    </w:p>
    <w:p w14:paraId="303CF414" w14:textId="77777777" w:rsidR="005F5EA9" w:rsidRDefault="005F5EA9">
      <w:pPr>
        <w:rPr>
          <w:color w:val="000000"/>
          <w:sz w:val="22"/>
          <w:szCs w:val="22"/>
        </w:rPr>
      </w:pPr>
    </w:p>
    <w:p w14:paraId="2D6C650E" w14:textId="380AC0DD" w:rsidR="005F5EA9" w:rsidRDefault="005F5EA9">
      <w:pPr>
        <w:rPr>
          <w:color w:val="000000"/>
          <w:sz w:val="22"/>
          <w:szCs w:val="22"/>
        </w:rPr>
      </w:pPr>
    </w:p>
    <w:p w14:paraId="0F95A086" w14:textId="7A3BFE08" w:rsidR="00EB7AFF" w:rsidRDefault="00EB7AFF">
      <w:pPr>
        <w:rPr>
          <w:color w:val="000000"/>
          <w:sz w:val="22"/>
          <w:szCs w:val="22"/>
        </w:rPr>
      </w:pPr>
    </w:p>
    <w:p w14:paraId="6A8D7270" w14:textId="4F6C2481" w:rsidR="00EB7AFF" w:rsidRDefault="00EB7AFF">
      <w:pPr>
        <w:rPr>
          <w:color w:val="000000"/>
          <w:sz w:val="22"/>
          <w:szCs w:val="22"/>
        </w:rPr>
      </w:pPr>
    </w:p>
    <w:p w14:paraId="02C13F56" w14:textId="4AA76AE2" w:rsidR="00EB7AFF" w:rsidRDefault="00EB7AFF">
      <w:pPr>
        <w:rPr>
          <w:color w:val="000000"/>
          <w:sz w:val="22"/>
          <w:szCs w:val="22"/>
        </w:rPr>
      </w:pPr>
    </w:p>
    <w:p w14:paraId="13BC3321" w14:textId="360226FF" w:rsidR="00EB7AFF" w:rsidRDefault="00EB7AFF">
      <w:pPr>
        <w:rPr>
          <w:color w:val="000000"/>
          <w:sz w:val="22"/>
          <w:szCs w:val="22"/>
        </w:rPr>
      </w:pPr>
    </w:p>
    <w:p w14:paraId="0B9ECC59" w14:textId="66121F49" w:rsidR="00EB7AFF" w:rsidRDefault="00EB7AFF">
      <w:pPr>
        <w:rPr>
          <w:color w:val="000000"/>
          <w:sz w:val="22"/>
          <w:szCs w:val="22"/>
        </w:rPr>
      </w:pPr>
    </w:p>
    <w:p w14:paraId="6047331F" w14:textId="268112EA" w:rsidR="00EB7AFF" w:rsidRDefault="00EB7AFF">
      <w:pPr>
        <w:rPr>
          <w:color w:val="000000"/>
          <w:sz w:val="22"/>
          <w:szCs w:val="22"/>
        </w:rPr>
      </w:pPr>
    </w:p>
    <w:p w14:paraId="40BF6F01" w14:textId="0B124498" w:rsidR="00EB7AFF" w:rsidRDefault="00EB7AFF">
      <w:pPr>
        <w:rPr>
          <w:color w:val="000000"/>
          <w:sz w:val="22"/>
          <w:szCs w:val="22"/>
        </w:rPr>
      </w:pPr>
    </w:p>
    <w:p w14:paraId="56DE3CC8" w14:textId="26CE9C06" w:rsidR="00EB7AFF" w:rsidRDefault="00EB7AFF">
      <w:pPr>
        <w:rPr>
          <w:color w:val="000000"/>
          <w:sz w:val="22"/>
          <w:szCs w:val="22"/>
        </w:rPr>
      </w:pPr>
    </w:p>
    <w:p w14:paraId="5F446413" w14:textId="5DC01B32" w:rsidR="00EB7AFF" w:rsidRDefault="00EB7AFF">
      <w:pPr>
        <w:rPr>
          <w:color w:val="000000"/>
          <w:sz w:val="22"/>
          <w:szCs w:val="22"/>
        </w:rPr>
      </w:pPr>
    </w:p>
    <w:p w14:paraId="2DE03564" w14:textId="0D6D0A35" w:rsidR="00EB7AFF" w:rsidRDefault="00EB7AFF">
      <w:pPr>
        <w:rPr>
          <w:color w:val="000000"/>
          <w:sz w:val="22"/>
          <w:szCs w:val="22"/>
        </w:rPr>
      </w:pPr>
    </w:p>
    <w:p w14:paraId="2B2D54AB" w14:textId="0515ED8E" w:rsidR="00EB7AFF" w:rsidRDefault="00EB7AFF">
      <w:pPr>
        <w:rPr>
          <w:color w:val="000000"/>
          <w:sz w:val="22"/>
          <w:szCs w:val="22"/>
        </w:rPr>
      </w:pPr>
    </w:p>
    <w:p w14:paraId="3547145D" w14:textId="02E4FAF9" w:rsidR="00EB7AFF" w:rsidRDefault="00EB7AFF">
      <w:pPr>
        <w:rPr>
          <w:color w:val="000000"/>
          <w:sz w:val="22"/>
          <w:szCs w:val="22"/>
        </w:rPr>
      </w:pPr>
    </w:p>
    <w:p w14:paraId="257CC500" w14:textId="3E9E60BA" w:rsidR="00EB7AFF" w:rsidRDefault="00EB7AFF">
      <w:pPr>
        <w:rPr>
          <w:color w:val="000000"/>
          <w:sz w:val="22"/>
          <w:szCs w:val="22"/>
        </w:rPr>
      </w:pPr>
    </w:p>
    <w:p w14:paraId="5CF1943D" w14:textId="3AD0CBBE" w:rsidR="00EB7AFF" w:rsidRDefault="00EB7AFF">
      <w:pPr>
        <w:rPr>
          <w:color w:val="000000"/>
          <w:sz w:val="22"/>
          <w:szCs w:val="22"/>
        </w:rPr>
      </w:pPr>
    </w:p>
    <w:p w14:paraId="7724FADB" w14:textId="60B8A4A9" w:rsidR="00EB7AFF" w:rsidRDefault="00EB7AFF">
      <w:pPr>
        <w:rPr>
          <w:color w:val="000000"/>
          <w:sz w:val="22"/>
          <w:szCs w:val="22"/>
        </w:rPr>
      </w:pPr>
    </w:p>
    <w:p w14:paraId="2691C009" w14:textId="4080EE8A" w:rsidR="00EB7AFF" w:rsidRDefault="00EB7AFF">
      <w:pPr>
        <w:rPr>
          <w:color w:val="000000"/>
          <w:sz w:val="22"/>
          <w:szCs w:val="22"/>
        </w:rPr>
      </w:pPr>
    </w:p>
    <w:p w14:paraId="2D4BF2BC" w14:textId="55ABDE87" w:rsidR="00EB7AFF" w:rsidRDefault="00EB7AFF">
      <w:pPr>
        <w:rPr>
          <w:color w:val="000000"/>
          <w:sz w:val="22"/>
          <w:szCs w:val="22"/>
        </w:rPr>
      </w:pPr>
    </w:p>
    <w:p w14:paraId="3D84BEC7" w14:textId="2897BB0D" w:rsidR="00EB7AFF" w:rsidRDefault="00EB7AFF">
      <w:pPr>
        <w:rPr>
          <w:color w:val="000000"/>
          <w:sz w:val="22"/>
          <w:szCs w:val="22"/>
        </w:rPr>
      </w:pPr>
    </w:p>
    <w:p w14:paraId="5FEFA4A2" w14:textId="078BBC90" w:rsidR="00EB7AFF" w:rsidRDefault="00EB7AFF">
      <w:pPr>
        <w:rPr>
          <w:color w:val="000000"/>
          <w:sz w:val="22"/>
          <w:szCs w:val="22"/>
        </w:rPr>
      </w:pPr>
    </w:p>
    <w:p w14:paraId="16CD8E65" w14:textId="66DC875D" w:rsidR="00EB7AFF" w:rsidRDefault="00EB7AFF">
      <w:pPr>
        <w:rPr>
          <w:color w:val="000000"/>
          <w:sz w:val="22"/>
          <w:szCs w:val="22"/>
        </w:rPr>
      </w:pPr>
    </w:p>
    <w:p w14:paraId="3541F059" w14:textId="3DAE5FF2" w:rsidR="00EB7AFF" w:rsidRDefault="00EB7AFF">
      <w:pPr>
        <w:rPr>
          <w:color w:val="000000"/>
          <w:sz w:val="22"/>
          <w:szCs w:val="22"/>
        </w:rPr>
      </w:pPr>
    </w:p>
    <w:p w14:paraId="65A3AA0B" w14:textId="52BF4DBF" w:rsidR="00EB7AFF" w:rsidRDefault="00EB7AFF">
      <w:pPr>
        <w:rPr>
          <w:color w:val="000000"/>
          <w:sz w:val="22"/>
          <w:szCs w:val="22"/>
        </w:rPr>
      </w:pPr>
    </w:p>
    <w:p w14:paraId="10168BDB" w14:textId="4C000083" w:rsidR="00EB7AFF" w:rsidRDefault="00EB7AFF">
      <w:pPr>
        <w:rPr>
          <w:color w:val="000000"/>
          <w:sz w:val="22"/>
          <w:szCs w:val="22"/>
        </w:rPr>
      </w:pPr>
    </w:p>
    <w:p w14:paraId="37208505" w14:textId="759BEC13" w:rsidR="00EB7AFF" w:rsidRDefault="00EB7AFF">
      <w:pPr>
        <w:rPr>
          <w:color w:val="000000"/>
          <w:sz w:val="22"/>
          <w:szCs w:val="22"/>
        </w:rPr>
      </w:pPr>
    </w:p>
    <w:p w14:paraId="79BC9E3E" w14:textId="540FAEC7" w:rsidR="00EB7AFF" w:rsidRDefault="00EB7AFF">
      <w:pPr>
        <w:rPr>
          <w:color w:val="000000"/>
          <w:sz w:val="22"/>
          <w:szCs w:val="22"/>
        </w:rPr>
      </w:pPr>
    </w:p>
    <w:p w14:paraId="78B0E4AD" w14:textId="3541BFA1" w:rsidR="00EB7AFF" w:rsidRDefault="00EB7AFF">
      <w:pPr>
        <w:rPr>
          <w:color w:val="000000"/>
          <w:sz w:val="22"/>
          <w:szCs w:val="22"/>
        </w:rPr>
      </w:pPr>
    </w:p>
    <w:p w14:paraId="366143DA" w14:textId="4C74DD28" w:rsidR="00EB7AFF" w:rsidRDefault="00EB7AFF">
      <w:pPr>
        <w:rPr>
          <w:color w:val="000000"/>
          <w:sz w:val="22"/>
          <w:szCs w:val="22"/>
        </w:rPr>
      </w:pPr>
    </w:p>
    <w:p w14:paraId="3A553501" w14:textId="71DF294C" w:rsidR="00EB7AFF" w:rsidRDefault="00EB7AFF">
      <w:pPr>
        <w:rPr>
          <w:color w:val="000000"/>
          <w:sz w:val="22"/>
          <w:szCs w:val="22"/>
        </w:rPr>
      </w:pPr>
    </w:p>
    <w:p w14:paraId="194042D2" w14:textId="51502FA8" w:rsidR="00EB7AFF" w:rsidRDefault="00EB7AFF">
      <w:pPr>
        <w:rPr>
          <w:color w:val="000000"/>
          <w:sz w:val="22"/>
          <w:szCs w:val="22"/>
        </w:rPr>
      </w:pPr>
    </w:p>
    <w:p w14:paraId="0C4110CF" w14:textId="372E8155" w:rsidR="00EB7AFF" w:rsidRDefault="00EB7AFF">
      <w:pPr>
        <w:rPr>
          <w:color w:val="000000"/>
          <w:sz w:val="22"/>
          <w:szCs w:val="22"/>
        </w:rPr>
      </w:pPr>
    </w:p>
    <w:p w14:paraId="0E247332" w14:textId="27640C6C" w:rsidR="00EB7AFF" w:rsidRDefault="00EB7AFF">
      <w:pPr>
        <w:rPr>
          <w:color w:val="000000"/>
          <w:sz w:val="22"/>
          <w:szCs w:val="22"/>
        </w:rPr>
      </w:pPr>
    </w:p>
    <w:p w14:paraId="443D5B1C" w14:textId="00DD0CC7" w:rsidR="00EB7AFF" w:rsidRDefault="00EB7AFF">
      <w:pPr>
        <w:rPr>
          <w:color w:val="000000"/>
          <w:sz w:val="22"/>
          <w:szCs w:val="22"/>
        </w:rPr>
      </w:pPr>
    </w:p>
    <w:p w14:paraId="3B3FEC56" w14:textId="1E5A6202" w:rsidR="00EB7AFF" w:rsidRDefault="00EB7AFF">
      <w:pPr>
        <w:rPr>
          <w:color w:val="000000"/>
          <w:sz w:val="22"/>
          <w:szCs w:val="22"/>
        </w:rPr>
      </w:pPr>
    </w:p>
    <w:p w14:paraId="0C6E9F9A" w14:textId="0AED8541" w:rsidR="00EB7AFF" w:rsidRDefault="00EB7AFF">
      <w:pPr>
        <w:rPr>
          <w:color w:val="000000"/>
          <w:sz w:val="22"/>
          <w:szCs w:val="22"/>
        </w:rPr>
      </w:pPr>
    </w:p>
    <w:p w14:paraId="551DCBD4" w14:textId="73216D36" w:rsidR="00EB7AFF" w:rsidRDefault="00EB7AFF">
      <w:pPr>
        <w:rPr>
          <w:color w:val="000000"/>
          <w:sz w:val="22"/>
          <w:szCs w:val="22"/>
        </w:rPr>
      </w:pPr>
    </w:p>
    <w:p w14:paraId="6467B1B7" w14:textId="7919B87B" w:rsidR="00EB7AFF" w:rsidRDefault="00EB7AFF">
      <w:pPr>
        <w:rPr>
          <w:color w:val="000000"/>
          <w:sz w:val="22"/>
          <w:szCs w:val="22"/>
        </w:rPr>
      </w:pPr>
    </w:p>
    <w:p w14:paraId="6AC74250" w14:textId="77777777" w:rsidR="00EB7AFF" w:rsidRDefault="00EB7AFF">
      <w:pPr>
        <w:rPr>
          <w:color w:val="000000"/>
          <w:sz w:val="22"/>
          <w:szCs w:val="22"/>
        </w:rPr>
      </w:pPr>
    </w:p>
    <w:p w14:paraId="326D8FFF" w14:textId="77777777" w:rsidR="005F5EA9" w:rsidRDefault="00000000">
      <w:pPr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Problem 2 </w:t>
      </w:r>
    </w:p>
    <w:p w14:paraId="3039EF2C" w14:textId="6ED8CD1C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the options portfolios from Problem3 last week (named problem2.csv in this week’s repo) and </w:t>
      </w:r>
      <w:r w:rsidR="00C026F6">
        <w:rPr>
          <w:color w:val="000000"/>
          <w:sz w:val="22"/>
          <w:szCs w:val="22"/>
        </w:rPr>
        <w:t>assuming:</w:t>
      </w:r>
    </w:p>
    <w:p w14:paraId="3999340A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American Options</w:t>
      </w:r>
    </w:p>
    <w:p w14:paraId="456E414B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Current Date 03/03/2023</w:t>
      </w:r>
    </w:p>
    <w:p w14:paraId="31CBB609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Current AAPL price is 165</w:t>
      </w:r>
    </w:p>
    <w:p w14:paraId="6F133E4D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Risk Free Rate of 4.25%</w:t>
      </w:r>
    </w:p>
    <w:p w14:paraId="5049F14E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Dividend Payment of 1.00 on 3/15/2023</w:t>
      </w:r>
    </w:p>
    <w:p w14:paraId="3FBB1561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Using DailyPrices.csv. Fit a Normal distribution to AAPL returns – assume 0 mean return. Simulate AAPL returns 10 days ahead and apply those returns to the current AAPL price (above). Calculate Mean, </w:t>
      </w:r>
      <w:proofErr w:type="spellStart"/>
      <w:r>
        <w:rPr>
          <w:color w:val="000000"/>
          <w:sz w:val="22"/>
          <w:szCs w:val="22"/>
        </w:rPr>
        <w:t>VaR</w:t>
      </w:r>
      <w:proofErr w:type="spellEnd"/>
      <w:r>
        <w:rPr>
          <w:color w:val="000000"/>
          <w:sz w:val="22"/>
          <w:szCs w:val="22"/>
        </w:rPr>
        <w:t xml:space="preserve"> and ES.</w:t>
      </w:r>
    </w:p>
    <w:p w14:paraId="072FEE21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Calculate </w:t>
      </w:r>
      <w:proofErr w:type="spellStart"/>
      <w:r>
        <w:rPr>
          <w:color w:val="000000"/>
          <w:sz w:val="22"/>
          <w:szCs w:val="22"/>
        </w:rPr>
        <w:t>VaR</w:t>
      </w:r>
      <w:proofErr w:type="spellEnd"/>
      <w:r>
        <w:rPr>
          <w:color w:val="000000"/>
          <w:sz w:val="22"/>
          <w:szCs w:val="22"/>
        </w:rPr>
        <w:t xml:space="preserve"> and ES using Delta-Normal.</w:t>
      </w:r>
    </w:p>
    <w:p w14:paraId="54CF0AD4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Present all </w:t>
      </w:r>
      <w:proofErr w:type="spellStart"/>
      <w:r>
        <w:rPr>
          <w:color w:val="000000"/>
          <w:sz w:val="22"/>
          <w:szCs w:val="22"/>
        </w:rPr>
        <w:t>VaR</w:t>
      </w:r>
      <w:proofErr w:type="spellEnd"/>
      <w:r>
        <w:rPr>
          <w:color w:val="000000"/>
          <w:sz w:val="22"/>
          <w:szCs w:val="22"/>
        </w:rPr>
        <w:t xml:space="preserve"> and ES values a dollar loss, not percentages.</w:t>
      </w:r>
    </w:p>
    <w:p w14:paraId="25DF529D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Compare these results to last week’s results.</w:t>
      </w:r>
    </w:p>
    <w:p w14:paraId="03712496" w14:textId="77777777" w:rsidR="005F5EA9" w:rsidRDefault="005F5EA9">
      <w:pPr>
        <w:rPr>
          <w:color w:val="000000"/>
          <w:sz w:val="22"/>
          <w:szCs w:val="22"/>
        </w:rPr>
      </w:pPr>
    </w:p>
    <w:p w14:paraId="26952FE9" w14:textId="77777777" w:rsidR="005F5EA9" w:rsidRDefault="00000000">
      <w:pPr>
        <w:rPr>
          <w:b/>
          <w:bCs/>
          <w:color w:val="000000"/>
        </w:rPr>
      </w:pPr>
      <w:r>
        <w:rPr>
          <w:b/>
          <w:bCs/>
          <w:color w:val="000000"/>
        </w:rPr>
        <w:t>Answer:</w:t>
      </w:r>
    </w:p>
    <w:p w14:paraId="445BD7EF" w14:textId="6C7C016C" w:rsidR="005F5EA9" w:rsidRDefault="00EB7AF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simulated 10-days-ahead AAPL returns using normal distribution and applied to the current AAPL price. The portfolio’s values of mean, </w:t>
      </w:r>
      <w:proofErr w:type="spellStart"/>
      <w:r>
        <w:rPr>
          <w:color w:val="000000"/>
          <w:sz w:val="22"/>
          <w:szCs w:val="22"/>
        </w:rPr>
        <w:t>VaR</w:t>
      </w:r>
      <w:proofErr w:type="spellEnd"/>
      <w:r>
        <w:rPr>
          <w:color w:val="000000"/>
          <w:sz w:val="22"/>
          <w:szCs w:val="22"/>
        </w:rPr>
        <w:t>, and ES through direct simulation are as follows:</w:t>
      </w:r>
    </w:p>
    <w:p w14:paraId="1FEEF524" w14:textId="2D3F1D74" w:rsidR="00EB7AFF" w:rsidRDefault="00EB7AFF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AFF" w14:paraId="36A70AD6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C4C84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Portfolio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0096B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20D2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VaR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CEB0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</w:t>
            </w:r>
          </w:p>
        </w:tc>
      </w:tr>
      <w:tr w:rsidR="00EB7AFF" w14:paraId="2E62BAB1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77681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06A2" w14:textId="6C2E9441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1.074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D518A" w14:textId="33AB6A31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6.001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E90F" w14:textId="6419FE52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6.230</w:t>
            </w:r>
          </w:p>
        </w:tc>
      </w:tr>
      <w:tr w:rsidR="00EB7AFF" w14:paraId="5FA3EC00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F4C4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CallSpread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BC39" w14:textId="0FD14ED2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-0.148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B951" w14:textId="194C133B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3.863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90D66" w14:textId="6C0E365F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4.068</w:t>
            </w:r>
          </w:p>
        </w:tc>
      </w:tr>
      <w:tr w:rsidR="00EB7AFF" w14:paraId="2612E50C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1B60F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CoveredCall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2332C" w14:textId="34231C0B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-2.122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1CAAA" w14:textId="13666D0A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15.329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8D7FE" w14:textId="36207D4F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18.254</w:t>
            </w:r>
          </w:p>
        </w:tc>
      </w:tr>
      <w:tr w:rsidR="00EB7AFF" w14:paraId="607720F8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B28F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ProtectedPut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3F070" w14:textId="1098C68C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1.048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E661" w14:textId="669D17CE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7.614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1472" w14:textId="78B6A56C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7.833</w:t>
            </w:r>
          </w:p>
        </w:tc>
      </w:tr>
      <w:tr w:rsidR="00EB7AFF" w14:paraId="0B105F16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B5D7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DA95" w14:textId="23DE7AFD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2.263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9264" w14:textId="68AFCE15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4.257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707BB" w14:textId="7F751A84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4.547</w:t>
            </w:r>
          </w:p>
        </w:tc>
      </w:tr>
      <w:tr w:rsidR="00EB7AFF" w14:paraId="643B70E7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C93C8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PutSpread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E0963" w14:textId="4AC350FA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0.755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21D6" w14:textId="0A1253D8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2.584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E6C9" w14:textId="1BCF5FCF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2.790</w:t>
            </w:r>
          </w:p>
        </w:tc>
      </w:tr>
      <w:tr w:rsidR="00EB7AFF" w14:paraId="07FECB3E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3D7C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EA9A5" w14:textId="7465A3D6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-0.883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27C" w14:textId="525CBA65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19.123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6D31" w14:textId="1839AB44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22.133</w:t>
            </w:r>
          </w:p>
        </w:tc>
      </w:tr>
      <w:tr w:rsidR="00EB7AFF" w14:paraId="03B81617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C637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Straddle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0AC5" w14:textId="0AD3AFB1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3.337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5D26D" w14:textId="47F1E05E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758A" w14:textId="385886EA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0.005</w:t>
            </w:r>
          </w:p>
        </w:tc>
      </w:tr>
      <w:tr w:rsidR="00EB7AFF" w14:paraId="4578DC27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137F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SynLong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D03F" w14:textId="752A8048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-1.189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C3F4" w14:textId="3BC4AC66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20.195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0A8F" w14:textId="38CC7532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23.372</w:t>
            </w:r>
          </w:p>
        </w:tc>
      </w:tr>
    </w:tbl>
    <w:p w14:paraId="6959A788" w14:textId="6C4F6EFD" w:rsidR="00EB7AFF" w:rsidRDefault="00EB7AFF">
      <w:pPr>
        <w:rPr>
          <w:color w:val="000000"/>
          <w:sz w:val="22"/>
          <w:szCs w:val="22"/>
        </w:rPr>
      </w:pPr>
    </w:p>
    <w:p w14:paraId="3E61C956" w14:textId="4726B3D4" w:rsidR="00EB7AFF" w:rsidRDefault="00EB7AF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portfolio’s values of mean, </w:t>
      </w:r>
      <w:proofErr w:type="spellStart"/>
      <w:r>
        <w:rPr>
          <w:color w:val="000000"/>
          <w:sz w:val="22"/>
          <w:szCs w:val="22"/>
        </w:rPr>
        <w:t>VaR</w:t>
      </w:r>
      <w:proofErr w:type="spellEnd"/>
      <w:r>
        <w:rPr>
          <w:color w:val="000000"/>
          <w:sz w:val="22"/>
          <w:szCs w:val="22"/>
        </w:rPr>
        <w:t>, and ES through delta-normal are as follows:</w:t>
      </w:r>
    </w:p>
    <w:p w14:paraId="662B0DC0" w14:textId="1791E5B6" w:rsidR="00EB7AFF" w:rsidRDefault="00EB7AFF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AFF" w14:paraId="336B2937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AFB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Portfolio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16C6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5983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VaR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7B72D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</w:t>
            </w:r>
          </w:p>
        </w:tc>
      </w:tr>
      <w:tr w:rsidR="00EB7AFF" w14:paraId="0045A64F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9042A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1894A" w14:textId="0B66BC92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1.567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A10B" w14:textId="61EF6966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EF93" w14:textId="607983E3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-0.005</w:t>
            </w:r>
          </w:p>
        </w:tc>
      </w:tr>
      <w:tr w:rsidR="00EB7AFF" w14:paraId="1B1FB786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D841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CallSpread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E7E5" w14:textId="1F6F9E42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F979" w14:textId="4E44713D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1.088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77E1" w14:textId="225D0483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2.003</w:t>
            </w:r>
          </w:p>
        </w:tc>
      </w:tr>
      <w:tr w:rsidR="00EB7AFF" w14:paraId="7C61994F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5FC8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CoveredCall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35CE" w14:textId="113F09E7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-1.609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7D184" w14:textId="1920BB25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5.839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78D8" w14:textId="2807DB2B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7.287</w:t>
            </w:r>
          </w:p>
        </w:tc>
      </w:tr>
      <w:tr w:rsidR="00EB7AFF" w14:paraId="6867BC8E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3574C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ProtectedPut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D227" w14:textId="1C5C5627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1.681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31051" w14:textId="4DABD103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5A781" w14:textId="6A2E6D70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0.021</w:t>
            </w:r>
          </w:p>
        </w:tc>
      </w:tr>
      <w:tr w:rsidR="00EB7AFF" w14:paraId="72550609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725E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77BC" w14:textId="202B2577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1.860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F3D3D" w14:textId="2389B091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D341E" w14:textId="2F624940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-0.006</w:t>
            </w:r>
          </w:p>
        </w:tc>
      </w:tr>
      <w:tr w:rsidR="00EB7AFF" w14:paraId="20BB3247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58EBD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PutSpread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D216" w14:textId="02AD823F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0.540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5F46" w14:textId="77E45509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4CCA3" w14:textId="328FECB8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0.071</w:t>
            </w:r>
          </w:p>
        </w:tc>
      </w:tr>
      <w:tr w:rsidR="00EB7AFF" w14:paraId="0D0CCCE0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495F3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9620C" w14:textId="7BD0F199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326DF" w14:textId="227D9F56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21EA" w14:textId="08F9CC00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0.000</w:t>
            </w:r>
          </w:p>
        </w:tc>
      </w:tr>
      <w:tr w:rsidR="00EB7AFF" w14:paraId="4B41DE95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7010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Straddle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E29D" w14:textId="237E456A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3.427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81D8" w14:textId="374BB2DB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-0.047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0904" w14:textId="59675025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-0.012</w:t>
            </w:r>
          </w:p>
        </w:tc>
      </w:tr>
      <w:tr w:rsidR="00EB7AFF" w14:paraId="1EA433A2" w14:textId="77777777" w:rsidTr="007C3FE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4C4D5" w14:textId="77777777" w:rsidR="00EB7AFF" w:rsidRDefault="00EB7AFF" w:rsidP="007C3FE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SynLong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FCE5" w14:textId="5C258CC1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-0.293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84AE" w14:textId="07A4B463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D67B" w14:textId="0D64F444" w:rsidR="00EB7AFF" w:rsidRDefault="00810671" w:rsidP="007C3FE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1.043</w:t>
            </w:r>
          </w:p>
        </w:tc>
      </w:tr>
    </w:tbl>
    <w:p w14:paraId="532633CF" w14:textId="77777777" w:rsidR="00EB7AFF" w:rsidRDefault="00EB7AFF">
      <w:pPr>
        <w:rPr>
          <w:color w:val="000000"/>
          <w:sz w:val="22"/>
          <w:szCs w:val="22"/>
        </w:rPr>
      </w:pPr>
    </w:p>
    <w:p w14:paraId="4A8683B4" w14:textId="2E0A3A82" w:rsidR="00EB7AFF" w:rsidRDefault="0081067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portfolio’s values of mean, </w:t>
      </w:r>
      <w:proofErr w:type="spellStart"/>
      <w:r>
        <w:rPr>
          <w:color w:val="000000"/>
          <w:sz w:val="22"/>
          <w:szCs w:val="22"/>
        </w:rPr>
        <w:t>VaR</w:t>
      </w:r>
      <w:proofErr w:type="spellEnd"/>
      <w:r>
        <w:rPr>
          <w:color w:val="000000"/>
          <w:sz w:val="22"/>
          <w:szCs w:val="22"/>
        </w:rPr>
        <w:t xml:space="preserve">, and ES using </w:t>
      </w:r>
      <w:proofErr w:type="gramStart"/>
      <w:r>
        <w:rPr>
          <w:color w:val="000000"/>
          <w:sz w:val="22"/>
          <w:szCs w:val="22"/>
        </w:rPr>
        <w:t>AR(</w:t>
      </w:r>
      <w:proofErr w:type="gramEnd"/>
      <w:r>
        <w:rPr>
          <w:color w:val="000000"/>
          <w:sz w:val="22"/>
          <w:szCs w:val="22"/>
        </w:rPr>
        <w:t xml:space="preserve">1) through direct simulation are as follows: </w:t>
      </w:r>
    </w:p>
    <w:p w14:paraId="1CA5F47A" w14:textId="77777777" w:rsidR="00810671" w:rsidRDefault="00810671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AFF" w14:paraId="0876E0F9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06B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Portfolio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2A178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6851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VaR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984F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</w:t>
            </w:r>
          </w:p>
        </w:tc>
      </w:tr>
      <w:tr w:rsidR="00EB7AFF" w14:paraId="0DAD0F16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74DE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3C44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0.446017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F1D1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6.016327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B52C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6.444773</w:t>
            </w:r>
          </w:p>
        </w:tc>
      </w:tr>
      <w:tr w:rsidR="00EB7AFF" w14:paraId="6FE662F7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7803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CallSpread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0EDB3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-0.084402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A101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3.509378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C66F4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3.863553</w:t>
            </w:r>
          </w:p>
        </w:tc>
      </w:tr>
      <w:tr w:rsidR="00EB7AFF" w14:paraId="11DF9527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817F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CoveredCall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CC9C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-0.118143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17708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10.699119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3936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13.954988</w:t>
            </w:r>
          </w:p>
        </w:tc>
      </w:tr>
      <w:tr w:rsidR="00EB7AFF" w14:paraId="2BE97BCE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9A60D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lastRenderedPageBreak/>
              <w:t>ProtectedPut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412FE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0.553295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850C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7.766353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F10E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8.538461</w:t>
            </w:r>
          </w:p>
        </w:tc>
      </w:tr>
      <w:tr w:rsidR="00EB7AFF" w14:paraId="10970F90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5FE2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36F9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0.245108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A813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5.133167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FD4E5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5.497061</w:t>
            </w:r>
          </w:p>
        </w:tc>
      </w:tr>
      <w:tr w:rsidR="00EB7AFF" w14:paraId="77869AB4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CDE6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PutSpread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3A813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0.171525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D199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2.501650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9540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2.732848</w:t>
            </w:r>
          </w:p>
        </w:tc>
      </w:tr>
      <w:tr w:rsidR="00EB7AFF" w14:paraId="002C1A07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ED8C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B49B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0.392643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603F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14.833202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3BBA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18.290305</w:t>
            </w:r>
          </w:p>
        </w:tc>
      </w:tr>
      <w:tr w:rsidR="00EB7AFF" w14:paraId="7C65B72E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2EA6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Straddle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6150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0.691126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AF51C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1.594988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EBBF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1.600536</w:t>
            </w:r>
          </w:p>
        </w:tc>
      </w:tr>
      <w:tr w:rsidR="00EB7AFF" w14:paraId="4EFEC929" w14:textId="77777777" w:rsidTr="00EB7AF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53C6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SynLong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BAB5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0.200909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27B30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14.994298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9437" w14:textId="77777777" w:rsidR="00EB7AFF" w:rsidRDefault="00EB7A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18.436803</w:t>
            </w:r>
          </w:p>
        </w:tc>
      </w:tr>
    </w:tbl>
    <w:p w14:paraId="1277C0F2" w14:textId="77777777" w:rsidR="005F5EA9" w:rsidRDefault="005F5EA9">
      <w:pPr>
        <w:rPr>
          <w:color w:val="000000"/>
          <w:sz w:val="22"/>
          <w:szCs w:val="22"/>
        </w:rPr>
      </w:pPr>
    </w:p>
    <w:p w14:paraId="1731C494" w14:textId="2268A14F" w:rsidR="005F5EA9" w:rsidRDefault="0081067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 can be seen from the tables above, </w:t>
      </w:r>
      <w:proofErr w:type="spellStart"/>
      <w:r>
        <w:rPr>
          <w:color w:val="000000"/>
          <w:sz w:val="22"/>
          <w:szCs w:val="22"/>
        </w:rPr>
        <w:t>VaR</w:t>
      </w:r>
      <w:proofErr w:type="spellEnd"/>
      <w:r>
        <w:rPr>
          <w:color w:val="000000"/>
          <w:sz w:val="22"/>
          <w:szCs w:val="22"/>
        </w:rPr>
        <w:t xml:space="preserve"> and ES are the lowest through delta normal, which means this method bears the least risk.</w:t>
      </w:r>
    </w:p>
    <w:p w14:paraId="125CBE4E" w14:textId="77777777" w:rsidR="00810671" w:rsidRDefault="00810671">
      <w:pPr>
        <w:rPr>
          <w:color w:val="000000"/>
          <w:sz w:val="22"/>
          <w:szCs w:val="22"/>
        </w:rPr>
      </w:pPr>
    </w:p>
    <w:p w14:paraId="6B4F323C" w14:textId="77777777" w:rsidR="005F5EA9" w:rsidRDefault="005F5EA9">
      <w:pPr>
        <w:rPr>
          <w:color w:val="000000"/>
          <w:sz w:val="22"/>
          <w:szCs w:val="22"/>
        </w:rPr>
      </w:pPr>
    </w:p>
    <w:p w14:paraId="58472B25" w14:textId="77777777" w:rsidR="005F5EA9" w:rsidRDefault="005F5EA9">
      <w:pPr>
        <w:rPr>
          <w:color w:val="000000"/>
          <w:sz w:val="22"/>
          <w:szCs w:val="22"/>
        </w:rPr>
      </w:pPr>
    </w:p>
    <w:p w14:paraId="3D4F1451" w14:textId="77777777" w:rsidR="005F5EA9" w:rsidRDefault="005F5EA9">
      <w:pPr>
        <w:rPr>
          <w:color w:val="000000"/>
          <w:sz w:val="22"/>
          <w:szCs w:val="22"/>
        </w:rPr>
      </w:pPr>
    </w:p>
    <w:p w14:paraId="1DCB3428" w14:textId="77777777" w:rsidR="005F5EA9" w:rsidRDefault="005F5EA9">
      <w:pPr>
        <w:rPr>
          <w:color w:val="000000"/>
          <w:sz w:val="22"/>
          <w:szCs w:val="22"/>
        </w:rPr>
      </w:pPr>
    </w:p>
    <w:p w14:paraId="179C9603" w14:textId="77777777" w:rsidR="005F5EA9" w:rsidRDefault="005F5EA9">
      <w:pPr>
        <w:rPr>
          <w:color w:val="000000"/>
          <w:sz w:val="22"/>
          <w:szCs w:val="22"/>
        </w:rPr>
      </w:pPr>
    </w:p>
    <w:p w14:paraId="6D339C65" w14:textId="77777777" w:rsidR="005F5EA9" w:rsidRDefault="005F5EA9">
      <w:pPr>
        <w:rPr>
          <w:color w:val="000000"/>
          <w:sz w:val="22"/>
          <w:szCs w:val="22"/>
        </w:rPr>
      </w:pPr>
    </w:p>
    <w:p w14:paraId="7003CE71" w14:textId="77777777" w:rsidR="005F5EA9" w:rsidRDefault="005F5EA9">
      <w:pPr>
        <w:rPr>
          <w:color w:val="000000"/>
          <w:sz w:val="22"/>
          <w:szCs w:val="22"/>
        </w:rPr>
      </w:pPr>
    </w:p>
    <w:p w14:paraId="5D13B9B6" w14:textId="77777777" w:rsidR="005F5EA9" w:rsidRDefault="005F5EA9">
      <w:pPr>
        <w:rPr>
          <w:color w:val="000000"/>
          <w:sz w:val="22"/>
          <w:szCs w:val="22"/>
        </w:rPr>
      </w:pPr>
    </w:p>
    <w:p w14:paraId="58C87446" w14:textId="77777777" w:rsidR="005F5EA9" w:rsidRDefault="005F5EA9">
      <w:pPr>
        <w:rPr>
          <w:color w:val="000000"/>
          <w:sz w:val="22"/>
          <w:szCs w:val="22"/>
        </w:rPr>
      </w:pPr>
    </w:p>
    <w:p w14:paraId="1D21969F" w14:textId="77777777" w:rsidR="005F5EA9" w:rsidRDefault="005F5EA9">
      <w:pPr>
        <w:rPr>
          <w:color w:val="000000"/>
          <w:sz w:val="22"/>
          <w:szCs w:val="22"/>
        </w:rPr>
      </w:pPr>
    </w:p>
    <w:p w14:paraId="2C9C0889" w14:textId="77777777" w:rsidR="005F5EA9" w:rsidRDefault="005F5EA9">
      <w:pPr>
        <w:rPr>
          <w:color w:val="000000"/>
          <w:sz w:val="22"/>
          <w:szCs w:val="22"/>
        </w:rPr>
      </w:pPr>
    </w:p>
    <w:p w14:paraId="79004123" w14:textId="77777777" w:rsidR="005F5EA9" w:rsidRDefault="005F5EA9">
      <w:pPr>
        <w:rPr>
          <w:color w:val="000000"/>
          <w:sz w:val="22"/>
          <w:szCs w:val="22"/>
        </w:rPr>
      </w:pPr>
    </w:p>
    <w:p w14:paraId="19CFE5F6" w14:textId="77777777" w:rsidR="005F5EA9" w:rsidRDefault="005F5EA9">
      <w:pPr>
        <w:rPr>
          <w:color w:val="000000"/>
          <w:sz w:val="22"/>
          <w:szCs w:val="22"/>
        </w:rPr>
      </w:pPr>
    </w:p>
    <w:p w14:paraId="57B5C6C9" w14:textId="77777777" w:rsidR="005F5EA9" w:rsidRDefault="005F5EA9">
      <w:pPr>
        <w:rPr>
          <w:color w:val="000000"/>
          <w:sz w:val="22"/>
          <w:szCs w:val="22"/>
        </w:rPr>
      </w:pPr>
    </w:p>
    <w:p w14:paraId="7398049A" w14:textId="77777777" w:rsidR="005F5EA9" w:rsidRDefault="005F5EA9">
      <w:pPr>
        <w:rPr>
          <w:color w:val="000000"/>
          <w:sz w:val="22"/>
          <w:szCs w:val="22"/>
        </w:rPr>
      </w:pPr>
    </w:p>
    <w:p w14:paraId="29F58441" w14:textId="77777777" w:rsidR="005F5EA9" w:rsidRDefault="005F5EA9">
      <w:pPr>
        <w:rPr>
          <w:color w:val="000000"/>
          <w:sz w:val="22"/>
          <w:szCs w:val="22"/>
        </w:rPr>
      </w:pPr>
    </w:p>
    <w:p w14:paraId="4ADF7247" w14:textId="77777777" w:rsidR="005F5EA9" w:rsidRDefault="005F5EA9">
      <w:pPr>
        <w:rPr>
          <w:color w:val="000000"/>
          <w:sz w:val="22"/>
          <w:szCs w:val="22"/>
        </w:rPr>
      </w:pPr>
    </w:p>
    <w:p w14:paraId="792FDE43" w14:textId="77777777" w:rsidR="005F5EA9" w:rsidRDefault="005F5EA9">
      <w:pPr>
        <w:rPr>
          <w:color w:val="000000"/>
          <w:sz w:val="22"/>
          <w:szCs w:val="22"/>
        </w:rPr>
      </w:pPr>
    </w:p>
    <w:p w14:paraId="3C6EB3B1" w14:textId="77777777" w:rsidR="005F5EA9" w:rsidRDefault="005F5EA9">
      <w:pPr>
        <w:rPr>
          <w:color w:val="000000"/>
          <w:sz w:val="22"/>
          <w:szCs w:val="22"/>
        </w:rPr>
      </w:pPr>
    </w:p>
    <w:p w14:paraId="7DF050CF" w14:textId="77777777" w:rsidR="005F5EA9" w:rsidRDefault="005F5EA9">
      <w:pPr>
        <w:rPr>
          <w:color w:val="000000"/>
          <w:sz w:val="22"/>
          <w:szCs w:val="22"/>
        </w:rPr>
      </w:pPr>
    </w:p>
    <w:p w14:paraId="0759084B" w14:textId="77777777" w:rsidR="005F5EA9" w:rsidRDefault="005F5EA9">
      <w:pPr>
        <w:rPr>
          <w:color w:val="000000"/>
          <w:sz w:val="22"/>
          <w:szCs w:val="22"/>
        </w:rPr>
      </w:pPr>
    </w:p>
    <w:p w14:paraId="7D9FD8B8" w14:textId="77777777" w:rsidR="005F5EA9" w:rsidRDefault="005F5EA9">
      <w:pPr>
        <w:rPr>
          <w:color w:val="000000"/>
          <w:sz w:val="22"/>
          <w:szCs w:val="22"/>
        </w:rPr>
      </w:pPr>
    </w:p>
    <w:p w14:paraId="784A02E0" w14:textId="77777777" w:rsidR="005F5EA9" w:rsidRDefault="005F5EA9">
      <w:pPr>
        <w:rPr>
          <w:color w:val="000000"/>
          <w:sz w:val="22"/>
          <w:szCs w:val="22"/>
        </w:rPr>
      </w:pPr>
    </w:p>
    <w:p w14:paraId="4A5D4B47" w14:textId="77777777" w:rsidR="005F5EA9" w:rsidRDefault="005F5EA9">
      <w:pPr>
        <w:rPr>
          <w:color w:val="000000"/>
          <w:sz w:val="22"/>
          <w:szCs w:val="22"/>
        </w:rPr>
      </w:pPr>
    </w:p>
    <w:p w14:paraId="781DBF07" w14:textId="77777777" w:rsidR="005F5EA9" w:rsidRDefault="005F5EA9">
      <w:pPr>
        <w:rPr>
          <w:color w:val="000000"/>
          <w:sz w:val="22"/>
          <w:szCs w:val="22"/>
        </w:rPr>
      </w:pPr>
    </w:p>
    <w:p w14:paraId="28366063" w14:textId="77777777" w:rsidR="005F5EA9" w:rsidRDefault="005F5EA9">
      <w:pPr>
        <w:rPr>
          <w:color w:val="000000"/>
          <w:sz w:val="22"/>
          <w:szCs w:val="22"/>
        </w:rPr>
      </w:pPr>
    </w:p>
    <w:p w14:paraId="491C7EB8" w14:textId="77777777" w:rsidR="005F5EA9" w:rsidRDefault="005F5EA9">
      <w:pPr>
        <w:rPr>
          <w:color w:val="000000"/>
          <w:sz w:val="22"/>
          <w:szCs w:val="22"/>
        </w:rPr>
      </w:pPr>
    </w:p>
    <w:p w14:paraId="653640FE" w14:textId="77777777" w:rsidR="005F5EA9" w:rsidRDefault="005F5EA9">
      <w:pPr>
        <w:rPr>
          <w:color w:val="000000"/>
          <w:sz w:val="22"/>
          <w:szCs w:val="22"/>
        </w:rPr>
      </w:pPr>
    </w:p>
    <w:p w14:paraId="6D683C8B" w14:textId="77777777" w:rsidR="005F5EA9" w:rsidRDefault="005F5EA9">
      <w:pPr>
        <w:rPr>
          <w:color w:val="000000"/>
          <w:sz w:val="22"/>
          <w:szCs w:val="22"/>
        </w:rPr>
      </w:pPr>
    </w:p>
    <w:p w14:paraId="52E78C64" w14:textId="77777777" w:rsidR="005F5EA9" w:rsidRDefault="005F5EA9">
      <w:pPr>
        <w:rPr>
          <w:color w:val="000000"/>
          <w:sz w:val="22"/>
          <w:szCs w:val="22"/>
        </w:rPr>
      </w:pPr>
    </w:p>
    <w:p w14:paraId="1801C7C0" w14:textId="77777777" w:rsidR="005F5EA9" w:rsidRDefault="005F5EA9">
      <w:pPr>
        <w:rPr>
          <w:color w:val="000000"/>
          <w:sz w:val="22"/>
          <w:szCs w:val="22"/>
        </w:rPr>
      </w:pPr>
    </w:p>
    <w:p w14:paraId="1758C80D" w14:textId="77777777" w:rsidR="005F5EA9" w:rsidRDefault="005F5EA9">
      <w:pPr>
        <w:rPr>
          <w:color w:val="000000"/>
          <w:sz w:val="22"/>
          <w:szCs w:val="22"/>
        </w:rPr>
      </w:pPr>
    </w:p>
    <w:p w14:paraId="43FF5026" w14:textId="77777777" w:rsidR="005F5EA9" w:rsidRDefault="005F5EA9">
      <w:pPr>
        <w:rPr>
          <w:color w:val="000000"/>
          <w:sz w:val="22"/>
          <w:szCs w:val="22"/>
        </w:rPr>
      </w:pPr>
    </w:p>
    <w:p w14:paraId="34B288D6" w14:textId="77777777" w:rsidR="005F5EA9" w:rsidRDefault="005F5EA9">
      <w:pPr>
        <w:rPr>
          <w:color w:val="000000"/>
          <w:sz w:val="22"/>
          <w:szCs w:val="22"/>
        </w:rPr>
      </w:pPr>
    </w:p>
    <w:p w14:paraId="40385B13" w14:textId="77777777" w:rsidR="005F5EA9" w:rsidRDefault="005F5EA9">
      <w:pPr>
        <w:rPr>
          <w:color w:val="000000"/>
          <w:sz w:val="22"/>
          <w:szCs w:val="22"/>
        </w:rPr>
      </w:pPr>
    </w:p>
    <w:p w14:paraId="4D0ABFDE" w14:textId="0AFD7282" w:rsidR="005F5EA9" w:rsidRDefault="005F5EA9">
      <w:pPr>
        <w:rPr>
          <w:color w:val="000000"/>
          <w:sz w:val="22"/>
          <w:szCs w:val="22"/>
        </w:rPr>
      </w:pPr>
    </w:p>
    <w:p w14:paraId="381E933C" w14:textId="08032C82" w:rsidR="00810671" w:rsidRDefault="00810671">
      <w:pPr>
        <w:rPr>
          <w:color w:val="000000"/>
          <w:sz w:val="22"/>
          <w:szCs w:val="22"/>
        </w:rPr>
      </w:pPr>
    </w:p>
    <w:p w14:paraId="7CCF242E" w14:textId="31ABF851" w:rsidR="00810671" w:rsidRDefault="00810671">
      <w:pPr>
        <w:rPr>
          <w:color w:val="000000"/>
          <w:sz w:val="22"/>
          <w:szCs w:val="22"/>
        </w:rPr>
      </w:pPr>
    </w:p>
    <w:p w14:paraId="2D61FBCA" w14:textId="77777777" w:rsidR="00810671" w:rsidRDefault="00810671">
      <w:pPr>
        <w:rPr>
          <w:color w:val="000000"/>
          <w:sz w:val="22"/>
          <w:szCs w:val="22"/>
        </w:rPr>
      </w:pPr>
    </w:p>
    <w:p w14:paraId="306F8AEE" w14:textId="77777777" w:rsidR="005F5EA9" w:rsidRDefault="005F5EA9">
      <w:pPr>
        <w:rPr>
          <w:color w:val="000000"/>
          <w:sz w:val="22"/>
          <w:szCs w:val="22"/>
        </w:rPr>
      </w:pPr>
    </w:p>
    <w:p w14:paraId="423199CA" w14:textId="77777777" w:rsidR="005F5EA9" w:rsidRDefault="00000000">
      <w:pPr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Problem 3 </w:t>
      </w:r>
    </w:p>
    <w:p w14:paraId="03E59F3F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the </w:t>
      </w:r>
      <w:proofErr w:type="spellStart"/>
      <w:r>
        <w:rPr>
          <w:color w:val="000000"/>
          <w:sz w:val="22"/>
          <w:szCs w:val="22"/>
        </w:rPr>
        <w:t>Fama</w:t>
      </w:r>
      <w:proofErr w:type="spellEnd"/>
      <w:r>
        <w:rPr>
          <w:color w:val="000000"/>
          <w:sz w:val="22"/>
          <w:szCs w:val="22"/>
        </w:rPr>
        <w:t xml:space="preserve"> French 3 factor return time series (F-F_Research_Data_Factors_daily.CSV) as well as the Carhart Momentum time series (F-F_Momentum_Factor_daily.CSV) to fit a </w:t>
      </w:r>
      <w:proofErr w:type="gramStart"/>
      <w:r>
        <w:rPr>
          <w:color w:val="000000"/>
          <w:sz w:val="22"/>
          <w:szCs w:val="22"/>
        </w:rPr>
        <w:t>4 factor</w:t>
      </w:r>
      <w:proofErr w:type="gramEnd"/>
      <w:r>
        <w:rPr>
          <w:color w:val="000000"/>
          <w:sz w:val="22"/>
          <w:szCs w:val="22"/>
        </w:rPr>
        <w:t xml:space="preserve"> model to the following stocks.</w:t>
      </w:r>
    </w:p>
    <w:p w14:paraId="1B1AE498" w14:textId="77777777" w:rsidR="005F5EA9" w:rsidRDefault="005F5EA9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8"/>
        <w:gridCol w:w="2333"/>
        <w:gridCol w:w="2336"/>
      </w:tblGrid>
      <w:tr w:rsidR="005F5EA9" w14:paraId="1E9DA683" w14:textId="77777777">
        <w:tc>
          <w:tcPr>
            <w:tcW w:w="2394" w:type="dxa"/>
            <w:vAlign w:val="center"/>
          </w:tcPr>
          <w:p w14:paraId="71C0513D" w14:textId="77777777" w:rsidR="005F5EA9" w:rsidRDefault="00000000">
            <w:pPr>
              <w:jc w:val="center"/>
              <w:rPr>
                <w:rFonts w:eastAsia="SimSun"/>
                <w:color w:val="000000"/>
                <w:sz w:val="22"/>
                <w:szCs w:val="22"/>
              </w:rPr>
            </w:pPr>
            <w:r>
              <w:rPr>
                <w:rFonts w:eastAsia="SimSun" w:hint="eastAsia"/>
                <w:color w:val="000000"/>
                <w:sz w:val="22"/>
                <w:szCs w:val="22"/>
              </w:rPr>
              <w:t>AAPL</w:t>
            </w:r>
          </w:p>
        </w:tc>
        <w:tc>
          <w:tcPr>
            <w:tcW w:w="2394" w:type="dxa"/>
            <w:vAlign w:val="center"/>
          </w:tcPr>
          <w:p w14:paraId="79F98FF0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FB</w:t>
            </w:r>
          </w:p>
        </w:tc>
        <w:tc>
          <w:tcPr>
            <w:tcW w:w="2394" w:type="dxa"/>
            <w:vAlign w:val="center"/>
          </w:tcPr>
          <w:p w14:paraId="7613D0E9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UNH</w:t>
            </w:r>
          </w:p>
        </w:tc>
        <w:tc>
          <w:tcPr>
            <w:tcW w:w="2394" w:type="dxa"/>
            <w:vAlign w:val="center"/>
          </w:tcPr>
          <w:p w14:paraId="71427C0B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</w:t>
            </w:r>
          </w:p>
        </w:tc>
      </w:tr>
      <w:tr w:rsidR="005F5EA9" w14:paraId="7E31742E" w14:textId="77777777">
        <w:tc>
          <w:tcPr>
            <w:tcW w:w="2394" w:type="dxa"/>
            <w:vAlign w:val="center"/>
          </w:tcPr>
          <w:p w14:paraId="2109B473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MSFT</w:t>
            </w:r>
          </w:p>
        </w:tc>
        <w:tc>
          <w:tcPr>
            <w:tcW w:w="2394" w:type="dxa"/>
            <w:vAlign w:val="center"/>
          </w:tcPr>
          <w:p w14:paraId="0C5C76D9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NVDA</w:t>
            </w:r>
          </w:p>
        </w:tc>
        <w:tc>
          <w:tcPr>
            <w:tcW w:w="2394" w:type="dxa"/>
            <w:vAlign w:val="center"/>
          </w:tcPr>
          <w:p w14:paraId="524818DB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HD</w:t>
            </w:r>
          </w:p>
        </w:tc>
        <w:tc>
          <w:tcPr>
            <w:tcW w:w="2394" w:type="dxa"/>
            <w:vAlign w:val="center"/>
          </w:tcPr>
          <w:p w14:paraId="32EE61FA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PFE</w:t>
            </w:r>
          </w:p>
        </w:tc>
      </w:tr>
      <w:tr w:rsidR="005F5EA9" w14:paraId="25E9FAAE" w14:textId="77777777">
        <w:tc>
          <w:tcPr>
            <w:tcW w:w="2394" w:type="dxa"/>
            <w:vAlign w:val="center"/>
          </w:tcPr>
          <w:p w14:paraId="4A430A09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AMZN</w:t>
            </w:r>
          </w:p>
        </w:tc>
        <w:tc>
          <w:tcPr>
            <w:tcW w:w="2394" w:type="dxa"/>
            <w:vAlign w:val="center"/>
          </w:tcPr>
          <w:p w14:paraId="08E4E8E5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BRK-B</w:t>
            </w:r>
          </w:p>
        </w:tc>
        <w:tc>
          <w:tcPr>
            <w:tcW w:w="2394" w:type="dxa"/>
            <w:vAlign w:val="center"/>
          </w:tcPr>
          <w:p w14:paraId="50C742B3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PG</w:t>
            </w:r>
          </w:p>
        </w:tc>
        <w:tc>
          <w:tcPr>
            <w:tcW w:w="2394" w:type="dxa"/>
            <w:vAlign w:val="center"/>
          </w:tcPr>
          <w:p w14:paraId="0756BEFF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XOM</w:t>
            </w:r>
          </w:p>
        </w:tc>
      </w:tr>
      <w:tr w:rsidR="005F5EA9" w14:paraId="344D65A9" w14:textId="77777777">
        <w:tc>
          <w:tcPr>
            <w:tcW w:w="2394" w:type="dxa"/>
            <w:vAlign w:val="center"/>
          </w:tcPr>
          <w:p w14:paraId="1C42A7F9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TSLA</w:t>
            </w:r>
          </w:p>
        </w:tc>
        <w:tc>
          <w:tcPr>
            <w:tcW w:w="2394" w:type="dxa"/>
            <w:vAlign w:val="center"/>
          </w:tcPr>
          <w:p w14:paraId="4432CF3A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JPM</w:t>
            </w:r>
          </w:p>
        </w:tc>
        <w:tc>
          <w:tcPr>
            <w:tcW w:w="2394" w:type="dxa"/>
            <w:vAlign w:val="center"/>
          </w:tcPr>
          <w:p w14:paraId="6C44C0C1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</w:p>
        </w:tc>
        <w:tc>
          <w:tcPr>
            <w:tcW w:w="2394" w:type="dxa"/>
            <w:vAlign w:val="center"/>
          </w:tcPr>
          <w:p w14:paraId="24A3A067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</w:t>
            </w:r>
          </w:p>
        </w:tc>
      </w:tr>
      <w:tr w:rsidR="005F5EA9" w14:paraId="5C025398" w14:textId="77777777">
        <w:tc>
          <w:tcPr>
            <w:tcW w:w="2394" w:type="dxa"/>
            <w:vAlign w:val="center"/>
          </w:tcPr>
          <w:p w14:paraId="1841E0DC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GOOGL</w:t>
            </w:r>
          </w:p>
        </w:tc>
        <w:tc>
          <w:tcPr>
            <w:tcW w:w="2394" w:type="dxa"/>
            <w:vAlign w:val="center"/>
          </w:tcPr>
          <w:p w14:paraId="325C10F2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JNJ</w:t>
            </w:r>
          </w:p>
        </w:tc>
        <w:tc>
          <w:tcPr>
            <w:tcW w:w="2394" w:type="dxa"/>
            <w:vAlign w:val="center"/>
          </w:tcPr>
          <w:p w14:paraId="1102D029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</w:t>
            </w:r>
          </w:p>
        </w:tc>
        <w:tc>
          <w:tcPr>
            <w:tcW w:w="2394" w:type="dxa"/>
            <w:vAlign w:val="center"/>
          </w:tcPr>
          <w:p w14:paraId="33F869DF" w14:textId="77777777" w:rsidR="005F5EA9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CSCO</w:t>
            </w:r>
          </w:p>
        </w:tc>
      </w:tr>
    </w:tbl>
    <w:p w14:paraId="604DE846" w14:textId="77777777" w:rsidR="005F5EA9" w:rsidRDefault="005F5EA9">
      <w:pPr>
        <w:rPr>
          <w:color w:val="000000"/>
          <w:sz w:val="22"/>
          <w:szCs w:val="22"/>
        </w:rPr>
      </w:pPr>
    </w:p>
    <w:p w14:paraId="27D4C183" w14:textId="77777777" w:rsidR="005F5EA9" w:rsidRDefault="00000000">
      <w:pP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Fama</w:t>
      </w:r>
      <w:proofErr w:type="spellEnd"/>
      <w:r>
        <w:rPr>
          <w:color w:val="000000"/>
          <w:sz w:val="22"/>
          <w:szCs w:val="22"/>
        </w:rPr>
        <w:t xml:space="preserve"> stores values as percentages, you will need to divide by 100 (or multiply the stock returns by 100) to get like units.</w:t>
      </w:r>
    </w:p>
    <w:p w14:paraId="281090A3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Based on the past 10 years of factor returns, find the expected annual return of each stock.</w:t>
      </w:r>
    </w:p>
    <w:p w14:paraId="1E899316" w14:textId="77777777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Construct an annual covariance matrix for the 10 stocks.</w:t>
      </w:r>
    </w:p>
    <w:p w14:paraId="1EDC6C9D" w14:textId="792EB8C4" w:rsidR="005F5EA9" w:rsidRDefault="0000000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Assume the </w:t>
      </w:r>
      <w:r w:rsidR="00810671">
        <w:rPr>
          <w:color w:val="000000"/>
          <w:sz w:val="22"/>
          <w:szCs w:val="22"/>
        </w:rPr>
        <w:t>risk-free</w:t>
      </w:r>
      <w:r>
        <w:rPr>
          <w:color w:val="000000"/>
          <w:sz w:val="22"/>
          <w:szCs w:val="22"/>
        </w:rPr>
        <w:t xml:space="preserve"> rate is 0.0425. Find the </w:t>
      </w:r>
      <w:r w:rsidR="00810671">
        <w:rPr>
          <w:color w:val="000000"/>
          <w:sz w:val="22"/>
          <w:szCs w:val="22"/>
        </w:rPr>
        <w:t>super-efficient</w:t>
      </w:r>
      <w:r>
        <w:rPr>
          <w:color w:val="000000"/>
          <w:sz w:val="22"/>
          <w:szCs w:val="22"/>
        </w:rPr>
        <w:t xml:space="preserve"> portfolio.</w:t>
      </w:r>
    </w:p>
    <w:p w14:paraId="093F90AA" w14:textId="77777777" w:rsidR="005F5EA9" w:rsidRDefault="005F5EA9">
      <w:pPr>
        <w:rPr>
          <w:color w:val="000000"/>
          <w:sz w:val="22"/>
          <w:szCs w:val="22"/>
        </w:rPr>
      </w:pPr>
    </w:p>
    <w:p w14:paraId="669D8420" w14:textId="77777777" w:rsidR="005F5EA9" w:rsidRDefault="00000000">
      <w:pPr>
        <w:rPr>
          <w:b/>
          <w:bCs/>
          <w:color w:val="000000"/>
        </w:rPr>
      </w:pPr>
      <w:r>
        <w:rPr>
          <w:b/>
          <w:bCs/>
          <w:color w:val="000000"/>
        </w:rPr>
        <w:t>Answer:</w:t>
      </w:r>
    </w:p>
    <w:p w14:paraId="43E2AC92" w14:textId="301EC065" w:rsidR="005F5EA9" w:rsidRDefault="0081067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Based on the past 10 years of factor returns, the annual returns of each stock are as follow:</w:t>
      </w:r>
    </w:p>
    <w:p w14:paraId="26C7B0D8" w14:textId="55D81340" w:rsidR="00810671" w:rsidRDefault="00810671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0671" w14:paraId="00C5D37A" w14:textId="77777777" w:rsidTr="00810671">
        <w:tc>
          <w:tcPr>
            <w:tcW w:w="2337" w:type="dxa"/>
            <w:vAlign w:val="center"/>
          </w:tcPr>
          <w:p w14:paraId="79F33C8E" w14:textId="6B164276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337" w:type="dxa"/>
            <w:vAlign w:val="center"/>
          </w:tcPr>
          <w:p w14:paraId="03671900" w14:textId="15624388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Annual Return</w:t>
            </w:r>
          </w:p>
        </w:tc>
        <w:tc>
          <w:tcPr>
            <w:tcW w:w="2338" w:type="dxa"/>
            <w:vAlign w:val="center"/>
          </w:tcPr>
          <w:p w14:paraId="2536C52E" w14:textId="1246B78B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338" w:type="dxa"/>
            <w:vAlign w:val="center"/>
          </w:tcPr>
          <w:p w14:paraId="413747AF" w14:textId="0926B6B1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Annual Return</w:t>
            </w:r>
          </w:p>
        </w:tc>
      </w:tr>
      <w:tr w:rsidR="00810671" w14:paraId="17AFD612" w14:textId="77777777" w:rsidTr="00810671">
        <w:tc>
          <w:tcPr>
            <w:tcW w:w="2337" w:type="dxa"/>
            <w:vAlign w:val="center"/>
          </w:tcPr>
          <w:p w14:paraId="404EAD10" w14:textId="65C0DD79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AAPL</w:t>
            </w:r>
          </w:p>
        </w:tc>
        <w:tc>
          <w:tcPr>
            <w:tcW w:w="2337" w:type="dxa"/>
            <w:vAlign w:val="center"/>
          </w:tcPr>
          <w:p w14:paraId="25520C11" w14:textId="223CBA12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2338" w:type="dxa"/>
            <w:vAlign w:val="center"/>
          </w:tcPr>
          <w:p w14:paraId="57A5B188" w14:textId="23112855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PG</w:t>
            </w:r>
          </w:p>
        </w:tc>
        <w:tc>
          <w:tcPr>
            <w:tcW w:w="2338" w:type="dxa"/>
            <w:vAlign w:val="center"/>
          </w:tcPr>
          <w:p w14:paraId="0A988195" w14:textId="3B270D96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0.082</w:t>
            </w:r>
          </w:p>
        </w:tc>
      </w:tr>
      <w:tr w:rsidR="00810671" w14:paraId="55EFB8A6" w14:textId="77777777" w:rsidTr="00810671">
        <w:tc>
          <w:tcPr>
            <w:tcW w:w="2337" w:type="dxa"/>
            <w:vAlign w:val="center"/>
          </w:tcPr>
          <w:p w14:paraId="4FB43912" w14:textId="054FD3AF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META</w:t>
            </w:r>
          </w:p>
        </w:tc>
        <w:tc>
          <w:tcPr>
            <w:tcW w:w="2337" w:type="dxa"/>
            <w:vAlign w:val="center"/>
          </w:tcPr>
          <w:p w14:paraId="4FFE3AC9" w14:textId="7F7EB8B4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338" w:type="dxa"/>
            <w:vAlign w:val="center"/>
          </w:tcPr>
          <w:p w14:paraId="6722034A" w14:textId="40A7CDD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XOM</w:t>
            </w:r>
          </w:p>
        </w:tc>
        <w:tc>
          <w:tcPr>
            <w:tcW w:w="2338" w:type="dxa"/>
            <w:vAlign w:val="center"/>
          </w:tcPr>
          <w:p w14:paraId="1EE518A8" w14:textId="70DD601A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0.522</w:t>
            </w:r>
          </w:p>
        </w:tc>
      </w:tr>
      <w:tr w:rsidR="00810671" w14:paraId="5DE5BC38" w14:textId="77777777" w:rsidTr="00810671">
        <w:tc>
          <w:tcPr>
            <w:tcW w:w="2337" w:type="dxa"/>
            <w:vAlign w:val="center"/>
          </w:tcPr>
          <w:p w14:paraId="688BAD6A" w14:textId="47263C8C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UNH</w:t>
            </w:r>
          </w:p>
        </w:tc>
        <w:tc>
          <w:tcPr>
            <w:tcW w:w="2337" w:type="dxa"/>
            <w:vAlign w:val="center"/>
          </w:tcPr>
          <w:p w14:paraId="5188B80A" w14:textId="526AAD09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2338" w:type="dxa"/>
            <w:vAlign w:val="center"/>
          </w:tcPr>
          <w:p w14:paraId="05092D21" w14:textId="0D5884DB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TSLA</w:t>
            </w:r>
          </w:p>
        </w:tc>
        <w:tc>
          <w:tcPr>
            <w:tcW w:w="2338" w:type="dxa"/>
            <w:vAlign w:val="center"/>
          </w:tcPr>
          <w:p w14:paraId="4C150821" w14:textId="13C3E7FE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-0.033</w:t>
            </w:r>
          </w:p>
        </w:tc>
      </w:tr>
      <w:tr w:rsidR="00810671" w14:paraId="35E865CB" w14:textId="77777777" w:rsidTr="00810671">
        <w:tc>
          <w:tcPr>
            <w:tcW w:w="2337" w:type="dxa"/>
            <w:vAlign w:val="center"/>
          </w:tcPr>
          <w:p w14:paraId="51728F34" w14:textId="54D6803F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</w:t>
            </w:r>
          </w:p>
        </w:tc>
        <w:tc>
          <w:tcPr>
            <w:tcW w:w="2337" w:type="dxa"/>
            <w:vAlign w:val="center"/>
          </w:tcPr>
          <w:p w14:paraId="32EC9615" w14:textId="4E4C3440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0.223</w:t>
            </w:r>
          </w:p>
        </w:tc>
        <w:tc>
          <w:tcPr>
            <w:tcW w:w="2338" w:type="dxa"/>
            <w:vAlign w:val="center"/>
          </w:tcPr>
          <w:p w14:paraId="39467574" w14:textId="0832D5E8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JPM</w:t>
            </w:r>
          </w:p>
        </w:tc>
        <w:tc>
          <w:tcPr>
            <w:tcW w:w="2338" w:type="dxa"/>
            <w:vAlign w:val="center"/>
          </w:tcPr>
          <w:p w14:paraId="5F14A41A" w14:textId="7247F455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0.098</w:t>
            </w:r>
          </w:p>
        </w:tc>
      </w:tr>
      <w:tr w:rsidR="00810671" w14:paraId="61E3397A" w14:textId="77777777" w:rsidTr="00810671">
        <w:tc>
          <w:tcPr>
            <w:tcW w:w="2337" w:type="dxa"/>
            <w:vAlign w:val="center"/>
          </w:tcPr>
          <w:p w14:paraId="2F95E940" w14:textId="4AF183A6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MSFT</w:t>
            </w:r>
          </w:p>
        </w:tc>
        <w:tc>
          <w:tcPr>
            <w:tcW w:w="2337" w:type="dxa"/>
            <w:vAlign w:val="center"/>
          </w:tcPr>
          <w:p w14:paraId="25220130" w14:textId="0008C32C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2338" w:type="dxa"/>
            <w:vAlign w:val="center"/>
          </w:tcPr>
          <w:p w14:paraId="2494461C" w14:textId="2144E32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</w:p>
        </w:tc>
        <w:tc>
          <w:tcPr>
            <w:tcW w:w="2338" w:type="dxa"/>
            <w:vAlign w:val="center"/>
          </w:tcPr>
          <w:p w14:paraId="6752786F" w14:textId="39C11E76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0.241</w:t>
            </w:r>
          </w:p>
        </w:tc>
      </w:tr>
      <w:tr w:rsidR="00810671" w14:paraId="74DE9F4B" w14:textId="77777777" w:rsidTr="00810671">
        <w:tc>
          <w:tcPr>
            <w:tcW w:w="2337" w:type="dxa"/>
            <w:vAlign w:val="center"/>
          </w:tcPr>
          <w:p w14:paraId="6520E086" w14:textId="315E116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NVDA</w:t>
            </w:r>
          </w:p>
        </w:tc>
        <w:tc>
          <w:tcPr>
            <w:tcW w:w="2337" w:type="dxa"/>
            <w:vAlign w:val="center"/>
          </w:tcPr>
          <w:p w14:paraId="39526167" w14:textId="63B3E3F1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2338" w:type="dxa"/>
            <w:vAlign w:val="center"/>
          </w:tcPr>
          <w:p w14:paraId="286F7566" w14:textId="50329393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</w:t>
            </w:r>
          </w:p>
        </w:tc>
        <w:tc>
          <w:tcPr>
            <w:tcW w:w="2338" w:type="dxa"/>
            <w:vAlign w:val="center"/>
          </w:tcPr>
          <w:p w14:paraId="56F7A0BF" w14:textId="3425EA8C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-0.155</w:t>
            </w:r>
          </w:p>
        </w:tc>
      </w:tr>
      <w:tr w:rsidR="00810671" w14:paraId="5309E353" w14:textId="77777777" w:rsidTr="00810671">
        <w:tc>
          <w:tcPr>
            <w:tcW w:w="2337" w:type="dxa"/>
            <w:vAlign w:val="center"/>
          </w:tcPr>
          <w:p w14:paraId="1B91ED45" w14:textId="2CDAF4B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HD</w:t>
            </w:r>
          </w:p>
        </w:tc>
        <w:tc>
          <w:tcPr>
            <w:tcW w:w="2337" w:type="dxa"/>
            <w:vAlign w:val="center"/>
          </w:tcPr>
          <w:p w14:paraId="48482EA2" w14:textId="695CF41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2338" w:type="dxa"/>
            <w:vAlign w:val="center"/>
          </w:tcPr>
          <w:p w14:paraId="1431CA08" w14:textId="051D8C56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GOOGL</w:t>
            </w:r>
          </w:p>
        </w:tc>
        <w:tc>
          <w:tcPr>
            <w:tcW w:w="2338" w:type="dxa"/>
            <w:vAlign w:val="center"/>
          </w:tcPr>
          <w:p w14:paraId="55204BD4" w14:textId="3483860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-0.017</w:t>
            </w:r>
          </w:p>
        </w:tc>
      </w:tr>
      <w:tr w:rsidR="00810671" w14:paraId="076E40ED" w14:textId="77777777" w:rsidTr="00810671">
        <w:tc>
          <w:tcPr>
            <w:tcW w:w="2337" w:type="dxa"/>
            <w:vAlign w:val="center"/>
          </w:tcPr>
          <w:p w14:paraId="3D62C2CA" w14:textId="1FCBB05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PFE</w:t>
            </w:r>
          </w:p>
        </w:tc>
        <w:tc>
          <w:tcPr>
            <w:tcW w:w="2337" w:type="dxa"/>
            <w:vAlign w:val="center"/>
          </w:tcPr>
          <w:p w14:paraId="10D79ED8" w14:textId="1954A95C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2338" w:type="dxa"/>
            <w:vAlign w:val="center"/>
          </w:tcPr>
          <w:p w14:paraId="3AF587AE" w14:textId="0C2A547E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JNJ</w:t>
            </w:r>
          </w:p>
        </w:tc>
        <w:tc>
          <w:tcPr>
            <w:tcW w:w="2338" w:type="dxa"/>
            <w:vAlign w:val="center"/>
          </w:tcPr>
          <w:p w14:paraId="7862F56D" w14:textId="1DBEFCD0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0.124</w:t>
            </w:r>
          </w:p>
        </w:tc>
      </w:tr>
      <w:tr w:rsidR="00810671" w14:paraId="4493637B" w14:textId="77777777" w:rsidTr="00810671">
        <w:tc>
          <w:tcPr>
            <w:tcW w:w="2337" w:type="dxa"/>
            <w:vAlign w:val="center"/>
          </w:tcPr>
          <w:p w14:paraId="2BBD6DFC" w14:textId="75BC4D1F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AMZN</w:t>
            </w:r>
          </w:p>
        </w:tc>
        <w:tc>
          <w:tcPr>
            <w:tcW w:w="2337" w:type="dxa"/>
            <w:vAlign w:val="center"/>
          </w:tcPr>
          <w:p w14:paraId="1D3124A1" w14:textId="287E24A9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-0.043</w:t>
            </w:r>
          </w:p>
        </w:tc>
        <w:tc>
          <w:tcPr>
            <w:tcW w:w="2338" w:type="dxa"/>
            <w:vAlign w:val="center"/>
          </w:tcPr>
          <w:p w14:paraId="0157044B" w14:textId="198E2CDF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</w:t>
            </w:r>
          </w:p>
        </w:tc>
        <w:tc>
          <w:tcPr>
            <w:tcW w:w="2338" w:type="dxa"/>
            <w:vAlign w:val="center"/>
          </w:tcPr>
          <w:p w14:paraId="024C4F85" w14:textId="3225814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-0.112</w:t>
            </w:r>
          </w:p>
        </w:tc>
      </w:tr>
      <w:tr w:rsidR="00810671" w14:paraId="6DDEDF97" w14:textId="77777777" w:rsidTr="00810671">
        <w:tc>
          <w:tcPr>
            <w:tcW w:w="2337" w:type="dxa"/>
            <w:vAlign w:val="center"/>
          </w:tcPr>
          <w:p w14:paraId="655C3391" w14:textId="3CC8F08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BRK-B</w:t>
            </w:r>
          </w:p>
        </w:tc>
        <w:tc>
          <w:tcPr>
            <w:tcW w:w="2337" w:type="dxa"/>
            <w:vAlign w:val="center"/>
          </w:tcPr>
          <w:p w14:paraId="1D333704" w14:textId="3D7C46C2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2338" w:type="dxa"/>
            <w:vAlign w:val="center"/>
          </w:tcPr>
          <w:p w14:paraId="50D25929" w14:textId="2490A2EB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CSCO</w:t>
            </w:r>
          </w:p>
        </w:tc>
        <w:tc>
          <w:tcPr>
            <w:tcW w:w="2338" w:type="dxa"/>
            <w:vAlign w:val="center"/>
          </w:tcPr>
          <w:p w14:paraId="30B36964" w14:textId="2745D86F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0.147</w:t>
            </w:r>
          </w:p>
        </w:tc>
      </w:tr>
    </w:tbl>
    <w:p w14:paraId="5D6774B6" w14:textId="77777777" w:rsidR="00810671" w:rsidRDefault="00810671">
      <w:pPr>
        <w:rPr>
          <w:color w:val="000000"/>
          <w:sz w:val="22"/>
          <w:szCs w:val="22"/>
        </w:rPr>
      </w:pPr>
    </w:p>
    <w:p w14:paraId="2CBA49BF" w14:textId="2E77F185" w:rsidR="00810671" w:rsidRDefault="0081067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Sharpe ratio of super-efficient portfolio is 1.47 and the weights of super-efficient portfolio are as follows:</w:t>
      </w:r>
    </w:p>
    <w:p w14:paraId="4A795887" w14:textId="2C460B63" w:rsidR="00810671" w:rsidRDefault="00810671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0671" w14:paraId="2D0EFBBD" w14:textId="77777777" w:rsidTr="00810671">
        <w:tc>
          <w:tcPr>
            <w:tcW w:w="2337" w:type="dxa"/>
            <w:vAlign w:val="center"/>
          </w:tcPr>
          <w:p w14:paraId="0BD6EFA5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337" w:type="dxa"/>
            <w:vAlign w:val="center"/>
          </w:tcPr>
          <w:p w14:paraId="4FB436D3" w14:textId="3835E689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2338" w:type="dxa"/>
            <w:vAlign w:val="center"/>
          </w:tcPr>
          <w:p w14:paraId="4FA82B19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2338" w:type="dxa"/>
            <w:vAlign w:val="center"/>
          </w:tcPr>
          <w:p w14:paraId="018A2DE3" w14:textId="45BD1C4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Weight</w:t>
            </w:r>
          </w:p>
        </w:tc>
      </w:tr>
      <w:tr w:rsidR="00810671" w14:paraId="0AC530A9" w14:textId="77777777" w:rsidTr="00810671">
        <w:tc>
          <w:tcPr>
            <w:tcW w:w="2337" w:type="dxa"/>
            <w:vAlign w:val="center"/>
          </w:tcPr>
          <w:p w14:paraId="32DC43D3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AAPL</w:t>
            </w:r>
          </w:p>
        </w:tc>
        <w:tc>
          <w:tcPr>
            <w:tcW w:w="2337" w:type="dxa"/>
            <w:vAlign w:val="center"/>
          </w:tcPr>
          <w:p w14:paraId="4722C38A" w14:textId="64B5D488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2338" w:type="dxa"/>
            <w:vAlign w:val="center"/>
          </w:tcPr>
          <w:p w14:paraId="1BB46B13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PG</w:t>
            </w:r>
          </w:p>
        </w:tc>
        <w:tc>
          <w:tcPr>
            <w:tcW w:w="2338" w:type="dxa"/>
            <w:vAlign w:val="center"/>
          </w:tcPr>
          <w:p w14:paraId="737C8347" w14:textId="5073195A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810671" w14:paraId="051C7D3C" w14:textId="77777777" w:rsidTr="00810671">
        <w:tc>
          <w:tcPr>
            <w:tcW w:w="2337" w:type="dxa"/>
            <w:vAlign w:val="center"/>
          </w:tcPr>
          <w:p w14:paraId="49E86C3B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META</w:t>
            </w:r>
          </w:p>
        </w:tc>
        <w:tc>
          <w:tcPr>
            <w:tcW w:w="2337" w:type="dxa"/>
            <w:vAlign w:val="center"/>
          </w:tcPr>
          <w:p w14:paraId="748CED0C" w14:textId="643E43D3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.00</w:t>
            </w:r>
          </w:p>
        </w:tc>
        <w:tc>
          <w:tcPr>
            <w:tcW w:w="2338" w:type="dxa"/>
            <w:vAlign w:val="center"/>
          </w:tcPr>
          <w:p w14:paraId="5D6EC87D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XOM</w:t>
            </w:r>
          </w:p>
        </w:tc>
        <w:tc>
          <w:tcPr>
            <w:tcW w:w="2338" w:type="dxa"/>
            <w:vAlign w:val="center"/>
          </w:tcPr>
          <w:p w14:paraId="7E0E493C" w14:textId="1DB1D461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57.44</w:t>
            </w:r>
          </w:p>
        </w:tc>
      </w:tr>
      <w:tr w:rsidR="00810671" w14:paraId="5977AAD1" w14:textId="77777777" w:rsidTr="00810671">
        <w:tc>
          <w:tcPr>
            <w:tcW w:w="2337" w:type="dxa"/>
            <w:vAlign w:val="center"/>
          </w:tcPr>
          <w:p w14:paraId="30FD12C8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UNH</w:t>
            </w:r>
          </w:p>
        </w:tc>
        <w:tc>
          <w:tcPr>
            <w:tcW w:w="2337" w:type="dxa"/>
            <w:vAlign w:val="center"/>
          </w:tcPr>
          <w:p w14:paraId="77C64E08" w14:textId="1412E7AB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22.57</w:t>
            </w:r>
          </w:p>
        </w:tc>
        <w:tc>
          <w:tcPr>
            <w:tcW w:w="2338" w:type="dxa"/>
            <w:vAlign w:val="center"/>
          </w:tcPr>
          <w:p w14:paraId="0DAC7EC6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TSLA</w:t>
            </w:r>
          </w:p>
        </w:tc>
        <w:tc>
          <w:tcPr>
            <w:tcW w:w="2338" w:type="dxa"/>
            <w:vAlign w:val="center"/>
          </w:tcPr>
          <w:p w14:paraId="2D881AC4" w14:textId="6EA1914F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</w:tr>
      <w:tr w:rsidR="00810671" w14:paraId="460B7957" w14:textId="77777777" w:rsidTr="00810671">
        <w:tc>
          <w:tcPr>
            <w:tcW w:w="2337" w:type="dxa"/>
            <w:vAlign w:val="center"/>
          </w:tcPr>
          <w:p w14:paraId="5EE0F70E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</w:t>
            </w:r>
          </w:p>
        </w:tc>
        <w:tc>
          <w:tcPr>
            <w:tcW w:w="2337" w:type="dxa"/>
            <w:vAlign w:val="center"/>
          </w:tcPr>
          <w:p w14:paraId="7772B9D6" w14:textId="35D0B754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.00</w:t>
            </w:r>
          </w:p>
        </w:tc>
        <w:tc>
          <w:tcPr>
            <w:tcW w:w="2338" w:type="dxa"/>
            <w:vAlign w:val="center"/>
          </w:tcPr>
          <w:p w14:paraId="07503A36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JPM</w:t>
            </w:r>
          </w:p>
        </w:tc>
        <w:tc>
          <w:tcPr>
            <w:tcW w:w="2338" w:type="dxa"/>
            <w:vAlign w:val="center"/>
          </w:tcPr>
          <w:p w14:paraId="2BD5D9A6" w14:textId="33D26928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810671" w14:paraId="1716987D" w14:textId="77777777" w:rsidTr="00810671">
        <w:tc>
          <w:tcPr>
            <w:tcW w:w="2337" w:type="dxa"/>
            <w:vAlign w:val="center"/>
          </w:tcPr>
          <w:p w14:paraId="413AD5BF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MSFT</w:t>
            </w:r>
          </w:p>
        </w:tc>
        <w:tc>
          <w:tcPr>
            <w:tcW w:w="2337" w:type="dxa"/>
            <w:vAlign w:val="center"/>
          </w:tcPr>
          <w:p w14:paraId="0926E3BF" w14:textId="0F9B252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.00</w:t>
            </w:r>
          </w:p>
        </w:tc>
        <w:tc>
          <w:tcPr>
            <w:tcW w:w="2338" w:type="dxa"/>
            <w:vAlign w:val="center"/>
          </w:tcPr>
          <w:p w14:paraId="33FBC452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</w:p>
        </w:tc>
        <w:tc>
          <w:tcPr>
            <w:tcW w:w="2338" w:type="dxa"/>
            <w:vAlign w:val="center"/>
          </w:tcPr>
          <w:p w14:paraId="5CA73E87" w14:textId="7A07826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12.93</w:t>
            </w:r>
          </w:p>
        </w:tc>
      </w:tr>
      <w:tr w:rsidR="00810671" w14:paraId="71DAF339" w14:textId="77777777" w:rsidTr="00810671">
        <w:tc>
          <w:tcPr>
            <w:tcW w:w="2337" w:type="dxa"/>
            <w:vAlign w:val="center"/>
          </w:tcPr>
          <w:p w14:paraId="58E4A5E9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NVDA</w:t>
            </w:r>
          </w:p>
        </w:tc>
        <w:tc>
          <w:tcPr>
            <w:tcW w:w="2337" w:type="dxa"/>
            <w:vAlign w:val="center"/>
          </w:tcPr>
          <w:p w14:paraId="56BDC5D1" w14:textId="0AB9D8BB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2338" w:type="dxa"/>
            <w:vAlign w:val="center"/>
          </w:tcPr>
          <w:p w14:paraId="495ACB87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</w:t>
            </w:r>
          </w:p>
        </w:tc>
        <w:tc>
          <w:tcPr>
            <w:tcW w:w="2338" w:type="dxa"/>
            <w:vAlign w:val="center"/>
          </w:tcPr>
          <w:p w14:paraId="3B3EC366" w14:textId="7D73BAD0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</w:tr>
      <w:tr w:rsidR="00810671" w14:paraId="5947D14C" w14:textId="77777777" w:rsidTr="00810671">
        <w:tc>
          <w:tcPr>
            <w:tcW w:w="2337" w:type="dxa"/>
            <w:vAlign w:val="center"/>
          </w:tcPr>
          <w:p w14:paraId="77B1C35F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HD</w:t>
            </w:r>
          </w:p>
        </w:tc>
        <w:tc>
          <w:tcPr>
            <w:tcW w:w="2337" w:type="dxa"/>
            <w:vAlign w:val="center"/>
          </w:tcPr>
          <w:p w14:paraId="79A1027A" w14:textId="7F980DCA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2338" w:type="dxa"/>
            <w:vAlign w:val="center"/>
          </w:tcPr>
          <w:p w14:paraId="30E902F9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GOOGL</w:t>
            </w:r>
          </w:p>
        </w:tc>
        <w:tc>
          <w:tcPr>
            <w:tcW w:w="2338" w:type="dxa"/>
            <w:vAlign w:val="center"/>
          </w:tcPr>
          <w:p w14:paraId="7623DFA6" w14:textId="22C4185C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</w:tr>
      <w:tr w:rsidR="00810671" w14:paraId="3B478A17" w14:textId="77777777" w:rsidTr="00810671">
        <w:tc>
          <w:tcPr>
            <w:tcW w:w="2337" w:type="dxa"/>
            <w:vAlign w:val="center"/>
          </w:tcPr>
          <w:p w14:paraId="33354353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PFE</w:t>
            </w:r>
          </w:p>
        </w:tc>
        <w:tc>
          <w:tcPr>
            <w:tcW w:w="2337" w:type="dxa"/>
            <w:vAlign w:val="center"/>
          </w:tcPr>
          <w:p w14:paraId="1D64A484" w14:textId="6FA85F4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38" w:type="dxa"/>
            <w:vAlign w:val="center"/>
          </w:tcPr>
          <w:p w14:paraId="39081BDE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JNJ</w:t>
            </w:r>
          </w:p>
        </w:tc>
        <w:tc>
          <w:tcPr>
            <w:tcW w:w="2338" w:type="dxa"/>
            <w:vAlign w:val="center"/>
          </w:tcPr>
          <w:p w14:paraId="0721EB2B" w14:textId="5DDBA314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7.05</w:t>
            </w:r>
          </w:p>
        </w:tc>
      </w:tr>
      <w:tr w:rsidR="00810671" w14:paraId="058684BE" w14:textId="77777777" w:rsidTr="00810671">
        <w:tc>
          <w:tcPr>
            <w:tcW w:w="2337" w:type="dxa"/>
            <w:vAlign w:val="center"/>
          </w:tcPr>
          <w:p w14:paraId="42897A68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AMZN</w:t>
            </w:r>
          </w:p>
        </w:tc>
        <w:tc>
          <w:tcPr>
            <w:tcW w:w="2337" w:type="dxa"/>
            <w:vAlign w:val="center"/>
          </w:tcPr>
          <w:p w14:paraId="2F29D0C2" w14:textId="5769B70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338" w:type="dxa"/>
            <w:vAlign w:val="center"/>
          </w:tcPr>
          <w:p w14:paraId="723A684F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</w:t>
            </w:r>
          </w:p>
        </w:tc>
        <w:tc>
          <w:tcPr>
            <w:tcW w:w="2338" w:type="dxa"/>
            <w:vAlign w:val="center"/>
          </w:tcPr>
          <w:p w14:paraId="45C083A1" w14:textId="47C83C8D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</w:tr>
      <w:tr w:rsidR="00810671" w14:paraId="65A6477C" w14:textId="77777777" w:rsidTr="00810671">
        <w:tc>
          <w:tcPr>
            <w:tcW w:w="2337" w:type="dxa"/>
            <w:vAlign w:val="center"/>
          </w:tcPr>
          <w:p w14:paraId="149F2AEB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BRK-B</w:t>
            </w:r>
          </w:p>
        </w:tc>
        <w:tc>
          <w:tcPr>
            <w:tcW w:w="2337" w:type="dxa"/>
            <w:vAlign w:val="center"/>
          </w:tcPr>
          <w:p w14:paraId="393E2E32" w14:textId="38F53EA5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  <w:tc>
          <w:tcPr>
            <w:tcW w:w="2338" w:type="dxa"/>
            <w:vAlign w:val="center"/>
          </w:tcPr>
          <w:p w14:paraId="217F102E" w14:textId="77777777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CSCO</w:t>
            </w:r>
          </w:p>
        </w:tc>
        <w:tc>
          <w:tcPr>
            <w:tcW w:w="2338" w:type="dxa"/>
            <w:vAlign w:val="center"/>
          </w:tcPr>
          <w:p w14:paraId="229C6A49" w14:textId="4C8CAD31" w:rsidR="00810671" w:rsidRDefault="00810671" w:rsidP="0081067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00</w:t>
            </w:r>
          </w:p>
        </w:tc>
      </w:tr>
    </w:tbl>
    <w:p w14:paraId="162F8E5D" w14:textId="77777777" w:rsidR="00810671" w:rsidRDefault="00810671">
      <w:pPr>
        <w:rPr>
          <w:color w:val="000000"/>
          <w:sz w:val="22"/>
          <w:szCs w:val="22"/>
        </w:rPr>
      </w:pPr>
    </w:p>
    <w:p w14:paraId="3945A24B" w14:textId="3F6FE912" w:rsidR="00810671" w:rsidRDefault="00810671">
      <w:pPr>
        <w:rPr>
          <w:color w:val="000000"/>
          <w:sz w:val="22"/>
          <w:szCs w:val="22"/>
        </w:rPr>
      </w:pPr>
    </w:p>
    <w:p w14:paraId="434D2F81" w14:textId="77777777" w:rsidR="00810671" w:rsidRDefault="00810671">
      <w:pPr>
        <w:rPr>
          <w:color w:val="000000"/>
          <w:sz w:val="22"/>
          <w:szCs w:val="22"/>
        </w:rPr>
      </w:pPr>
    </w:p>
    <w:p w14:paraId="6A033AEC" w14:textId="77777777" w:rsidR="005F5EA9" w:rsidRDefault="005F5EA9">
      <w:pPr>
        <w:rPr>
          <w:color w:val="000000"/>
          <w:sz w:val="22"/>
          <w:szCs w:val="22"/>
        </w:rPr>
      </w:pPr>
    </w:p>
    <w:sectPr w:rsidR="005F5EA9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D247" w14:textId="77777777" w:rsidR="006A183B" w:rsidRDefault="006A183B">
      <w:r>
        <w:separator/>
      </w:r>
    </w:p>
  </w:endnote>
  <w:endnote w:type="continuationSeparator" w:id="0">
    <w:p w14:paraId="30D8B13C" w14:textId="77777777" w:rsidR="006A183B" w:rsidRDefault="006A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117617"/>
      <w:docPartObj>
        <w:docPartGallery w:val="AutoText"/>
      </w:docPartObj>
    </w:sdtPr>
    <w:sdtContent>
      <w:p w14:paraId="40C50C01" w14:textId="77777777" w:rsidR="005F5EA9" w:rsidRDefault="00000000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6A505D" w14:textId="77777777" w:rsidR="005F5EA9" w:rsidRDefault="005F5E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036041871"/>
      <w:docPartObj>
        <w:docPartGallery w:val="AutoText"/>
      </w:docPartObj>
    </w:sdtPr>
    <w:sdtContent>
      <w:p w14:paraId="60BFFAFA" w14:textId="77777777" w:rsidR="005F5EA9" w:rsidRDefault="00000000">
        <w:pPr>
          <w:pStyle w:val="Footer"/>
          <w:framePr w:wrap="auto" w:vAnchor="text" w:hAnchor="margin" w:xAlign="right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fldChar w:fldCharType="begin"/>
        </w:r>
        <w:r>
          <w:rPr>
            <w:rStyle w:val="PageNumber"/>
            <w:rFonts w:ascii="Times New Roman" w:hAnsi="Times New Roman" w:cs="Times New Roman"/>
          </w:rPr>
          <w:instrText xml:space="preserve"> PAGE </w:instrText>
        </w:r>
        <w:r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00C2894" w14:textId="77777777" w:rsidR="005F5EA9" w:rsidRDefault="005F5E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78E5" w14:textId="77777777" w:rsidR="006A183B" w:rsidRDefault="006A183B">
      <w:r>
        <w:separator/>
      </w:r>
    </w:p>
  </w:footnote>
  <w:footnote w:type="continuationSeparator" w:id="0">
    <w:p w14:paraId="055AD551" w14:textId="77777777" w:rsidR="006A183B" w:rsidRDefault="006A1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DA37" w14:textId="77777777" w:rsidR="005F5EA9" w:rsidRDefault="00000000">
    <w:pPr>
      <w:pStyle w:val="Header"/>
      <w:rPr>
        <w:rFonts w:ascii="Times New Roman" w:hAnsi="Times New Roman" w:cs="Times New Roman"/>
      </w:rPr>
    </w:pPr>
    <w:r>
      <w:tab/>
    </w:r>
    <w:r>
      <w:tab/>
    </w:r>
    <w:proofErr w:type="spellStart"/>
    <w:r>
      <w:rPr>
        <w:rFonts w:ascii="Times New Roman" w:hAnsi="Times New Roman" w:cs="Times New Roman"/>
      </w:rPr>
      <w:t>Haochen</w:t>
    </w:r>
    <w:proofErr w:type="spellEnd"/>
    <w:r>
      <w:rPr>
        <w:rFonts w:ascii="Times New Roman" w:hAnsi="Times New Roman" w:cs="Times New Roman"/>
      </w:rPr>
      <w:t xml:space="preserve">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B7"/>
    <w:rsid w:val="B6BFDB97"/>
    <w:rsid w:val="BFFC40D6"/>
    <w:rsid w:val="FE79A394"/>
    <w:rsid w:val="FEFFDB2E"/>
    <w:rsid w:val="FEFFF87D"/>
    <w:rsid w:val="FFDEA5B0"/>
    <w:rsid w:val="00015319"/>
    <w:rsid w:val="000B5064"/>
    <w:rsid w:val="000D1A3E"/>
    <w:rsid w:val="000F15D8"/>
    <w:rsid w:val="001626EB"/>
    <w:rsid w:val="001D63BF"/>
    <w:rsid w:val="002057BE"/>
    <w:rsid w:val="00240363"/>
    <w:rsid w:val="002E169B"/>
    <w:rsid w:val="002E361F"/>
    <w:rsid w:val="00440D61"/>
    <w:rsid w:val="004B7670"/>
    <w:rsid w:val="004C662D"/>
    <w:rsid w:val="004C6761"/>
    <w:rsid w:val="0051655F"/>
    <w:rsid w:val="005611D5"/>
    <w:rsid w:val="00580BE8"/>
    <w:rsid w:val="005A11EF"/>
    <w:rsid w:val="005D7FEA"/>
    <w:rsid w:val="005F5EA9"/>
    <w:rsid w:val="00601012"/>
    <w:rsid w:val="00631AE3"/>
    <w:rsid w:val="006828C0"/>
    <w:rsid w:val="0068624C"/>
    <w:rsid w:val="006A183B"/>
    <w:rsid w:val="006E08DF"/>
    <w:rsid w:val="007826BB"/>
    <w:rsid w:val="007A778B"/>
    <w:rsid w:val="007B0F37"/>
    <w:rsid w:val="007B729E"/>
    <w:rsid w:val="007F42BC"/>
    <w:rsid w:val="00810671"/>
    <w:rsid w:val="00825884"/>
    <w:rsid w:val="008521D0"/>
    <w:rsid w:val="008773DC"/>
    <w:rsid w:val="00880E6F"/>
    <w:rsid w:val="008960B4"/>
    <w:rsid w:val="008B5DAA"/>
    <w:rsid w:val="008D0313"/>
    <w:rsid w:val="008F7769"/>
    <w:rsid w:val="00900993"/>
    <w:rsid w:val="00922504"/>
    <w:rsid w:val="00927008"/>
    <w:rsid w:val="00A031B3"/>
    <w:rsid w:val="00B052B3"/>
    <w:rsid w:val="00B24D3D"/>
    <w:rsid w:val="00B2508C"/>
    <w:rsid w:val="00B81766"/>
    <w:rsid w:val="00B86951"/>
    <w:rsid w:val="00B922A2"/>
    <w:rsid w:val="00BB3200"/>
    <w:rsid w:val="00C026F6"/>
    <w:rsid w:val="00C0519D"/>
    <w:rsid w:val="00C3261C"/>
    <w:rsid w:val="00C43916"/>
    <w:rsid w:val="00D05616"/>
    <w:rsid w:val="00D44B59"/>
    <w:rsid w:val="00D6039F"/>
    <w:rsid w:val="00D716FA"/>
    <w:rsid w:val="00E11ED1"/>
    <w:rsid w:val="00E84D8D"/>
    <w:rsid w:val="00EA1B3C"/>
    <w:rsid w:val="00EB4B1D"/>
    <w:rsid w:val="00EB7AFF"/>
    <w:rsid w:val="00ED04BC"/>
    <w:rsid w:val="00F07BB7"/>
    <w:rsid w:val="00F315A8"/>
    <w:rsid w:val="00F52A74"/>
    <w:rsid w:val="00F63D8D"/>
    <w:rsid w:val="00FA6981"/>
    <w:rsid w:val="00FE417B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10FD2"/>
  <w15:docId w15:val="{A3340B8B-FAB3-6C4F-8DCA-B979E5C6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F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Haochen Yang</dc:creator>
  <cp:lastModifiedBy>Haochen Yang</cp:lastModifiedBy>
  <cp:revision>29</cp:revision>
  <dcterms:created xsi:type="dcterms:W3CDTF">2023-11-10T18:30:00Z</dcterms:created>
  <dcterms:modified xsi:type="dcterms:W3CDTF">2023-11-11T01:50:00Z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