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80"/>
        <w:jc w:val="center"/>
      </w:pPr>
      <w:r>
        <w:rPr>
          <w:rFonts w:ascii="Arial" w:cs="Arial" w:eastAsia="Arial" w:hAnsi="Arial"/>
          <w:b/>
          <w:bCs/>
          <w:color w:val="1A5C38"/>
          <w:sz w:val="80"/>
          <w:szCs w:val="80"/>
        </w:rPr>
        <w:t xml:space="preserve">ABSOLUTE</w:t>
      </w:r>
    </w:p>
    <w:p>
      <w:pPr>
        <w:spacing w:before="0" w:after="80"/>
        <w:jc w:val="center"/>
      </w:pPr>
      <w:r>
        <w:rPr>
          <w:rFonts w:ascii="Arial" w:cs="Arial" w:eastAsia="Arial" w:hAnsi="Arial"/>
          <w:b/>
          <w:bCs/>
          <w:color w:val="C49A1A"/>
          <w:sz w:val="80"/>
          <w:szCs w:val="80"/>
        </w:rPr>
        <w:t xml:space="preserve">AFRICA</w:t>
      </w:r>
    </w:p>
    <w:p>
      <w:pPr>
        <w:spacing w:before="0" w:after="200"/>
        <w:jc w:val="center"/>
      </w:pPr>
      <w:r>
        <w:rPr>
          <w:rFonts w:ascii="Arial" w:cs="Arial" w:eastAsia="Arial" w:hAnsi="Arial"/>
          <w:b/>
          <w:bCs/>
          <w:color w:val="2E8B57"/>
          <w:sz w:val="34"/>
          <w:szCs w:val="34"/>
        </w:rPr>
        <w:t xml:space="preserve">2-Year Deep Dive Business Plan</w:t>
      </w:r>
    </w:p>
    <w:p>
      <w:pPr>
        <w:spacing w:after="60"/>
        <w:jc w:val="center"/>
      </w:pPr>
      <w:r>
        <w:rPr>
          <w:rFonts w:ascii="Arial" w:cs="Arial" w:eastAsia="Arial" w:hAnsi="Arial"/>
          <w:color w:val="555555"/>
          <w:sz w:val="24"/>
          <w:szCs w:val="24"/>
        </w:rPr>
        <w:t xml:space="preserve">Ghana Beachhead  |  Banking Infrastructure  |  CPF-Style National Fund</w:t>
      </w:r>
    </w:p>
    <w:p>
      <w:pPr>
        <w:spacing w:after="60"/>
        <w:jc w:val="center"/>
      </w:pPr>
      <w:r>
        <w:rPr>
          <w:rFonts w:ascii="Arial" w:cs="Arial" w:eastAsia="Arial" w:hAnsi="Arial"/>
          <w:color w:val="555555"/>
          <w:sz w:val="24"/>
          <w:szCs w:val="24"/>
        </w:rPr>
        <w:t xml:space="preserve">KUDI Stablecoin  |  Blockchain Digital ID  |  Virtual Banking for All Citizens</w:t>
      </w:r>
    </w:p>
    <w:p>
      <w:pPr>
        <w:spacing w:after="600"/>
        <w:jc w:val="center"/>
      </w:pPr>
      <w:r>
        <w:rPr>
          <w:rFonts w:ascii="Arial" w:cs="Arial" w:eastAsia="Arial" w:hAnsi="Arial"/>
          <w:color w:val="888888"/>
          <w:sz w:val="22"/>
          <w:szCs w:val="22"/>
        </w:rPr>
        <w:t xml:space="preserve">February 2026 — January 2028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1A5C38" w:val="clear"/>
            <w:tcMar>
              <w:top w:type="dxa" w:w="120"/>
              <w:left w:type="dxa" w:w="160"/>
              <w:bottom w:type="dxa" w:w="120"/>
              <w:right w:type="dxa" w:w="160"/>
            </w:tcMar>
          </w:tcPr>
          <w:p>
            <w:pPr>
              <w:jc w:val="center"/>
            </w:pPr>
            <w:r>
              <w:rPr>
                <w:rFonts w:ascii="Arial" w:cs="Arial" w:eastAsia="Arial" w:hAnsi="Arial"/>
                <w:b/>
                <w:bCs/>
                <w:color w:val="E8F5EE"/>
                <w:sz w:val="20"/>
                <w:szCs w:val="20"/>
              </w:rPr>
              <w:t xml:space="preserve">PHASE 1</w:t>
            </w:r>
          </w:p>
          <w:p>
            <w:pPr>
              <w:spacing w:before="40"/>
              <w:jc w:val="center"/>
            </w:pPr>
            <w:r>
              <w:rPr>
                <w:rFonts w:ascii="Arial" w:cs="Arial" w:eastAsia="Arial" w:hAnsi="Arial"/>
                <w:color w:val="DDDDDD"/>
                <w:sz w:val="18"/>
                <w:szCs w:val="18"/>
              </w:rPr>
              <w:t xml:space="preserve">Foundations
M1–6</w:t>
            </w:r>
          </w:p>
        </w:tc>
        <w:tc>
          <w:tcPr>
            <w:tcBorders>
              <w:top w:val="none" w:color="FFFFFF" w:sz="0"/>
              <w:left w:val="none" w:color="FFFFFF" w:sz="0"/>
              <w:bottom w:val="none" w:color="FFFFFF" w:sz="0"/>
              <w:right w:val="none" w:color="FFFFFF" w:sz="0"/>
            </w:tcBorders>
            <w:shd w:fill="2E8B57"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PHASE 2</w:t>
            </w:r>
          </w:p>
          <w:p>
            <w:pPr>
              <w:spacing w:before="40"/>
              <w:jc w:val="center"/>
            </w:pPr>
            <w:r>
              <w:rPr>
                <w:rFonts w:ascii="Arial" w:cs="Arial" w:eastAsia="Arial" w:hAnsi="Arial"/>
                <w:color w:val="DDDDDD"/>
                <w:sz w:val="18"/>
                <w:szCs w:val="18"/>
              </w:rPr>
              <w:t xml:space="preserve">Fund &amp; Coin
M7–12</w:t>
            </w:r>
          </w:p>
        </w:tc>
        <w:tc>
          <w:tcPr>
            <w:tcBorders>
              <w:top w:val="none" w:color="FFFFFF" w:sz="0"/>
              <w:left w:val="none" w:color="FFFFFF" w:sz="0"/>
              <w:bottom w:val="none" w:color="FFFFFF" w:sz="0"/>
              <w:right w:val="none" w:color="FFFFFF" w:sz="0"/>
            </w:tcBorders>
            <w:shd w:fill="C49A1A"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PHASE 3</w:t>
            </w:r>
          </w:p>
          <w:p>
            <w:pPr>
              <w:spacing w:before="40"/>
              <w:jc w:val="center"/>
            </w:pPr>
            <w:r>
              <w:rPr>
                <w:rFonts w:ascii="Arial" w:cs="Arial" w:eastAsia="Arial" w:hAnsi="Arial"/>
                <w:color w:val="DDDDDD"/>
                <w:sz w:val="18"/>
                <w:szCs w:val="18"/>
              </w:rPr>
              <w:t xml:space="preserve">Digital ID
M13–18</w:t>
            </w:r>
          </w:p>
        </w:tc>
        <w:tc>
          <w:tcPr>
            <w:tcBorders>
              <w:top w:val="none" w:color="FFFFFF" w:sz="0"/>
              <w:left w:val="none" w:color="FFFFFF" w:sz="0"/>
              <w:bottom w:val="none" w:color="FFFFFF" w:sz="0"/>
              <w:right w:val="none" w:color="FFFFFF" w:sz="0"/>
            </w:tcBorders>
            <w:shd w:fill="5B2D8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PHASE 4</w:t>
            </w:r>
          </w:p>
          <w:p>
            <w:pPr>
              <w:spacing w:before="40"/>
              <w:jc w:val="center"/>
            </w:pPr>
            <w:r>
              <w:rPr>
                <w:rFonts w:ascii="Arial" w:cs="Arial" w:eastAsia="Arial" w:hAnsi="Arial"/>
                <w:color w:val="DDDDDD"/>
                <w:sz w:val="18"/>
                <w:szCs w:val="18"/>
              </w:rPr>
              <w:t xml:space="preserve">Mass Banking
M19–24</w:t>
            </w:r>
          </w:p>
        </w:tc>
      </w:tr>
    </w:tbl>
    <w:p>
      <w:pPr>
        <w:spacing w:before="0" w:after="240"/>
      </w:pPr>
      <w:r>
        <w:t xml:space="preserve"/>
      </w:r>
    </w:p>
    <w:p>
      <w:pPr>
        <w:pStyle w:val="Heading1"/>
        <w:pBdr>
          <w:bottom w:val="single" w:color="1A5C38" w:sz="8" w:space="4"/>
        </w:pBdr>
        <w:spacing w:before="480" w:after="200"/>
      </w:pPr>
      <w:r>
        <w:rPr>
          <w:rFonts w:ascii="Arial" w:cs="Arial" w:eastAsia="Arial" w:hAnsi="Arial"/>
          <w:b/>
          <w:bCs/>
          <w:color w:val="1A5C38"/>
          <w:sz w:val="36"/>
          <w:szCs w:val="36"/>
        </w:rPr>
        <w:t xml:space="preserve">Executive Summary</w:t>
      </w:r>
    </w:p>
    <w:p>
      <w:pPr>
        <w:spacing w:before="80" w:after="80"/>
      </w:pPr>
      <w:r>
        <w:rPr>
          <w:rFonts w:ascii="Arial" w:cs="Arial" w:eastAsia="Arial" w:hAnsi="Arial"/>
          <w:color w:val="1A1A1A"/>
          <w:sz w:val="22"/>
          <w:szCs w:val="22"/>
        </w:rPr>
        <w:t xml:space="preserve">AbsoluteAfrica is the most ambitious component of the AbsolutePay ecosystem — a sovereign-grade financial infrastructure play for Ghana and sub-Saharan Africa. Rather than simply launching a payments app, AbsoluteAfrica is building the foundational financial operating system for an entire nation, in partnership with the Ghanaian government.</w:t>
      </w:r>
    </w:p>
    <w:p>
      <w:pPr>
        <w:spacing w:before="0" w:after="120"/>
      </w:pPr>
      <w:r>
        <w:t xml:space="preserve"/>
      </w:r>
    </w:p>
    <w:p>
      <w:pPr>
        <w:spacing w:before="80" w:after="80"/>
      </w:pPr>
      <w:r>
        <w:rPr>
          <w:rFonts w:ascii="Arial" w:cs="Arial" w:eastAsia="Arial" w:hAnsi="Arial"/>
          <w:color w:val="1A1A1A"/>
          <w:sz w:val="22"/>
          <w:szCs w:val="22"/>
        </w:rPr>
        <w:t xml:space="preserve">The vision is inspired directly by Singapore's success: a small, resource-constrained nation that used financial engineering, disciplined savings, digital infrastructure, and sovereign fund investment to achieve extraordinary prosperity. AbsoluteAfrica will replicate and adapt this model for Ghana's 33 million citizens.</w:t>
      </w:r>
    </w:p>
    <w:p>
      <w:pPr>
        <w:spacing w:before="0" w:after="120"/>
      </w:pPr>
      <w:r>
        <w:t xml:space="preserve"/>
      </w:r>
    </w:p>
    <w:p>
      <w:pPr>
        <w:spacing w:before="80" w:after="80"/>
      </w:pPr>
      <w:r>
        <w:rPr>
          <w:rFonts w:ascii="Arial" w:cs="Arial" w:eastAsia="Arial" w:hAnsi="Arial"/>
          <w:color w:val="1A1A1A"/>
          <w:sz w:val="22"/>
          <w:szCs w:val="22"/>
        </w:rPr>
        <w:t xml:space="preserve">The 2-year plan is structured in four interconnected phases, each building on the last:</w:t>
      </w:r>
    </w:p>
    <w:p>
      <w:pPr>
        <w:pStyle w:val="ListParagraph"/>
        <w:numPr>
          <w:ilvl w:val="0"/>
          <w:numId w:val="2"/>
        </w:numPr>
        <w:spacing w:before="60" w:after="60"/>
      </w:pPr>
      <w:r>
        <w:rPr>
          <w:rFonts w:ascii="Arial" w:cs="Arial" w:eastAsia="Arial" w:hAnsi="Arial"/>
          <w:color w:val="1A1A1A"/>
          <w:sz w:val="22"/>
          <w:szCs w:val="22"/>
        </w:rPr>
        <w:t xml:space="preserve">Phase 1: Establish banking infrastructure connecting Ghana's financial system to global rails (Asia, Europe, Middle East)</w:t>
      </w:r>
    </w:p>
    <w:p>
      <w:pPr>
        <w:pStyle w:val="ListParagraph"/>
        <w:numPr>
          <w:ilvl w:val="0"/>
          <w:numId w:val="2"/>
        </w:numPr>
        <w:spacing w:before="60" w:after="60"/>
      </w:pPr>
      <w:r>
        <w:rPr>
          <w:rFonts w:ascii="Arial" w:cs="Arial" w:eastAsia="Arial" w:hAnsi="Arial"/>
          <w:color w:val="1A1A1A"/>
          <w:sz w:val="22"/>
          <w:szCs w:val="22"/>
        </w:rPr>
        <w:t xml:space="preserve">Phase 2: Launch the Ghana CPF (government-backed national savings and investment fund) + begin KUDI stablecoin infrastructure build</w:t>
      </w:r>
    </w:p>
    <w:p>
      <w:pPr>
        <w:pStyle w:val="ListParagraph"/>
        <w:numPr>
          <w:ilvl w:val="0"/>
          <w:numId w:val="2"/>
        </w:numPr>
        <w:spacing w:before="60" w:after="60"/>
      </w:pPr>
      <w:r>
        <w:rPr>
          <w:rFonts w:ascii="Arial" w:cs="Arial" w:eastAsia="Arial" w:hAnsi="Arial"/>
          <w:color w:val="1A1A1A"/>
          <w:sz w:val="22"/>
          <w:szCs w:val="22"/>
        </w:rPr>
        <w:t xml:space="preserve">Phase 3: Deploy blockchain-based Digital ID (GhanaPass) — giving every citizen a verified, portable digital identity on-chain</w:t>
      </w:r>
    </w:p>
    <w:p>
      <w:pPr>
        <w:pStyle w:val="ListParagraph"/>
        <w:numPr>
          <w:ilvl w:val="0"/>
          <w:numId w:val="2"/>
        </w:numPr>
        <w:spacing w:before="60" w:after="60"/>
      </w:pPr>
      <w:r>
        <w:rPr>
          <w:rFonts w:ascii="Arial" w:cs="Arial" w:eastAsia="Arial" w:hAnsi="Arial"/>
          <w:color w:val="1A1A1A"/>
          <w:sz w:val="22"/>
          <w:szCs w:val="22"/>
        </w:rPr>
        <w:t xml:space="preserve">Phase 4: Push virtual banking directly to citizens through the GhanaPass Digital ID app — onboarding millions at scale</w:t>
      </w:r>
    </w:p>
    <w:p>
      <w:pPr>
        <w:spacing w:before="0" w:after="120"/>
      </w:pPr>
      <w:r>
        <w:t xml:space="preserve"/>
      </w:r>
    </w:p>
    <w:p>
      <w:pPr>
        <w:spacing w:before="80" w:after="80"/>
      </w:pPr>
      <w:r>
        <w:rPr>
          <w:rFonts w:ascii="Arial" w:cs="Arial" w:eastAsia="Arial" w:hAnsi="Arial"/>
          <w:color w:val="1A1A1A"/>
          <w:sz w:val="22"/>
          <w:szCs w:val="22"/>
        </w:rPr>
        <w:t xml:space="preserve">AbsoluteAfrica's unique structural advantages: presidential partnership in Ghana, AbsolutePay's existing banking rails (Biptap/Joint Development Bank), DIFC fund license capability, 10+ years of Digital ID infrastructure experience, and the ability to attract sovereign capital from Singapore's Temasek and other GIC-class funds.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AbsoluteAfrica Ltd (Ghana) + DIFC Fund Entity (UAE)</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Beachhead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Ghana — 33M population, presidential partnership secured</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Plan Period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 Months: Feb 2026 — Jan 2028</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Revenue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Fund management fees, banking interchange, stablecoin tx fees, Digital ID SaaS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Sovereign Capital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50–200M from Temasek (Singapore), GIC, and GCC sovereign funds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Citizen Impact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5M+ Ghanaians onboarded to virtual banking by Month 24</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Expansion Markets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Nigeria, Kenya, Ivory Coast (post-Phase 4)</w:t>
            </w:r>
          </w:p>
        </w:tc>
      </w:tr>
    </w:tbl>
    <w:p>
      <w:pPr>
        <w:spacing w:before="0" w:after="240"/>
      </w:pPr>
      <w:r>
        <w:t xml:space="preserve"/>
      </w:r>
    </w:p>
    <w:p>
      <w:pPr>
        <w:pStyle w:val="Heading1"/>
        <w:pBdr>
          <w:bottom w:val="single" w:color="1A5C38" w:sz="8" w:space="4"/>
        </w:pBdr>
        <w:spacing w:before="480" w:after="200"/>
      </w:pPr>
      <w:r>
        <w:rPr>
          <w:rFonts w:ascii="Arial" w:cs="Arial" w:eastAsia="Arial" w:hAnsi="Arial"/>
          <w:b/>
          <w:bCs/>
          <w:color w:val="1A5C38"/>
          <w:sz w:val="36"/>
          <w:szCs w:val="36"/>
        </w:rPr>
        <w:t xml:space="preserve">Why Ghana? The Opportunity</w:t>
      </w:r>
    </w:p>
    <w:p>
      <w:pPr>
        <w:spacing w:before="80" w:after="80"/>
      </w:pPr>
      <w:r>
        <w:rPr>
          <w:rFonts w:ascii="Arial" w:cs="Arial" w:eastAsia="Arial" w:hAnsi="Arial"/>
          <w:color w:val="1A1A1A"/>
          <w:sz w:val="22"/>
          <w:szCs w:val="22"/>
        </w:rPr>
        <w:t xml:space="preserve">Ghana is the ideal African beachhead for AbsoluteAfrica. It is politically stable (consistent democratic transitions), English-speaking, has a growing digital payments ecosystem, and — critically — a sitting president who is championing Ghana's digital transformation. The AbsoluteAfrica presidential partnership provides regulatory fast-tracking, policy alignment, and government co-promotion that would take years to build organically.</w:t>
      </w:r>
    </w:p>
    <w:p>
      <w:pPr>
        <w:spacing w:before="0" w:after="120"/>
      </w:pPr>
      <w:r>
        <w:t xml:space="preserve"/>
      </w:r>
    </w:p>
    <w:p>
      <w:pPr>
        <w:pStyle w:val="Heading2"/>
        <w:spacing w:before="360" w:after="160"/>
      </w:pPr>
      <w:r>
        <w:rPr>
          <w:rFonts w:ascii="Arial" w:cs="Arial" w:eastAsia="Arial" w:hAnsi="Arial"/>
          <w:b/>
          <w:bCs/>
          <w:color w:val="2E8B57"/>
          <w:sz w:val="28"/>
          <w:szCs w:val="28"/>
        </w:rPr>
        <w:t xml:space="preserve">Ghana by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Population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33 million (2024), urbanizing rapidly — 58% urban</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GDP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$76B (2024); target for digital economy contribution: 25% by 2028</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Banked population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Only 58% formally banked — 14M+ adults unbanked or underbanked</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Mobile money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21M+ active mobile money accounts (MTN MoMo, Vodafone Cash, AirtelTigo)</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Remittances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$4.7B annually — one of Africa's largest remittance corridors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Informal economy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~70% of GDP — enormous formalisation opportunity via Digital ID + banking</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Credit card penetration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&lt;5% of adults — massive untapped credit enablement opportunity</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Smartphone penetration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~65% and growing — digital app delivery is viable at scale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57" w:sz="4"/>
              <w:left w:val="single" w:color="1A5C38" w:sz="18"/>
              <w:bottom w:val="single" w:color="2E8B57" w:sz="4"/>
              <w:right w:val="single" w:color="E0E0E0" w:sz="1"/>
            </w:tcBorders>
            <w:shd w:fill="E8F5EE" w:val="clear"/>
            <w:tcMar>
              <w:top w:type="dxa" w:w="120"/>
              <w:left w:type="dxa" w:w="200"/>
              <w:bottom w:type="dxa" w:w="120"/>
              <w:right w:type="dxa" w:w="200"/>
            </w:tcMar>
          </w:tcPr>
          <w:p>
            <w:pPr>
              <w:spacing w:after="60"/>
            </w:pPr>
            <w:r>
              <w:rPr>
                <w:rFonts w:ascii="Arial" w:cs="Arial" w:eastAsia="Arial" w:hAnsi="Arial"/>
                <w:b/>
                <w:bCs/>
                <w:color w:val="1A5C38"/>
                <w:sz w:val="22"/>
                <w:szCs w:val="22"/>
              </w:rPr>
              <w:t xml:space="preserve">The Singapore Parallel — Why This Works</w:t>
            </w:r>
          </w:p>
          <w:p>
            <w:r>
              <w:rPr>
                <w:rFonts w:ascii="Arial" w:cs="Arial" w:eastAsia="Arial" w:hAnsi="Arial"/>
                <w:color w:val="1A1A1A"/>
                <w:sz w:val="21"/>
                <w:szCs w:val="21"/>
              </w:rPr>
              <w:t xml:space="preserve">Singapore in 1965 was a tiny city-state with no natural resources, low savings rates, and a largely informal economy. CPF (Central Provident Fund), digital infrastructure, and sovereign wealth management transformed it into one of the world's wealthiest nations per capita. Ghana in 2026 has many of the same ingredients: political will, a digital-forward government, a young population, and a diaspora hungry to invest. AbsoluteAfrica is the infrastructure that converts that potential into prosperity.</w:t>
            </w:r>
          </w:p>
        </w:tc>
      </w:tr>
    </w:tbl>
    <w:p>
      <w:pPr>
        <w:spacing w:before="0"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C38" w:val="clear"/>
            <w:tcMar>
              <w:top w:type="dxa" w:w="240"/>
              <w:left w:type="dxa" w:w="400"/>
              <w:bottom w:type="dxa" w:w="240"/>
              <w:right w:type="dxa" w:w="400"/>
            </w:tcMar>
          </w:tcPr>
          <w:p>
            <w:pPr>
              <w:jc w:val="center"/>
            </w:pPr>
            <w:r>
              <w:rPr>
                <w:rFonts w:ascii="Arial" w:cs="Arial" w:eastAsia="Arial" w:hAnsi="Arial"/>
                <w:b/>
                <w:bCs/>
                <w:color w:val="C49A1A"/>
                <w:sz w:val="24"/>
                <w:szCs w:val="24"/>
              </w:rPr>
              <w:t xml:space="preserve">PHASE 1</w:t>
            </w:r>
          </w:p>
          <w:p>
            <w:pPr>
              <w:spacing w:before="60" w:after="60"/>
              <w:jc w:val="center"/>
            </w:pPr>
            <w:r>
              <w:rPr>
                <w:rFonts w:ascii="Arial" w:cs="Arial" w:eastAsia="Arial" w:hAnsi="Arial"/>
                <w:b/>
                <w:bCs/>
                <w:color w:val="FFFFFF"/>
                <w:sz w:val="36"/>
                <w:szCs w:val="36"/>
              </w:rPr>
              <w:t xml:space="preserve">BANKING INFRASTRUCTURE</w:t>
            </w:r>
          </w:p>
          <w:p>
            <w:pPr>
              <w:jc w:val="center"/>
            </w:pPr>
            <w:r>
              <w:rPr>
                <w:rFonts w:ascii="Arial" w:cs="Arial" w:eastAsia="Arial" w:hAnsi="Arial"/>
                <w:color w:val="DDDDDD"/>
                <w:sz w:val="22"/>
                <w:szCs w:val="22"/>
              </w:rPr>
              <w:t xml:space="preserve">Months 1–6  |  February 2026 — July 2026</w:t>
            </w:r>
          </w:p>
        </w:tc>
      </w:tr>
    </w:tbl>
    <w:p>
      <w:pPr>
        <w:spacing w:before="0" w:after="120"/>
      </w:pPr>
      <w:r>
        <w:t xml:space="preserve"/>
      </w:r>
    </w:p>
    <w:p>
      <w:pPr>
        <w:spacing w:before="80" w:after="80"/>
      </w:pPr>
      <w:r>
        <w:rPr>
          <w:rFonts w:ascii="Arial" w:cs="Arial" w:eastAsia="Arial" w:hAnsi="Arial"/>
          <w:color w:val="1A1A1A"/>
          <w:sz w:val="22"/>
          <w:szCs w:val="22"/>
        </w:rPr>
        <w:t xml:space="preserve">Phase 1 is entirely about laying the plumbing. Before any consumer-facing product can be launched, Ghana needs banking infrastructure that connects its local financial system to global rails. This is AbsoluteAfrica's first and most critical contribution — and it is what makes every subsequent phase possible.</w:t>
      </w:r>
    </w:p>
    <w:p>
      <w:pPr>
        <w:spacing w:before="0" w:after="120"/>
      </w:pPr>
      <w:r>
        <w:t xml:space="preserve"/>
      </w:r>
    </w:p>
    <w:p>
      <w:pPr>
        <w:pStyle w:val="Heading2"/>
        <w:spacing w:before="360" w:after="160"/>
      </w:pPr>
      <w:r>
        <w:rPr>
          <w:rFonts w:ascii="Arial" w:cs="Arial" w:eastAsia="Arial" w:hAnsi="Arial"/>
          <w:b/>
          <w:bCs/>
          <w:color w:val="2E8B57"/>
          <w:sz w:val="28"/>
          <w:szCs w:val="28"/>
        </w:rPr>
        <w:t xml:space="preserve">1.1 The Infrastructure Vision</w:t>
      </w:r>
    </w:p>
    <w:p>
      <w:pPr>
        <w:spacing w:before="80" w:after="80"/>
      </w:pPr>
      <w:r>
        <w:rPr>
          <w:rFonts w:ascii="Arial" w:cs="Arial" w:eastAsia="Arial" w:hAnsi="Arial"/>
          <w:color w:val="1A1A1A"/>
          <w:sz w:val="22"/>
          <w:szCs w:val="22"/>
        </w:rPr>
        <w:t xml:space="preserve">AbsoluteAfrica will build and operate a banking infrastructure hub in Ghana that connects:</w:t>
      </w:r>
    </w:p>
    <w:p>
      <w:pPr>
        <w:pStyle w:val="ListParagraph"/>
        <w:numPr>
          <w:ilvl w:val="0"/>
          <w:numId w:val="2"/>
        </w:numPr>
        <w:spacing w:before="60" w:after="60"/>
      </w:pPr>
      <w:r>
        <w:rPr>
          <w:rFonts w:ascii="Arial" w:cs="Arial" w:eastAsia="Arial" w:hAnsi="Arial"/>
          <w:color w:val="1A1A1A"/>
          <w:sz w:val="22"/>
          <w:szCs w:val="22"/>
        </w:rPr>
        <w:t xml:space="preserve">Ghana's local banks and the Bank of Ghana (central bank) to AbsolutePay's global banking rails</w:t>
      </w:r>
    </w:p>
    <w:p>
      <w:pPr>
        <w:pStyle w:val="ListParagraph"/>
        <w:numPr>
          <w:ilvl w:val="0"/>
          <w:numId w:val="2"/>
        </w:numPr>
        <w:spacing w:before="60" w:after="60"/>
      </w:pPr>
      <w:r>
        <w:rPr>
          <w:rFonts w:ascii="Arial" w:cs="Arial" w:eastAsia="Arial" w:hAnsi="Arial"/>
          <w:color w:val="1A1A1A"/>
          <w:sz w:val="22"/>
          <w:szCs w:val="22"/>
        </w:rPr>
        <w:t xml:space="preserve">Asian banking corridors (via Biptap / Joint Development Bank, Laos) — enabling AED, SGD, HKD, and USD flows</w:t>
      </w:r>
    </w:p>
    <w:p>
      <w:pPr>
        <w:pStyle w:val="ListParagraph"/>
        <w:numPr>
          <w:ilvl w:val="0"/>
          <w:numId w:val="2"/>
        </w:numPr>
        <w:spacing w:before="60" w:after="60"/>
      </w:pPr>
      <w:r>
        <w:rPr>
          <w:rFonts w:ascii="Arial" w:cs="Arial" w:eastAsia="Arial" w:hAnsi="Arial"/>
          <w:color w:val="1A1A1A"/>
          <w:sz w:val="22"/>
          <w:szCs w:val="22"/>
        </w:rPr>
        <w:t xml:space="preserve">European SEPA and SWIFT corridors for GBP, EUR, and USD cross-border transactions</w:t>
      </w:r>
    </w:p>
    <w:p>
      <w:pPr>
        <w:pStyle w:val="ListParagraph"/>
        <w:numPr>
          <w:ilvl w:val="0"/>
          <w:numId w:val="2"/>
        </w:numPr>
        <w:spacing w:before="60" w:after="60"/>
      </w:pPr>
      <w:r>
        <w:rPr>
          <w:rFonts w:ascii="Arial" w:cs="Arial" w:eastAsia="Arial" w:hAnsi="Arial"/>
          <w:color w:val="1A1A1A"/>
          <w:sz w:val="22"/>
          <w:szCs w:val="22"/>
        </w:rPr>
        <w:t xml:space="preserve">GCC corridors (UAE, Saudi, Qatar) — Ghana has 200,000+ diaspora in the Gulf sending $1B+ annually</w:t>
      </w:r>
    </w:p>
    <w:p>
      <w:pPr>
        <w:pStyle w:val="ListParagraph"/>
        <w:numPr>
          <w:ilvl w:val="0"/>
          <w:numId w:val="2"/>
        </w:numPr>
        <w:spacing w:before="60" w:after="60"/>
      </w:pPr>
      <w:r>
        <w:rPr>
          <w:rFonts w:ascii="Arial" w:cs="Arial" w:eastAsia="Arial" w:hAnsi="Arial"/>
          <w:color w:val="1A1A1A"/>
          <w:sz w:val="22"/>
          <w:szCs w:val="22"/>
        </w:rPr>
        <w:t xml:space="preserve">Crypto on/off ramps: USDC, USDT, and eventually KUDI stablecoin integrated with local mobile money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57" w:sz="4"/>
              <w:left w:val="single" w:color="1A5C38" w:sz="18"/>
              <w:bottom w:val="single" w:color="2E8B57" w:sz="4"/>
              <w:right w:val="single" w:color="E0E0E0" w:sz="1"/>
            </w:tcBorders>
            <w:shd w:fill="FDF8E1" w:val="clear"/>
            <w:tcMar>
              <w:top w:type="dxa" w:w="120"/>
              <w:left w:type="dxa" w:w="200"/>
              <w:bottom w:type="dxa" w:w="120"/>
              <w:right w:type="dxa" w:w="200"/>
            </w:tcMar>
          </w:tcPr>
          <w:p>
            <w:pPr>
              <w:spacing w:after="60"/>
            </w:pPr>
            <w:r>
              <w:rPr>
                <w:rFonts w:ascii="Arial" w:cs="Arial" w:eastAsia="Arial" w:hAnsi="Arial"/>
                <w:b/>
                <w:bCs/>
                <w:color w:val="C49A1A"/>
                <w:sz w:val="22"/>
                <w:szCs w:val="22"/>
              </w:rPr>
              <w:t xml:space="preserve">Central Africa Precedent</w:t>
            </w:r>
          </w:p>
          <w:p>
            <w:r>
              <w:rPr>
                <w:rFonts w:ascii="Arial" w:cs="Arial" w:eastAsia="Arial" w:hAnsi="Arial"/>
                <w:color w:val="1A1A1A"/>
                <w:sz w:val="21"/>
                <w:szCs w:val="21"/>
              </w:rPr>
              <w:t xml:space="preserve">AbsoluteAfrica has already built and deployed banking infrastructure in Central Africa. This is not a greenfield build — it is a proven infrastructure deployment being adapted and scaled for Ghana's specific regulatory, linguistic (English), and market context. Existing codebase, banking relationships, and operational playbook accelerate Ghana's deployment significantly.</w:t>
            </w:r>
          </w:p>
        </w:tc>
      </w:tr>
    </w:tbl>
    <w:p>
      <w:pPr>
        <w:spacing w:before="0" w:after="120"/>
      </w:pPr>
      <w:r>
        <w:t xml:space="preserve"/>
      </w:r>
    </w:p>
    <w:p>
      <w:pPr>
        <w:pStyle w:val="Heading2"/>
        <w:spacing w:before="360" w:after="160"/>
      </w:pPr>
      <w:r>
        <w:rPr>
          <w:rFonts w:ascii="Arial" w:cs="Arial" w:eastAsia="Arial" w:hAnsi="Arial"/>
          <w:b/>
          <w:bCs/>
          <w:color w:val="2E8B57"/>
          <w:sz w:val="28"/>
          <w:szCs w:val="28"/>
        </w:rPr>
        <w:t xml:space="preserve">1.2 Technical Infrastructure Build</w:t>
      </w:r>
    </w:p>
    <w:p>
      <w:pPr>
        <w:spacing w:before="240" w:after="120"/>
      </w:pPr>
      <w:r>
        <w:rPr>
          <w:rFonts w:ascii="Arial" w:cs="Arial" w:eastAsia="Arial" w:hAnsi="Arial"/>
          <w:b/>
          <w:bCs/>
          <w:color w:val="C49A1A"/>
          <w:sz w:val="24"/>
          <w:szCs w:val="24"/>
        </w:rPr>
        <w:t xml:space="preserve">Core Banking Hub</w:t>
      </w:r>
    </w:p>
    <w:p>
      <w:pPr>
        <w:pStyle w:val="ListParagraph"/>
        <w:numPr>
          <w:ilvl w:val="0"/>
          <w:numId w:val="2"/>
        </w:numPr>
        <w:spacing w:before="60" w:after="60"/>
      </w:pPr>
      <w:r>
        <w:rPr>
          <w:rFonts w:ascii="Arial" w:cs="Arial" w:eastAsia="Arial" w:hAnsi="Arial"/>
          <w:color w:val="1A1A1A"/>
          <w:sz w:val="22"/>
          <w:szCs w:val="22"/>
        </w:rPr>
        <w:t xml:space="preserve">Deploy core banking software (CBS): CBS integration layer connecting Ghanaian banks via API to AbsoluteAfrica's hub</w:t>
      </w:r>
    </w:p>
    <w:p>
      <w:pPr>
        <w:pStyle w:val="ListParagraph"/>
        <w:numPr>
          <w:ilvl w:val="0"/>
          <w:numId w:val="2"/>
        </w:numPr>
        <w:spacing w:before="60" w:after="60"/>
      </w:pPr>
      <w:r>
        <w:rPr>
          <w:rFonts w:ascii="Arial" w:cs="Arial" w:eastAsia="Arial" w:hAnsi="Arial"/>
          <w:color w:val="1A1A1A"/>
          <w:sz w:val="22"/>
          <w:szCs w:val="22"/>
        </w:rPr>
        <w:t xml:space="preserve">Bank of Ghana (BoG) integration: connect to Ghana Interbank Payment and Settlement System (GHIPSS) for local ACH, instant payments, and cheque clearance</w:t>
      </w:r>
    </w:p>
    <w:p>
      <w:pPr>
        <w:pStyle w:val="ListParagraph"/>
        <w:numPr>
          <w:ilvl w:val="0"/>
          <w:numId w:val="2"/>
        </w:numPr>
        <w:spacing w:before="60" w:after="60"/>
      </w:pPr>
      <w:r>
        <w:rPr>
          <w:rFonts w:ascii="Arial" w:cs="Arial" w:eastAsia="Arial" w:hAnsi="Arial"/>
          <w:color w:val="1A1A1A"/>
          <w:sz w:val="22"/>
          <w:szCs w:val="22"/>
        </w:rPr>
        <w:t xml:space="preserve">SWIFT connectivity: establish SWIFT BIC code for AbsoluteAfrica entity; enable inbound/outbound international wires</w:t>
      </w:r>
    </w:p>
    <w:p>
      <w:pPr>
        <w:pStyle w:val="ListParagraph"/>
        <w:numPr>
          <w:ilvl w:val="0"/>
          <w:numId w:val="2"/>
        </w:numPr>
        <w:spacing w:before="60" w:after="60"/>
      </w:pPr>
      <w:r>
        <w:rPr>
          <w:rFonts w:ascii="Arial" w:cs="Arial" w:eastAsia="Arial" w:hAnsi="Arial"/>
          <w:color w:val="1A1A1A"/>
          <w:sz w:val="22"/>
          <w:szCs w:val="22"/>
        </w:rPr>
        <w:t xml:space="preserve">Mobile money integration: MTN MoMo API, Vodafone Cash API, AirtelTigo Money — bidirectional fiat bridge</w:t>
      </w:r>
    </w:p>
    <w:p>
      <w:pPr>
        <w:pStyle w:val="ListParagraph"/>
        <w:numPr>
          <w:ilvl w:val="0"/>
          <w:numId w:val="2"/>
        </w:numPr>
        <w:spacing w:before="60" w:after="60"/>
      </w:pPr>
      <w:r>
        <w:rPr>
          <w:rFonts w:ascii="Arial" w:cs="Arial" w:eastAsia="Arial" w:hAnsi="Arial"/>
          <w:color w:val="1A1A1A"/>
          <w:sz w:val="22"/>
          <w:szCs w:val="22"/>
        </w:rPr>
        <w:t xml:space="preserve">Multi-currency ledger: GHS, USD, EUR, GBP, AED, SGD — real-time balances and FX settlement</w:t>
      </w:r>
    </w:p>
    <w:p>
      <w:pPr>
        <w:pStyle w:val="ListParagraph"/>
        <w:numPr>
          <w:ilvl w:val="0"/>
          <w:numId w:val="2"/>
        </w:numPr>
        <w:spacing w:before="60" w:after="60"/>
      </w:pPr>
      <w:r>
        <w:rPr>
          <w:rFonts w:ascii="Arial" w:cs="Arial" w:eastAsia="Arial" w:hAnsi="Arial"/>
          <w:color w:val="1A1A1A"/>
          <w:sz w:val="22"/>
          <w:szCs w:val="22"/>
        </w:rPr>
        <w:t xml:space="preserve">API gateway: open banking APIs for local Ghanaian banks to connect their retail customers to AbsoluteAfrica infrastructure</w:t>
      </w:r>
    </w:p>
    <w:p>
      <w:pPr>
        <w:spacing w:before="0" w:after="120"/>
      </w:pPr>
      <w:r>
        <w:t xml:space="preserve"/>
      </w:r>
    </w:p>
    <w:p>
      <w:pPr>
        <w:spacing w:before="240" w:after="120"/>
      </w:pPr>
      <w:r>
        <w:rPr>
          <w:rFonts w:ascii="Arial" w:cs="Arial" w:eastAsia="Arial" w:hAnsi="Arial"/>
          <w:b/>
          <w:bCs/>
          <w:color w:val="C49A1A"/>
          <w:sz w:val="24"/>
          <w:szCs w:val="24"/>
        </w:rPr>
        <w:t xml:space="preserve">Cross-Border Remittance Engine</w:t>
      </w:r>
    </w:p>
    <w:p>
      <w:pPr>
        <w:pStyle w:val="ListParagraph"/>
        <w:numPr>
          <w:ilvl w:val="0"/>
          <w:numId w:val="2"/>
        </w:numPr>
        <w:spacing w:before="60" w:after="60"/>
      </w:pPr>
      <w:r>
        <w:rPr>
          <w:rFonts w:ascii="Arial" w:cs="Arial" w:eastAsia="Arial" w:hAnsi="Arial"/>
          <w:color w:val="1A1A1A"/>
          <w:sz w:val="22"/>
          <w:szCs w:val="22"/>
        </w:rPr>
        <w:t xml:space="preserve">Ghana-to-UAE corridor: real-time, low-cost GHS-AED transfers (target: 2–3 hour settlement, fees below 1.5%)</w:t>
      </w:r>
    </w:p>
    <w:p>
      <w:pPr>
        <w:pStyle w:val="ListParagraph"/>
        <w:numPr>
          <w:ilvl w:val="0"/>
          <w:numId w:val="2"/>
        </w:numPr>
        <w:spacing w:before="60" w:after="60"/>
      </w:pPr>
      <w:r>
        <w:rPr>
          <w:rFonts w:ascii="Arial" w:cs="Arial" w:eastAsia="Arial" w:hAnsi="Arial"/>
          <w:color w:val="1A1A1A"/>
          <w:sz w:val="22"/>
          <w:szCs w:val="22"/>
        </w:rPr>
        <w:t xml:space="preserve">Ghana-to-UK corridor: GHS-GBP via SEPA/Faster Payments; target 500,000+ Ghanaian diaspora in UK</w:t>
      </w:r>
    </w:p>
    <w:p>
      <w:pPr>
        <w:pStyle w:val="ListParagraph"/>
        <w:numPr>
          <w:ilvl w:val="0"/>
          <w:numId w:val="2"/>
        </w:numPr>
        <w:spacing w:before="60" w:after="60"/>
      </w:pPr>
      <w:r>
        <w:rPr>
          <w:rFonts w:ascii="Arial" w:cs="Arial" w:eastAsia="Arial" w:hAnsi="Arial"/>
          <w:color w:val="1A1A1A"/>
          <w:sz w:val="22"/>
          <w:szCs w:val="22"/>
        </w:rPr>
        <w:t xml:space="preserve">Ghana-to-Asia corridor: GHS-SGD, GHS-USD via Biptap/JDB Laos banking rails</w:t>
      </w:r>
    </w:p>
    <w:p>
      <w:pPr>
        <w:pStyle w:val="ListParagraph"/>
        <w:numPr>
          <w:ilvl w:val="0"/>
          <w:numId w:val="2"/>
        </w:numPr>
        <w:spacing w:before="60" w:after="60"/>
      </w:pPr>
      <w:r>
        <w:rPr>
          <w:rFonts w:ascii="Arial" w:cs="Arial" w:eastAsia="Arial" w:hAnsi="Arial"/>
          <w:color w:val="1A1A1A"/>
          <w:sz w:val="22"/>
          <w:szCs w:val="22"/>
        </w:rPr>
        <w:t xml:space="preserve">Peer-to-peer remittance app: lightweight mobile app for diaspora to send money home — GhanaRemit brand</w:t>
      </w:r>
    </w:p>
    <w:p>
      <w:pPr>
        <w:pStyle w:val="ListParagraph"/>
        <w:numPr>
          <w:ilvl w:val="0"/>
          <w:numId w:val="2"/>
        </w:numPr>
        <w:spacing w:before="60" w:after="60"/>
      </w:pPr>
      <w:r>
        <w:rPr>
          <w:rFonts w:ascii="Arial" w:cs="Arial" w:eastAsia="Arial" w:hAnsi="Arial"/>
          <w:color w:val="1A1A1A"/>
          <w:sz w:val="22"/>
          <w:szCs w:val="22"/>
        </w:rPr>
        <w:t xml:space="preserve">Crypto remittance option: USDC/USDT bridge with automatic GHS conversion at point of receipt</w:t>
      </w:r>
    </w:p>
    <w:p>
      <w:pPr>
        <w:spacing w:before="0" w:after="120"/>
      </w:pPr>
      <w:r>
        <w:t xml:space="preserve"/>
      </w:r>
    </w:p>
    <w:p>
      <w:pPr>
        <w:pStyle w:val="Heading2"/>
        <w:spacing w:before="360" w:after="160"/>
      </w:pPr>
      <w:r>
        <w:rPr>
          <w:rFonts w:ascii="Arial" w:cs="Arial" w:eastAsia="Arial" w:hAnsi="Arial"/>
          <w:b/>
          <w:bCs/>
          <w:color w:val="2E8B57"/>
          <w:sz w:val="28"/>
          <w:szCs w:val="28"/>
        </w:rPr>
        <w:t xml:space="preserve">1.3 Regulatory &amp; Licensing (Phase 1)</w:t>
      </w:r>
    </w:p>
    <w:p>
      <w:pPr>
        <w:pStyle w:val="ListParagraph"/>
        <w:numPr>
          <w:ilvl w:val="0"/>
          <w:numId w:val="2"/>
        </w:numPr>
        <w:spacing w:before="60" w:after="60"/>
      </w:pPr>
      <w:r>
        <w:rPr>
          <w:rFonts w:ascii="Arial" w:cs="Arial" w:eastAsia="Arial" w:hAnsi="Arial"/>
          <w:color w:val="1A1A1A"/>
          <w:sz w:val="22"/>
          <w:szCs w:val="22"/>
        </w:rPr>
        <w:t xml:space="preserve">Bank of Ghana Payment Service Provider (PSP) license: Category C (Dedicated Electronic Money Issuer)</w:t>
      </w:r>
    </w:p>
    <w:p>
      <w:pPr>
        <w:pStyle w:val="ListParagraph"/>
        <w:numPr>
          <w:ilvl w:val="0"/>
          <w:numId w:val="2"/>
        </w:numPr>
        <w:spacing w:before="60" w:after="60"/>
      </w:pPr>
      <w:r>
        <w:rPr>
          <w:rFonts w:ascii="Arial" w:cs="Arial" w:eastAsia="Arial" w:hAnsi="Arial"/>
          <w:color w:val="1A1A1A"/>
          <w:sz w:val="22"/>
          <w:szCs w:val="22"/>
        </w:rPr>
        <w:t xml:space="preserve">Anti-Money Laundering (AML) compliance framework: aligned with FATF and Bank of Ghana AML Act 2020</w:t>
      </w:r>
    </w:p>
    <w:p>
      <w:pPr>
        <w:pStyle w:val="ListParagraph"/>
        <w:numPr>
          <w:ilvl w:val="0"/>
          <w:numId w:val="2"/>
        </w:numPr>
        <w:spacing w:before="60" w:after="60"/>
      </w:pPr>
      <w:r>
        <w:rPr>
          <w:rFonts w:ascii="Arial" w:cs="Arial" w:eastAsia="Arial" w:hAnsi="Arial"/>
          <w:color w:val="1A1A1A"/>
          <w:sz w:val="22"/>
          <w:szCs w:val="22"/>
        </w:rPr>
        <w:t xml:space="preserve">Data protection: Ghana Data Protection Act 2012 compliance; appoint Data Protection Officer</w:t>
      </w:r>
    </w:p>
    <w:p>
      <w:pPr>
        <w:pStyle w:val="ListParagraph"/>
        <w:numPr>
          <w:ilvl w:val="0"/>
          <w:numId w:val="2"/>
        </w:numPr>
        <w:spacing w:before="60" w:after="60"/>
      </w:pPr>
      <w:r>
        <w:rPr>
          <w:rFonts w:ascii="Arial" w:cs="Arial" w:eastAsia="Arial" w:hAnsi="Arial"/>
          <w:color w:val="1A1A1A"/>
          <w:sz w:val="22"/>
          <w:szCs w:val="22"/>
        </w:rPr>
        <w:t xml:space="preserve">BoG regulatory sandbox: apply for sandbox participation to test cross-border crypto flows under supervision</w:t>
      </w:r>
    </w:p>
    <w:p>
      <w:pPr>
        <w:pStyle w:val="ListParagraph"/>
        <w:numPr>
          <w:ilvl w:val="0"/>
          <w:numId w:val="2"/>
        </w:numPr>
        <w:spacing w:before="60" w:after="60"/>
      </w:pPr>
      <w:r>
        <w:rPr>
          <w:rFonts w:ascii="Arial" w:cs="Arial" w:eastAsia="Arial" w:hAnsi="Arial"/>
          <w:color w:val="1A1A1A"/>
          <w:sz w:val="22"/>
          <w:szCs w:val="22"/>
        </w:rPr>
        <w:t xml:space="preserve">Legal counsel: appoint top-tier Ghanaian law firm for ongoing regulatory guidance</w:t>
      </w:r>
    </w:p>
    <w:p>
      <w:pPr>
        <w:pStyle w:val="ListParagraph"/>
        <w:numPr>
          <w:ilvl w:val="0"/>
          <w:numId w:val="2"/>
        </w:numPr>
        <w:spacing w:before="60" w:after="60"/>
      </w:pPr>
      <w:r>
        <w:rPr>
          <w:rFonts w:ascii="Arial" w:cs="Arial" w:eastAsia="Arial" w:hAnsi="Arial"/>
          <w:color w:val="1A1A1A"/>
          <w:sz w:val="22"/>
          <w:szCs w:val="22"/>
        </w:rPr>
        <w:t xml:space="preserve">Presidential partnership formalisation: government MOU signed, defining AbsoluteAfrica's mandate and co-operation scope</w:t>
      </w:r>
    </w:p>
    <w:p>
      <w:pPr>
        <w:spacing w:before="0" w:after="120"/>
      </w:pPr>
      <w:r>
        <w:t xml:space="preserve"/>
      </w:r>
    </w:p>
    <w:p>
      <w:pPr>
        <w:pStyle w:val="Heading2"/>
        <w:spacing w:before="360" w:after="160"/>
      </w:pPr>
      <w:r>
        <w:rPr>
          <w:rFonts w:ascii="Arial" w:cs="Arial" w:eastAsia="Arial" w:hAnsi="Arial"/>
          <w:b/>
          <w:bCs/>
          <w:color w:val="2E8B57"/>
          <w:sz w:val="28"/>
          <w:szCs w:val="28"/>
        </w:rPr>
        <w:t xml:space="preserve">1.4 Phase 1 Partnerships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Bank of Ghana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regulatory partner; GHIPSS integration for local interbank settlement</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Ghana Commercial Bank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Tier-1 bank partner for local correspondent banking and SME customer referrals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MTN Ghana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MTN MoMo API integration for mobile money bridge — 17M+ active users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Biptap / JDB Laos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Asian banking rails; existing relationship with COO Jonathon Low</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Mastercard / Visa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Explore partnership for card issuance within Ghana tied to AbsoluteAfrica accounts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Ghanaian Presidency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Policy support, regulatory fast-tracking, public endorsement at launch event</w:t>
            </w:r>
          </w:p>
        </w:tc>
      </w:tr>
    </w:tbl>
    <w:p>
      <w:pPr>
        <w:spacing w:before="0" w:after="120"/>
      </w:pPr>
      <w:r>
        <w:t xml:space="preserve"/>
      </w:r>
    </w:p>
    <w:p>
      <w:pPr>
        <w:pStyle w:val="Heading2"/>
        <w:spacing w:before="360" w:after="160"/>
      </w:pPr>
      <w:r>
        <w:rPr>
          <w:rFonts w:ascii="Arial" w:cs="Arial" w:eastAsia="Arial" w:hAnsi="Arial"/>
          <w:b/>
          <w:bCs/>
          <w:color w:val="2E8B57"/>
          <w:sz w:val="28"/>
          <w:szCs w:val="28"/>
        </w:rPr>
        <w:t xml:space="preserve">1.5 Phase 1 Marketing &amp; Launch</w:t>
      </w:r>
    </w:p>
    <w:p>
      <w:pPr>
        <w:spacing w:before="240" w:after="120"/>
      </w:pPr>
      <w:r>
        <w:rPr>
          <w:rFonts w:ascii="Arial" w:cs="Arial" w:eastAsia="Arial" w:hAnsi="Arial"/>
          <w:b/>
          <w:bCs/>
          <w:color w:val="C49A1A"/>
          <w:sz w:val="24"/>
          <w:szCs w:val="24"/>
        </w:rPr>
        <w:t xml:space="preserve">Pre-Launch (M1–4)</w:t>
      </w:r>
    </w:p>
    <w:p>
      <w:pPr>
        <w:pStyle w:val="ListParagraph"/>
        <w:numPr>
          <w:ilvl w:val="0"/>
          <w:numId w:val="2"/>
        </w:numPr>
        <w:spacing w:before="60" w:after="60"/>
      </w:pPr>
      <w:r>
        <w:rPr>
          <w:rFonts w:ascii="Arial" w:cs="Arial" w:eastAsia="Arial" w:hAnsi="Arial"/>
          <w:color w:val="1A1A1A"/>
          <w:sz w:val="22"/>
          <w:szCs w:val="22"/>
        </w:rPr>
        <w:t xml:space="preserve">Brand launch: AbsoluteAfrica.com live with vision statement, presidential endorsement, and SME waitlist</w:t>
      </w:r>
    </w:p>
    <w:p>
      <w:pPr>
        <w:pStyle w:val="ListParagraph"/>
        <w:numPr>
          <w:ilvl w:val="0"/>
          <w:numId w:val="2"/>
        </w:numPr>
        <w:spacing w:before="60" w:after="60"/>
      </w:pPr>
      <w:r>
        <w:rPr>
          <w:rFonts w:ascii="Arial" w:cs="Arial" w:eastAsia="Arial" w:hAnsi="Arial"/>
          <w:color w:val="1A1A1A"/>
          <w:sz w:val="22"/>
          <w:szCs w:val="22"/>
        </w:rPr>
        <w:t xml:space="preserve">B2B outreach: 200+ Ghanaian importers, exporters, and logistics firms — offer early access to cross-border corridors</w:t>
      </w:r>
    </w:p>
    <w:p>
      <w:pPr>
        <w:pStyle w:val="ListParagraph"/>
        <w:numPr>
          <w:ilvl w:val="0"/>
          <w:numId w:val="2"/>
        </w:numPr>
        <w:spacing w:before="60" w:after="60"/>
      </w:pPr>
      <w:r>
        <w:rPr>
          <w:rFonts w:ascii="Arial" w:cs="Arial" w:eastAsia="Arial" w:hAnsi="Arial"/>
          <w:color w:val="1A1A1A"/>
          <w:sz w:val="22"/>
          <w:szCs w:val="22"/>
        </w:rPr>
        <w:t xml:space="preserve">Media: TechCabal, Disrupt Africa, Joy Business, B&amp;FT — positioning AbsoluteAfrica as Ghana's fintech transformation partner</w:t>
      </w:r>
    </w:p>
    <w:p>
      <w:pPr>
        <w:pStyle w:val="ListParagraph"/>
        <w:numPr>
          <w:ilvl w:val="0"/>
          <w:numId w:val="2"/>
        </w:numPr>
        <w:spacing w:before="60" w:after="60"/>
      </w:pPr>
      <w:r>
        <w:rPr>
          <w:rFonts w:ascii="Arial" w:cs="Arial" w:eastAsia="Arial" w:hAnsi="Arial"/>
          <w:color w:val="1A1A1A"/>
          <w:sz w:val="22"/>
          <w:szCs w:val="22"/>
        </w:rPr>
        <w:t xml:space="preserve">Diaspora communities: outreach to Ghanaian diaspora associations in London, Dubai, Toronto — pre-sell GhanaRemit corridors</w:t>
      </w:r>
    </w:p>
    <w:p>
      <w:pPr>
        <w:spacing w:before="0" w:after="120"/>
      </w:pPr>
      <w:r>
        <w:t xml:space="preserve"/>
      </w:r>
    </w:p>
    <w:p>
      <w:pPr>
        <w:spacing w:before="240" w:after="120"/>
      </w:pPr>
      <w:r>
        <w:rPr>
          <w:rFonts w:ascii="Arial" w:cs="Arial" w:eastAsia="Arial" w:hAnsi="Arial"/>
          <w:b/>
          <w:bCs/>
          <w:color w:val="C49A1A"/>
          <w:sz w:val="24"/>
          <w:szCs w:val="24"/>
        </w:rPr>
        <w:t xml:space="preserve">Official Launch Event (Month 5)</w:t>
      </w:r>
    </w:p>
    <w:p>
      <w:pPr>
        <w:pStyle w:val="ListParagraph"/>
        <w:numPr>
          <w:ilvl w:val="0"/>
          <w:numId w:val="2"/>
        </w:numPr>
        <w:spacing w:before="60" w:after="60"/>
      </w:pPr>
      <w:r>
        <w:rPr>
          <w:rFonts w:ascii="Arial" w:cs="Arial" w:eastAsia="Arial" w:hAnsi="Arial"/>
          <w:color w:val="1A1A1A"/>
          <w:sz w:val="22"/>
          <w:szCs w:val="22"/>
        </w:rPr>
        <w:t xml:space="preserve">Government-backed launch event in Accra: presidential keynote, live demo of cross-border transfer, media coverage</w:t>
      </w:r>
    </w:p>
    <w:p>
      <w:pPr>
        <w:pStyle w:val="ListParagraph"/>
        <w:numPr>
          <w:ilvl w:val="0"/>
          <w:numId w:val="2"/>
        </w:numPr>
        <w:spacing w:before="60" w:after="60"/>
      </w:pPr>
      <w:r>
        <w:rPr>
          <w:rFonts w:ascii="Arial" w:cs="Arial" w:eastAsia="Arial" w:hAnsi="Arial"/>
          <w:color w:val="1A1A1A"/>
          <w:sz w:val="22"/>
          <w:szCs w:val="22"/>
        </w:rPr>
        <w:t xml:space="preserve">Target: 500+ business attendees, 20+ media features, national TV coverage</w:t>
      </w:r>
    </w:p>
    <w:p>
      <w:pPr>
        <w:pStyle w:val="ListParagraph"/>
        <w:numPr>
          <w:ilvl w:val="0"/>
          <w:numId w:val="2"/>
        </w:numPr>
        <w:spacing w:before="60" w:after="60"/>
      </w:pPr>
      <w:r>
        <w:rPr>
          <w:rFonts w:ascii="Arial" w:cs="Arial" w:eastAsia="Arial" w:hAnsi="Arial"/>
          <w:color w:val="1A1A1A"/>
          <w:sz w:val="22"/>
          <w:szCs w:val="22"/>
        </w:rPr>
        <w:t xml:space="preserve">Simultaneously: GhanaRemit soft launch for diaspora — UK and UAE corridors first</w:t>
      </w:r>
    </w:p>
    <w:p>
      <w:pPr>
        <w:spacing w:before="0" w:after="120"/>
      </w:pPr>
      <w:r>
        <w:t xml:space="preserve"/>
      </w:r>
    </w:p>
    <w:p>
      <w:pPr>
        <w:pStyle w:val="Heading2"/>
        <w:spacing w:before="360" w:after="160"/>
      </w:pPr>
      <w:r>
        <w:rPr>
          <w:rFonts w:ascii="Arial" w:cs="Arial" w:eastAsia="Arial" w:hAnsi="Arial"/>
          <w:b/>
          <w:bCs/>
          <w:color w:val="2E8B57"/>
          <w:sz w:val="28"/>
          <w:szCs w:val="28"/>
        </w:rPr>
        <w:t xml:space="preserve">1.6 Phase 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800"/>
        <w:gridCol w:w="1860"/>
      </w:tblGrid>
      <w:tr>
        <w:trPr>
          <w:tblHeader/>
        </w:trPr>
        <w:tc>
          <w:tcPr>
            <w:tcW w:type="dxa" w:w="1200"/>
            <w:tcBorders>
              <w:top w:val="single" w:color="CCCCCC" w:sz="1"/>
              <w:left w:val="single" w:color="CCCCCC" w:sz="1"/>
              <w:bottom w:val="single" w:color="CCCCCC" w:sz="1"/>
              <w:right w:val="single" w:color="CCCCCC" w:sz="1"/>
            </w:tcBorders>
            <w:shd w:fill="1A5C38" w:val="clear"/>
            <w:tcMar>
              <w:top w:type="dxa" w:w="80"/>
              <w:left w:type="dxa" w:w="100"/>
              <w:bottom w:type="dxa" w:w="80"/>
              <w:right w:type="dxa" w:w="100"/>
            </w:tcMar>
          </w:tcPr>
          <w:p>
            <w:r>
              <w:rPr>
                <w:rFonts w:ascii="Arial" w:cs="Arial" w:eastAsia="Arial" w:hAnsi="Arial"/>
                <w:b/>
                <w:bCs/>
                <w:color w:val="FFFFFF"/>
                <w:sz w:val="19"/>
                <w:szCs w:val="19"/>
              </w:rPr>
              <w:t xml:space="preserve">Quarter</w:t>
            </w:r>
          </w:p>
        </w:tc>
        <w:tc>
          <w:tcPr>
            <w:tcW w:type="dxa" w:w="4500"/>
            <w:tcBorders>
              <w:top w:val="single" w:color="CCCCCC" w:sz="1"/>
              <w:left w:val="single" w:color="CCCCCC" w:sz="1"/>
              <w:bottom w:val="single" w:color="CCCCCC" w:sz="1"/>
              <w:right w:val="single" w:color="CCCCCC" w:sz="1"/>
            </w:tcBorders>
            <w:shd w:fill="1A5C38" w:val="clear"/>
            <w:tcMar>
              <w:top w:type="dxa" w:w="80"/>
              <w:left w:type="dxa" w:w="100"/>
              <w:bottom w:type="dxa" w:w="80"/>
              <w:right w:type="dxa" w:w="100"/>
            </w:tcMar>
          </w:tcPr>
          <w:p>
            <w:r>
              <w:rPr>
                <w:rFonts w:ascii="Arial" w:cs="Arial" w:eastAsia="Arial" w:hAnsi="Arial"/>
                <w:b/>
                <w:bCs/>
                <w:color w:val="FFFFFF"/>
                <w:sz w:val="19"/>
                <w:szCs w:val="19"/>
              </w:rPr>
              <w:t xml:space="preserve">Milestone / Deliverable</w:t>
            </w:r>
          </w:p>
        </w:tc>
        <w:tc>
          <w:tcPr>
            <w:tcW w:type="dxa" w:w="1800"/>
            <w:tcBorders>
              <w:top w:val="single" w:color="CCCCCC" w:sz="1"/>
              <w:left w:val="single" w:color="CCCCCC" w:sz="1"/>
              <w:bottom w:val="single" w:color="CCCCCC" w:sz="1"/>
              <w:right w:val="single" w:color="CCCCCC" w:sz="1"/>
            </w:tcBorders>
            <w:shd w:fill="1A5C38" w:val="clear"/>
            <w:tcMar>
              <w:top w:type="dxa" w:w="80"/>
              <w:left w:type="dxa" w:w="100"/>
              <w:bottom w:type="dxa" w:w="80"/>
              <w:right w:type="dxa" w:w="100"/>
            </w:tcMar>
          </w:tcPr>
          <w:p>
            <w:r>
              <w:rPr>
                <w:rFonts w:ascii="Arial" w:cs="Arial" w:eastAsia="Arial" w:hAnsi="Arial"/>
                <w:b/>
                <w:bCs/>
                <w:color w:val="FFFFFF"/>
                <w:sz w:val="19"/>
                <w:szCs w:val="19"/>
              </w:rPr>
              <w:t xml:space="preserve">Lead</w:t>
            </w:r>
          </w:p>
        </w:tc>
        <w:tc>
          <w:tcPr>
            <w:tcW w:type="dxa" w:w="1860"/>
            <w:tcBorders>
              <w:top w:val="single" w:color="CCCCCC" w:sz="1"/>
              <w:left w:val="single" w:color="CCCCCC" w:sz="1"/>
              <w:bottom w:val="single" w:color="CCCCCC" w:sz="1"/>
              <w:right w:val="single" w:color="CCCCCC" w:sz="1"/>
            </w:tcBorders>
            <w:shd w:fill="1A5C38" w:val="clear"/>
            <w:tcMar>
              <w:top w:type="dxa" w:w="80"/>
              <w:left w:type="dxa" w:w="100"/>
              <w:bottom w:type="dxa" w:w="80"/>
              <w:right w:type="dxa" w:w="100"/>
            </w:tcMar>
          </w:tcPr>
          <w:p>
            <w:r>
              <w:rPr>
                <w:rFonts w:ascii="Arial" w:cs="Arial" w:eastAsia="Arial" w:hAnsi="Arial"/>
                <w:b/>
                <w:bCs/>
                <w:color w:val="FFFFFF"/>
                <w:sz w:val="19"/>
                <w:szCs w:val="19"/>
              </w:rPr>
              <w:t xml:space="preserve">KPI / Target</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AbsoluteAfrica Ltd Ghana entity registered; bank account opened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Legal / CEO Africa</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Entity active</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Bank of Ghana PSP license application submitted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Legal / CCO</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Application filed</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M1–2</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GHIPSS integration: technical scoping and API access requested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Engineering</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API docs received</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M2</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MTN MoMo API integration: sandbox live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Engineering</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Sandbox active</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M2</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AbsoluteAfrica.com live; waitlist open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Marketing</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500+ signups M1–3</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M3</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Core banking hub: internal alpha (staff testing)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Engineering / Product</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Zero-error settlement</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M3</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Presidential MOU formally signed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CEO / CCO</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MOU executed</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M3–4</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Biptap/JDB Asian rails integration: cross-border test transfers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Engineering / Biptap</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GHS-SGD test live</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M4</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SWIFT BIC registration and correspondent bank relationship</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Finance / Banking</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BIC active</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M4–5</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Diaspora outreach: 1,000 pre-registrations (UK + UAE)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Marketing / BD</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1,000 users</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M5</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PSP license approved (or interim operating authority)</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Legal</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License in hand</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M5</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Official Ghana launch event — presidential keynote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CEO / Marketing</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20+ media features</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M6</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GhanaRemit live: UK-GHS and UAE-GHS corridors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Product / Finance</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$500K+ remittance vol.</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M6</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50 Ghanaian SMEs onboarded to banking infrastructure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BD / CS</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50 businesses live</w:t>
            </w:r>
          </w:p>
        </w:tc>
      </w:tr>
    </w:tbl>
    <w:p>
      <w:pPr>
        <w:spacing w:before="0"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B57" w:val="clear"/>
            <w:tcMar>
              <w:top w:type="dxa" w:w="240"/>
              <w:left w:type="dxa" w:w="400"/>
              <w:bottom w:type="dxa" w:w="240"/>
              <w:right w:type="dxa" w:w="400"/>
            </w:tcMar>
          </w:tcPr>
          <w:p>
            <w:pPr>
              <w:jc w:val="center"/>
            </w:pPr>
            <w:r>
              <w:rPr>
                <w:rFonts w:ascii="Arial" w:cs="Arial" w:eastAsia="Arial" w:hAnsi="Arial"/>
                <w:b/>
                <w:bCs/>
                <w:color w:val="FDF8E1"/>
                <w:sz w:val="24"/>
                <w:szCs w:val="24"/>
              </w:rPr>
              <w:t xml:space="preserve">PHASE 2</w:t>
            </w:r>
          </w:p>
          <w:p>
            <w:pPr>
              <w:spacing w:before="60" w:after="60"/>
              <w:jc w:val="center"/>
            </w:pPr>
            <w:r>
              <w:rPr>
                <w:rFonts w:ascii="Arial" w:cs="Arial" w:eastAsia="Arial" w:hAnsi="Arial"/>
                <w:b/>
                <w:bCs/>
                <w:color w:val="FFFFFF"/>
                <w:sz w:val="36"/>
                <w:szCs w:val="36"/>
              </w:rPr>
              <w:t xml:space="preserve">GHANA CPF FUND + KUDI STABLECOIN</w:t>
            </w:r>
          </w:p>
          <w:p>
            <w:pPr>
              <w:jc w:val="center"/>
            </w:pPr>
            <w:r>
              <w:rPr>
                <w:rFonts w:ascii="Arial" w:cs="Arial" w:eastAsia="Arial" w:hAnsi="Arial"/>
                <w:color w:val="DDDDDD"/>
                <w:sz w:val="22"/>
                <w:szCs w:val="22"/>
              </w:rPr>
              <w:t xml:space="preserve">Months 7–12  |  August 2026 — January 2027</w:t>
            </w:r>
          </w:p>
        </w:tc>
      </w:tr>
    </w:tbl>
    <w:p>
      <w:pPr>
        <w:spacing w:before="0" w:after="120"/>
      </w:pPr>
      <w:r>
        <w:t xml:space="preserve"/>
      </w:r>
    </w:p>
    <w:p>
      <w:pPr>
        <w:spacing w:before="80" w:after="80"/>
      </w:pPr>
      <w:r>
        <w:rPr>
          <w:rFonts w:ascii="Arial" w:cs="Arial" w:eastAsia="Arial" w:hAnsi="Arial"/>
          <w:color w:val="1A1A1A"/>
          <w:sz w:val="22"/>
          <w:szCs w:val="22"/>
        </w:rPr>
        <w:t xml:space="preserve">Phase 2 introduces the two most transformative and headline-generating components of AbsoluteAfrica: the Ghana National Savings &amp; Investment Fund (modelled on Singapore's CPF) and the KUDI stablecoin infrastructure. These are the components that elevate AbsoluteAfrica from a fintech company to a national economic partner.</w:t>
      </w:r>
    </w:p>
    <w:p>
      <w:pPr>
        <w:spacing w:before="0" w:after="120"/>
      </w:pPr>
      <w:r>
        <w:t xml:space="preserve"/>
      </w:r>
    </w:p>
    <w:p>
      <w:pPr>
        <w:pStyle w:val="Heading2"/>
        <w:spacing w:before="360" w:after="160"/>
      </w:pPr>
      <w:r>
        <w:rPr>
          <w:rFonts w:ascii="Arial" w:cs="Arial" w:eastAsia="Arial" w:hAnsi="Arial"/>
          <w:b/>
          <w:bCs/>
          <w:color w:val="2E8B57"/>
          <w:sz w:val="28"/>
          <w:szCs w:val="28"/>
        </w:rPr>
        <w:t xml:space="preserve">2.1 The Ghana CPF — National Savings &amp; Investment Fund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57" w:sz="4"/>
              <w:left w:val="single" w:color="1A5C38" w:sz="18"/>
              <w:bottom w:val="single" w:color="2E8B57" w:sz="4"/>
              <w:right w:val="single" w:color="E0E0E0" w:sz="1"/>
            </w:tcBorders>
            <w:shd w:fill="FDF8E1" w:val="clear"/>
            <w:tcMar>
              <w:top w:type="dxa" w:w="120"/>
              <w:left w:type="dxa" w:w="200"/>
              <w:bottom w:type="dxa" w:w="120"/>
              <w:right w:type="dxa" w:w="200"/>
            </w:tcMar>
          </w:tcPr>
          <w:p>
            <w:pPr>
              <w:spacing w:after="60"/>
            </w:pPr>
            <w:r>
              <w:rPr>
                <w:rFonts w:ascii="Arial" w:cs="Arial" w:eastAsia="Arial" w:hAnsi="Arial"/>
                <w:b/>
                <w:bCs/>
                <w:color w:val="C49A1A"/>
                <w:sz w:val="22"/>
                <w:szCs w:val="22"/>
              </w:rPr>
              <w:t xml:space="preserve">The Singapore CPF Model — Adapted for Ghana</w:t>
            </w:r>
          </w:p>
          <w:p>
            <w:r>
              <w:rPr>
                <w:rFonts w:ascii="Arial" w:cs="Arial" w:eastAsia="Arial" w:hAnsi="Arial"/>
                <w:color w:val="1A1A1A"/>
                <w:sz w:val="21"/>
                <w:szCs w:val="21"/>
              </w:rPr>
              <w:t xml:space="preserve">Singapore's CPF collects 15–20% of every employee's income into a government-managed fund. The government invests these funds in infrastructure, real estate development, and sovereign instruments — generating returns that are paid back to citizens as interest, bonuses, and retirement income. The result: citizens save, government invests productively, and everyone benefits. AbsoluteAfrica will work with the Ghanaian government to design and implement a Ghanaian equivalent.</w:t>
            </w:r>
          </w:p>
        </w:tc>
      </w:tr>
    </w:tbl>
    <w:p>
      <w:pPr>
        <w:spacing w:before="0" w:after="120"/>
      </w:pPr>
      <w:r>
        <w:t xml:space="preserve"/>
      </w:r>
    </w:p>
    <w:p>
      <w:pPr>
        <w:spacing w:before="240" w:after="120"/>
      </w:pPr>
      <w:r>
        <w:rPr>
          <w:rFonts w:ascii="Arial" w:cs="Arial" w:eastAsia="Arial" w:hAnsi="Arial"/>
          <w:b/>
          <w:bCs/>
          <w:color w:val="C49A1A"/>
          <w:sz w:val="24"/>
          <w:szCs w:val="24"/>
        </w:rPr>
        <w:t xml:space="preserve">Structure of the Ghana Fund</w:t>
      </w:r>
    </w:p>
    <w:p>
      <w:pPr>
        <w:pStyle w:val="ListParagraph"/>
        <w:numPr>
          <w:ilvl w:val="0"/>
          <w:numId w:val="2"/>
        </w:numPr>
        <w:spacing w:before="60" w:after="60"/>
      </w:pPr>
      <w:r>
        <w:rPr>
          <w:rFonts w:ascii="Arial" w:cs="Arial" w:eastAsia="Arial" w:hAnsi="Arial"/>
          <w:b/>
          <w:bCs/>
          <w:color w:val="1A5C38"/>
          <w:sz w:val="22"/>
          <w:szCs w:val="22"/>
        </w:rPr>
        <w:t xml:space="preserve">Fund Name: </w:t>
      </w:r>
      <w:r>
        <w:rPr>
          <w:rFonts w:ascii="Arial" w:cs="Arial" w:eastAsia="Arial" w:hAnsi="Arial"/>
          <w:color w:val="1A1A1A"/>
          <w:sz w:val="22"/>
          <w:szCs w:val="22"/>
        </w:rPr>
        <w:t xml:space="preserve">Name: Ghana National Provident Fund (GNPF) — or aligned with existing SSNIT framework</w:t>
      </w:r>
    </w:p>
    <w:p>
      <w:pPr>
        <w:pStyle w:val="ListParagraph"/>
        <w:numPr>
          <w:ilvl w:val="0"/>
          <w:numId w:val="2"/>
        </w:numPr>
        <w:spacing w:before="60" w:after="60"/>
      </w:pPr>
      <w:r>
        <w:rPr>
          <w:rFonts w:ascii="Arial" w:cs="Arial" w:eastAsia="Arial" w:hAnsi="Arial"/>
          <w:b/>
          <w:bCs/>
          <w:color w:val="1A5C38"/>
          <w:sz w:val="22"/>
          <w:szCs w:val="22"/>
        </w:rPr>
        <w:t xml:space="preserve">Contribution Rate: </w:t>
      </w:r>
      <w:r>
        <w:rPr>
          <w:rFonts w:ascii="Arial" w:cs="Arial" w:eastAsia="Arial" w:hAnsi="Arial"/>
          <w:color w:val="1A1A1A"/>
          <w:sz w:val="22"/>
          <w:szCs w:val="22"/>
        </w:rPr>
        <w:t xml:space="preserve">Collection: 5–15% of formal sector employee income; phased introduction — voluntary first, then legislative mandation</w:t>
      </w:r>
    </w:p>
    <w:p>
      <w:pPr>
        <w:pStyle w:val="ListParagraph"/>
        <w:numPr>
          <w:ilvl w:val="0"/>
          <w:numId w:val="2"/>
        </w:numPr>
        <w:spacing w:before="60" w:after="60"/>
      </w:pPr>
      <w:r>
        <w:rPr>
          <w:rFonts w:ascii="Arial" w:cs="Arial" w:eastAsia="Arial" w:hAnsi="Arial"/>
          <w:b/>
          <w:bCs/>
          <w:color w:val="1A5C38"/>
          <w:sz w:val="22"/>
          <w:szCs w:val="22"/>
        </w:rPr>
        <w:t xml:space="preserve">Account Structure: </w:t>
      </w:r>
      <w:r>
        <w:rPr>
          <w:rFonts w:ascii="Arial" w:cs="Arial" w:eastAsia="Arial" w:hAnsi="Arial"/>
          <w:color w:val="1A1A1A"/>
          <w:sz w:val="22"/>
          <w:szCs w:val="22"/>
        </w:rPr>
        <w:t xml:space="preserve">Accounts: three sub-accounts per citizen — Retirement, Healthcare, and Housing — mirroring CPF's OA/SA/MA structure</w:t>
      </w:r>
    </w:p>
    <w:p>
      <w:pPr>
        <w:pStyle w:val="ListParagraph"/>
        <w:numPr>
          <w:ilvl w:val="0"/>
          <w:numId w:val="2"/>
        </w:numPr>
        <w:spacing w:before="60" w:after="60"/>
      </w:pPr>
      <w:r>
        <w:rPr>
          <w:rFonts w:ascii="Arial" w:cs="Arial" w:eastAsia="Arial" w:hAnsi="Arial"/>
          <w:b/>
          <w:bCs/>
          <w:color w:val="1A5C38"/>
          <w:sz w:val="22"/>
          <w:szCs w:val="22"/>
        </w:rPr>
        <w:t xml:space="preserve">Fund Manager: </w:t>
      </w:r>
      <w:r>
        <w:rPr>
          <w:rFonts w:ascii="Arial" w:cs="Arial" w:eastAsia="Arial" w:hAnsi="Arial"/>
          <w:color w:val="1A1A1A"/>
          <w:sz w:val="22"/>
          <w:szCs w:val="22"/>
        </w:rPr>
        <w:t xml:space="preserve">Management: AbsoluteAfrica manages fund deployment via DIFC-licensed fund entity (UAE); co-governed with Government of Ghana</w:t>
      </w:r>
    </w:p>
    <w:p>
      <w:pPr>
        <w:pStyle w:val="ListParagraph"/>
        <w:numPr>
          <w:ilvl w:val="0"/>
          <w:numId w:val="2"/>
        </w:numPr>
        <w:spacing w:before="60" w:after="60"/>
      </w:pPr>
      <w:r>
        <w:rPr>
          <w:rFonts w:ascii="Arial" w:cs="Arial" w:eastAsia="Arial" w:hAnsi="Arial"/>
          <w:b/>
          <w:bCs/>
          <w:color w:val="1A5C38"/>
          <w:sz w:val="22"/>
          <w:szCs w:val="22"/>
        </w:rPr>
        <w:t xml:space="preserve">Investment Focus: </w:t>
      </w:r>
      <w:r>
        <w:rPr>
          <w:rFonts w:ascii="Arial" w:cs="Arial" w:eastAsia="Arial" w:hAnsi="Arial"/>
          <w:color w:val="1A1A1A"/>
          <w:sz w:val="22"/>
          <w:szCs w:val="22"/>
        </w:rPr>
        <w:t xml:space="preserve">Investment mandate: real estate development (Ghana + GCC), infrastructure bonds, and equity in African tech companies</w:t>
      </w:r>
    </w:p>
    <w:p>
      <w:pPr>
        <w:pStyle w:val="ListParagraph"/>
        <w:numPr>
          <w:ilvl w:val="0"/>
          <w:numId w:val="2"/>
        </w:numPr>
        <w:spacing w:before="60" w:after="60"/>
      </w:pPr>
      <w:r>
        <w:rPr>
          <w:rFonts w:ascii="Arial" w:cs="Arial" w:eastAsia="Arial" w:hAnsi="Arial"/>
          <w:b/>
          <w:bCs/>
          <w:color w:val="1A5C38"/>
          <w:sz w:val="22"/>
          <w:szCs w:val="22"/>
        </w:rPr>
        <w:t xml:space="preserve">Returns: </w:t>
      </w:r>
      <w:r>
        <w:rPr>
          <w:rFonts w:ascii="Arial" w:cs="Arial" w:eastAsia="Arial" w:hAnsi="Arial"/>
          <w:color w:val="1A1A1A"/>
          <w:sz w:val="22"/>
          <w:szCs w:val="22"/>
        </w:rPr>
        <w:t xml:space="preserve">Returns to citizens: target 5–8% annual returns credited to citizen accounts; annual government bonus (GHS 500–1,500 equivalent)</w:t>
      </w:r>
    </w:p>
    <w:p>
      <w:pPr>
        <w:pStyle w:val="ListParagraph"/>
        <w:numPr>
          <w:ilvl w:val="0"/>
          <w:numId w:val="2"/>
        </w:numPr>
        <w:spacing w:before="60" w:after="60"/>
      </w:pPr>
      <w:r>
        <w:rPr>
          <w:rFonts w:ascii="Arial" w:cs="Arial" w:eastAsia="Arial" w:hAnsi="Arial"/>
          <w:b/>
          <w:bCs/>
          <w:color w:val="1A5C38"/>
          <w:sz w:val="22"/>
          <w:szCs w:val="22"/>
        </w:rPr>
        <w:t xml:space="preserve">Regulation: </w:t>
      </w:r>
      <w:r>
        <w:rPr>
          <w:rFonts w:ascii="Arial" w:cs="Arial" w:eastAsia="Arial" w:hAnsi="Arial"/>
          <w:color w:val="1A1A1A"/>
          <w:sz w:val="22"/>
          <w:szCs w:val="22"/>
        </w:rPr>
        <w:t xml:space="preserve">Regulatory: Ministry of Finance Ghana + Securities and Exchange Commission Ghana oversight; DIFC fund structure provides international credibility</w:t>
      </w:r>
    </w:p>
    <w:p>
      <w:pPr>
        <w:spacing w:before="0" w:after="120"/>
      </w:pPr>
      <w:r>
        <w:t xml:space="preserve"/>
      </w:r>
    </w:p>
    <w:p>
      <w:pPr>
        <w:spacing w:before="240" w:after="120"/>
      </w:pPr>
      <w:r>
        <w:rPr>
          <w:rFonts w:ascii="Arial" w:cs="Arial" w:eastAsia="Arial" w:hAnsi="Arial"/>
          <w:b/>
          <w:bCs/>
          <w:color w:val="C49A1A"/>
          <w:sz w:val="24"/>
          <w:szCs w:val="24"/>
        </w:rPr>
        <w:t xml:space="preserve">Investment Strategy — How the Fund Makes Money</w:t>
      </w:r>
    </w:p>
    <w:p>
      <w:pPr>
        <w:spacing w:before="80" w:after="80"/>
      </w:pPr>
      <w:r>
        <w:rPr>
          <w:rFonts w:ascii="Arial" w:cs="Arial" w:eastAsia="Arial" w:hAnsi="Arial"/>
          <w:color w:val="1A1A1A"/>
          <w:sz w:val="22"/>
          <w:szCs w:val="22"/>
        </w:rPr>
        <w:t xml:space="preserve">The fund's capital will be deployed across three proven strategies, modelled on Singapore's GIC and Temasek:</w:t>
      </w:r>
    </w:p>
    <w:p>
      <w:pPr>
        <w:pStyle w:val="ListParagraph"/>
        <w:numPr>
          <w:ilvl w:val="0"/>
          <w:numId w:val="2"/>
        </w:numPr>
        <w:spacing w:before="60" w:after="60"/>
      </w:pPr>
      <w:r>
        <w:rPr>
          <w:rFonts w:ascii="Arial" w:cs="Arial" w:eastAsia="Arial" w:hAnsi="Arial"/>
          <w:color w:val="1A1A1A"/>
          <w:sz w:val="22"/>
          <w:szCs w:val="22"/>
        </w:rPr>
        <w:t xml:space="preserve">Real estate development (primary): JV partnerships with Bengati, Ellington, Damac, and Emaar for residential and commercial development in Accra, Kumasi, and Tamale. Target: 20–30% annual project returns. Citizens need housing; the fund builds it and profits</w:t>
      </w:r>
    </w:p>
    <w:p>
      <w:pPr>
        <w:pStyle w:val="ListParagraph"/>
        <w:numPr>
          <w:ilvl w:val="0"/>
          <w:numId w:val="2"/>
        </w:numPr>
        <w:spacing w:before="60" w:after="60"/>
      </w:pPr>
      <w:r>
        <w:rPr>
          <w:rFonts w:ascii="Arial" w:cs="Arial" w:eastAsia="Arial" w:hAnsi="Arial"/>
          <w:color w:val="1A1A1A"/>
          <w:sz w:val="22"/>
          <w:szCs w:val="22"/>
        </w:rPr>
        <w:t xml:space="preserve">Affordable housing for citizens: AbsoluteAfrica develops housing that citizens can purchase using their GNPF housing sub-account — creating demand, social value, and fund returns simultaneously</w:t>
      </w:r>
    </w:p>
    <w:p>
      <w:pPr>
        <w:pStyle w:val="ListParagraph"/>
        <w:numPr>
          <w:ilvl w:val="0"/>
          <w:numId w:val="2"/>
        </w:numPr>
        <w:spacing w:before="60" w:after="60"/>
      </w:pPr>
      <w:r>
        <w:rPr>
          <w:rFonts w:ascii="Arial" w:cs="Arial" w:eastAsia="Arial" w:hAnsi="Arial"/>
          <w:color w:val="1A1A1A"/>
          <w:sz w:val="22"/>
          <w:szCs w:val="22"/>
        </w:rPr>
        <w:t xml:space="preserve">Infrastructure bonds: invest in Ghana government infrastructure bonds (roads, energy, water) at 12–18% GHS rates — high yield, government-backed</w:t>
      </w:r>
    </w:p>
    <w:p>
      <w:pPr>
        <w:pStyle w:val="ListParagraph"/>
        <w:numPr>
          <w:ilvl w:val="0"/>
          <w:numId w:val="2"/>
        </w:numPr>
        <w:spacing w:before="60" w:after="60"/>
      </w:pPr>
      <w:r>
        <w:rPr>
          <w:rFonts w:ascii="Arial" w:cs="Arial" w:eastAsia="Arial" w:hAnsi="Arial"/>
          <w:color w:val="1A1A1A"/>
          <w:sz w:val="22"/>
          <w:szCs w:val="22"/>
        </w:rPr>
        <w:t xml:space="preserve">African tech equity: allocate 10–15% of fund to high-growth African tech companies (fintech, agritech, healthtech) across Ghana, Nigeria, and Kenya</w:t>
      </w:r>
    </w:p>
    <w:p>
      <w:pPr>
        <w:spacing w:before="0" w:after="120"/>
      </w:pPr>
      <w:r>
        <w:t xml:space="preserve"/>
      </w:r>
    </w:p>
    <w:p>
      <w:pPr>
        <w:spacing w:before="240" w:after="120"/>
      </w:pPr>
      <w:r>
        <w:rPr>
          <w:rFonts w:ascii="Arial" w:cs="Arial" w:eastAsia="Arial" w:hAnsi="Arial"/>
          <w:b/>
          <w:bCs/>
          <w:color w:val="C49A1A"/>
          <w:sz w:val="24"/>
          <w:szCs w:val="24"/>
        </w:rPr>
        <w:t xml:space="preserve">Attracting Sovereign Capital — Singapore &amp; GCC</w:t>
      </w:r>
    </w:p>
    <w:p>
      <w:pPr>
        <w:spacing w:before="80" w:after="80"/>
      </w:pPr>
      <w:r>
        <w:rPr>
          <w:rFonts w:ascii="Arial" w:cs="Arial" w:eastAsia="Arial" w:hAnsi="Arial"/>
          <w:color w:val="1A1A1A"/>
          <w:sz w:val="22"/>
          <w:szCs w:val="22"/>
        </w:rPr>
        <w:t xml:space="preserve">AbsoluteAfrica's 10+ years of Digital ID infrastructure experience is a unique asset that sovereign funds will pay for. The pitch to Temasek, GIC, and GCC sovereign funds is compelling:</w:t>
      </w:r>
    </w:p>
    <w:p>
      <w:pPr>
        <w:pStyle w:val="ListParagraph"/>
        <w:numPr>
          <w:ilvl w:val="0"/>
          <w:numId w:val="2"/>
        </w:numPr>
        <w:spacing w:before="60" w:after="60"/>
      </w:pPr>
      <w:r>
        <w:rPr>
          <w:rFonts w:ascii="Arial" w:cs="Arial" w:eastAsia="Arial" w:hAnsi="Arial"/>
          <w:color w:val="1A1A1A"/>
          <w:sz w:val="22"/>
          <w:szCs w:val="22"/>
        </w:rPr>
        <w:t xml:space="preserve">Temasek (Singapore): invest in the Ghana GNPF as a strategic African allocation; co-develop the Digital ID infrastructure that Singapore has expertise in (SingPass parallel)</w:t>
      </w:r>
    </w:p>
    <w:p>
      <w:pPr>
        <w:pStyle w:val="ListParagraph"/>
        <w:numPr>
          <w:ilvl w:val="0"/>
          <w:numId w:val="2"/>
        </w:numPr>
        <w:spacing w:before="60" w:after="60"/>
      </w:pPr>
      <w:r>
        <w:rPr>
          <w:rFonts w:ascii="Arial" w:cs="Arial" w:eastAsia="Arial" w:hAnsi="Arial"/>
          <w:color w:val="1A1A1A"/>
          <w:sz w:val="22"/>
          <w:szCs w:val="22"/>
        </w:rPr>
        <w:t xml:space="preserve">GIC (Singapore): infrastructure bond investment in Ghana's development pipeline — sovereign-backed, high-yield</w:t>
      </w:r>
    </w:p>
    <w:p>
      <w:pPr>
        <w:pStyle w:val="ListParagraph"/>
        <w:numPr>
          <w:ilvl w:val="0"/>
          <w:numId w:val="2"/>
        </w:numPr>
        <w:spacing w:before="60" w:after="60"/>
      </w:pPr>
      <w:r>
        <w:rPr>
          <w:rFonts w:ascii="Arial" w:cs="Arial" w:eastAsia="Arial" w:hAnsi="Arial"/>
          <w:color w:val="1A1A1A"/>
          <w:sz w:val="22"/>
          <w:szCs w:val="22"/>
        </w:rPr>
        <w:t xml:space="preserve">Mubadala (UAE): co-development JV for Accra real estate; UAE's track record in large-scale development is directly applicable</w:t>
      </w:r>
    </w:p>
    <w:p>
      <w:pPr>
        <w:pStyle w:val="ListParagraph"/>
        <w:numPr>
          <w:ilvl w:val="0"/>
          <w:numId w:val="2"/>
        </w:numPr>
        <w:spacing w:before="60" w:after="60"/>
      </w:pPr>
      <w:r>
        <w:rPr>
          <w:rFonts w:ascii="Arial" w:cs="Arial" w:eastAsia="Arial" w:hAnsi="Arial"/>
          <w:color w:val="1A1A1A"/>
          <w:sz w:val="22"/>
          <w:szCs w:val="22"/>
        </w:rPr>
        <w:t xml:space="preserve">Qatar Investment Authority: infrastructure and tech equity co-investment</w:t>
      </w:r>
    </w:p>
    <w:p>
      <w:pPr>
        <w:pStyle w:val="ListParagraph"/>
        <w:numPr>
          <w:ilvl w:val="0"/>
          <w:numId w:val="2"/>
        </w:numPr>
        <w:spacing w:before="60" w:after="60"/>
      </w:pPr>
      <w:r>
        <w:rPr>
          <w:rFonts w:ascii="Arial" w:cs="Arial" w:eastAsia="Arial" w:hAnsi="Arial"/>
          <w:color w:val="1A1A1A"/>
          <w:sz w:val="22"/>
          <w:szCs w:val="22"/>
        </w:rPr>
        <w:t xml:space="preserve">Target sovereign capital raise: USD 50–200M in Phase 2–3, anchored by Temasek as lead strategic investor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57" w:sz="4"/>
              <w:left w:val="single" w:color="1A5C38" w:sz="18"/>
              <w:bottom w:val="single" w:color="2E8B57" w:sz="4"/>
              <w:right w:val="single" w:color="E0E0E0" w:sz="1"/>
            </w:tcBorders>
            <w:shd w:fill="F0EBF8" w:val="clear"/>
            <w:tcMar>
              <w:top w:type="dxa" w:w="120"/>
              <w:left w:type="dxa" w:w="200"/>
              <w:bottom w:type="dxa" w:w="120"/>
              <w:right w:type="dxa" w:w="200"/>
            </w:tcMar>
          </w:tcPr>
          <w:p>
            <w:pPr>
              <w:spacing w:after="60"/>
            </w:pPr>
            <w:r>
              <w:rPr>
                <w:rFonts w:ascii="Arial" w:cs="Arial" w:eastAsia="Arial" w:hAnsi="Arial"/>
                <w:b/>
                <w:bCs/>
                <w:color w:val="5B2D8E"/>
                <w:sz w:val="22"/>
                <w:szCs w:val="22"/>
              </w:rPr>
              <w:t xml:space="preserve">The Temasek Pitch</w:t>
            </w:r>
          </w:p>
          <w:p>
            <w:r>
              <w:rPr>
                <w:rFonts w:ascii="Arial" w:cs="Arial" w:eastAsia="Arial" w:hAnsi="Arial"/>
                <w:color w:val="1A1A1A"/>
                <w:sz w:val="21"/>
                <w:szCs w:val="21"/>
              </w:rPr>
              <w:t xml:space="preserve">Singapore's Temasek has a mandate to invest in transformative emerging market opportunities. AbsoluteAfrica offers: (1) a government-backed, regulated fund structure in Ghana with presidential partnership; (2) the Digital ID platform where Singapore's SingPass expertise directly transfers; (3) a real estate and infrastructure pipeline with 20–30% projected returns; (4) 33M citizens as a captive user base for financial products. This is not a speculative startup bet — it is a sovereign-grade nation-building partnership.</w:t>
            </w:r>
          </w:p>
        </w:tc>
      </w:tr>
    </w:tbl>
    <w:p>
      <w:pPr>
        <w:spacing w:before="0" w:after="120"/>
      </w:pPr>
      <w:r>
        <w:t xml:space="preserve"/>
      </w:r>
    </w:p>
    <w:p>
      <w:pPr>
        <w:pStyle w:val="Heading2"/>
        <w:spacing w:before="360" w:after="160"/>
      </w:pPr>
      <w:r>
        <w:rPr>
          <w:rFonts w:ascii="Arial" w:cs="Arial" w:eastAsia="Arial" w:hAnsi="Arial"/>
          <w:b/>
          <w:bCs/>
          <w:color w:val="2E8B57"/>
          <w:sz w:val="28"/>
          <w:szCs w:val="28"/>
        </w:rPr>
        <w:t xml:space="preserve">2.2 AbsoluteAfrica Revenue from the Fund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Fund Management Fee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1.5–2% annual fee on AUM — if fund reaches $500M AUM, that is $7.5–10M/year in management fees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Performance Fee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15–20% carried interest on returns above 8% hurdle — significant upside if real estate performs at 20–30%</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Development JV Profit Share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AbsoluteAfrica takes 10–20% equity in each development JV; profits distributed as projects complete</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Origination Fee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origination fee on all bond and real estate investments made on behalf of the fund</w:t>
            </w:r>
          </w:p>
        </w:tc>
      </w:tr>
    </w:tbl>
    <w:p>
      <w:pPr>
        <w:spacing w:before="0" w:after="120"/>
      </w:pPr>
      <w:r>
        <w:t xml:space="preserve"/>
      </w:r>
    </w:p>
    <w:p>
      <w:pPr>
        <w:pStyle w:val="Heading2"/>
        <w:spacing w:before="360" w:after="160"/>
      </w:pPr>
      <w:r>
        <w:rPr>
          <w:rFonts w:ascii="Arial" w:cs="Arial" w:eastAsia="Arial" w:hAnsi="Arial"/>
          <w:b/>
          <w:bCs/>
          <w:color w:val="2E8B57"/>
          <w:sz w:val="28"/>
          <w:szCs w:val="28"/>
        </w:rPr>
        <w:t xml:space="preserve">2.3 KUDI Stablecoin — Infrastructure Build</w:t>
      </w:r>
    </w:p>
    <w:p>
      <w:pPr>
        <w:spacing w:before="80" w:after="80"/>
      </w:pPr>
      <w:r>
        <w:rPr>
          <w:rFonts w:ascii="Arial" w:cs="Arial" w:eastAsia="Arial" w:hAnsi="Arial"/>
          <w:color w:val="1A1A1A"/>
          <w:sz w:val="22"/>
          <w:szCs w:val="22"/>
        </w:rPr>
        <w:t xml:space="preserve">KUDI is Ghana's national stablecoin — a digital currency pegged to the Ghanaian Cedi (GHS), built on blockchain infrastructure by AbsoluteAfrica. Phase 2 is the build phase; Phase 3 is the deployment phase.</w:t>
      </w:r>
    </w:p>
    <w:p>
      <w:pPr>
        <w:spacing w:before="0" w:after="120"/>
      </w:pPr>
      <w:r>
        <w:t xml:space="preserve"/>
      </w:r>
    </w:p>
    <w:p>
      <w:pPr>
        <w:spacing w:before="240" w:after="120"/>
      </w:pPr>
      <w:r>
        <w:rPr>
          <w:rFonts w:ascii="Arial" w:cs="Arial" w:eastAsia="Arial" w:hAnsi="Arial"/>
          <w:b/>
          <w:bCs/>
          <w:color w:val="C49A1A"/>
          <w:sz w:val="24"/>
          <w:szCs w:val="24"/>
        </w:rPr>
        <w:t xml:space="preserve">What is KUDI?</w:t>
      </w:r>
    </w:p>
    <w:p>
      <w:pPr>
        <w:pStyle w:val="ListParagraph"/>
        <w:numPr>
          <w:ilvl w:val="0"/>
          <w:numId w:val="2"/>
        </w:numPr>
        <w:spacing w:before="60" w:after="60"/>
      </w:pPr>
      <w:r>
        <w:rPr>
          <w:rFonts w:ascii="Arial" w:cs="Arial" w:eastAsia="Arial" w:hAnsi="Arial"/>
          <w:color w:val="1A1A1A"/>
          <w:sz w:val="22"/>
          <w:szCs w:val="22"/>
        </w:rPr>
        <w:t xml:space="preserve">A GHS-pegged stablecoin: 1 KUDI = 1 GHS, fully backed by reserves held in Bank of Ghana-approved instruments</w:t>
      </w:r>
    </w:p>
    <w:p>
      <w:pPr>
        <w:pStyle w:val="ListParagraph"/>
        <w:numPr>
          <w:ilvl w:val="0"/>
          <w:numId w:val="2"/>
        </w:numPr>
        <w:spacing w:before="60" w:after="60"/>
      </w:pPr>
      <w:r>
        <w:rPr>
          <w:rFonts w:ascii="Arial" w:cs="Arial" w:eastAsia="Arial" w:hAnsi="Arial"/>
          <w:color w:val="1A1A1A"/>
          <w:sz w:val="22"/>
          <w:szCs w:val="22"/>
        </w:rPr>
        <w:t xml:space="preserve">Blockchain: built on a low-fee, high-throughput chain (Polygon, Stellar, or purpose-built Ghana chain) — not Ethereum mainnet due to fees</w:t>
      </w:r>
    </w:p>
    <w:p>
      <w:pPr>
        <w:pStyle w:val="ListParagraph"/>
        <w:numPr>
          <w:ilvl w:val="0"/>
          <w:numId w:val="2"/>
        </w:numPr>
        <w:spacing w:before="60" w:after="60"/>
      </w:pPr>
      <w:r>
        <w:rPr>
          <w:rFonts w:ascii="Arial" w:cs="Arial" w:eastAsia="Arial" w:hAnsi="Arial"/>
          <w:color w:val="1A1A1A"/>
          <w:sz w:val="22"/>
          <w:szCs w:val="22"/>
        </w:rPr>
        <w:t xml:space="preserve">Use cases: domestic payments, cross-border remittances (GhanaRemit), savings account denomination, government benefit payments</w:t>
      </w:r>
    </w:p>
    <w:p>
      <w:pPr>
        <w:pStyle w:val="ListParagraph"/>
        <w:numPr>
          <w:ilvl w:val="0"/>
          <w:numId w:val="2"/>
        </w:numPr>
        <w:spacing w:before="60" w:after="60"/>
      </w:pPr>
      <w:r>
        <w:rPr>
          <w:rFonts w:ascii="Arial" w:cs="Arial" w:eastAsia="Arial" w:hAnsi="Arial"/>
          <w:color w:val="1A1A1A"/>
          <w:sz w:val="22"/>
          <w:szCs w:val="22"/>
        </w:rPr>
        <w:t xml:space="preserve">Programmable: smart contract functionality enables automatic tax deductions, GNPF contributions, and government subsidy distribution</w:t>
      </w:r>
    </w:p>
    <w:p>
      <w:pPr>
        <w:pStyle w:val="ListParagraph"/>
        <w:numPr>
          <w:ilvl w:val="0"/>
          <w:numId w:val="2"/>
        </w:numPr>
        <w:spacing w:before="60" w:after="60"/>
      </w:pPr>
      <w:r>
        <w:rPr>
          <w:rFonts w:ascii="Arial" w:cs="Arial" w:eastAsia="Arial" w:hAnsi="Arial"/>
          <w:color w:val="1A1A1A"/>
          <w:sz w:val="22"/>
          <w:szCs w:val="22"/>
        </w:rPr>
        <w:t xml:space="preserve">Integration: every AbsoluteAfrica banking account can hold and spend KUDI; mobile money conversion at zero cost</w:t>
      </w:r>
    </w:p>
    <w:p>
      <w:pPr>
        <w:spacing w:before="0" w:after="120"/>
      </w:pPr>
      <w:r>
        <w:t xml:space="preserve"/>
      </w:r>
    </w:p>
    <w:p>
      <w:pPr>
        <w:spacing w:before="240" w:after="120"/>
      </w:pPr>
      <w:r>
        <w:rPr>
          <w:rFonts w:ascii="Arial" w:cs="Arial" w:eastAsia="Arial" w:hAnsi="Arial"/>
          <w:b/>
          <w:bCs/>
          <w:color w:val="C49A1A"/>
          <w:sz w:val="24"/>
          <w:szCs w:val="24"/>
        </w:rPr>
        <w:t xml:space="preserve">KUDI Technical Build (Phase 2)</w:t>
      </w:r>
    </w:p>
    <w:p>
      <w:pPr>
        <w:pStyle w:val="ListParagraph"/>
        <w:numPr>
          <w:ilvl w:val="0"/>
          <w:numId w:val="2"/>
        </w:numPr>
        <w:spacing w:before="60" w:after="60"/>
      </w:pPr>
      <w:r>
        <w:rPr>
          <w:rFonts w:ascii="Arial" w:cs="Arial" w:eastAsia="Arial" w:hAnsi="Arial"/>
          <w:color w:val="1A1A1A"/>
          <w:sz w:val="22"/>
          <w:szCs w:val="22"/>
        </w:rPr>
        <w:t xml:space="preserve">Blockchain selection: evaluate and finalise chain — Polygon PoS recommended for low fees and EVM compatibility</w:t>
      </w:r>
    </w:p>
    <w:p>
      <w:pPr>
        <w:pStyle w:val="ListParagraph"/>
        <w:numPr>
          <w:ilvl w:val="0"/>
          <w:numId w:val="2"/>
        </w:numPr>
        <w:spacing w:before="60" w:after="60"/>
      </w:pPr>
      <w:r>
        <w:rPr>
          <w:rFonts w:ascii="Arial" w:cs="Arial" w:eastAsia="Arial" w:hAnsi="Arial"/>
          <w:color w:val="1A1A1A"/>
          <w:sz w:val="22"/>
          <w:szCs w:val="22"/>
        </w:rPr>
        <w:t xml:space="preserve">Smart contract development: KUDI token contract, reserve management contract, minting/burning mechanism</w:t>
      </w:r>
    </w:p>
    <w:p>
      <w:pPr>
        <w:pStyle w:val="ListParagraph"/>
        <w:numPr>
          <w:ilvl w:val="0"/>
          <w:numId w:val="2"/>
        </w:numPr>
        <w:spacing w:before="60" w:after="60"/>
      </w:pPr>
      <w:r>
        <w:rPr>
          <w:rFonts w:ascii="Arial" w:cs="Arial" w:eastAsia="Arial" w:hAnsi="Arial"/>
          <w:color w:val="1A1A1A"/>
          <w:sz w:val="22"/>
          <w:szCs w:val="22"/>
        </w:rPr>
        <w:t xml:space="preserve">Reserve management system: automated GHS reserve backing; real-time proof-of-reserves dashboard for Bank of Ghana</w:t>
      </w:r>
    </w:p>
    <w:p>
      <w:pPr>
        <w:pStyle w:val="ListParagraph"/>
        <w:numPr>
          <w:ilvl w:val="0"/>
          <w:numId w:val="2"/>
        </w:numPr>
        <w:spacing w:before="60" w:after="60"/>
      </w:pPr>
      <w:r>
        <w:rPr>
          <w:rFonts w:ascii="Arial" w:cs="Arial" w:eastAsia="Arial" w:hAnsi="Arial"/>
          <w:color w:val="1A1A1A"/>
          <w:sz w:val="22"/>
          <w:szCs w:val="22"/>
        </w:rPr>
        <w:t xml:space="preserve">Bank of Ghana sandbox: deploy KUDI in BoG regulatory sandbox with live monitoring and reporting</w:t>
      </w:r>
    </w:p>
    <w:p>
      <w:pPr>
        <w:pStyle w:val="ListParagraph"/>
        <w:numPr>
          <w:ilvl w:val="0"/>
          <w:numId w:val="2"/>
        </w:numPr>
        <w:spacing w:before="60" w:after="60"/>
      </w:pPr>
      <w:r>
        <w:rPr>
          <w:rFonts w:ascii="Arial" w:cs="Arial" w:eastAsia="Arial" w:hAnsi="Arial"/>
          <w:color w:val="1A1A1A"/>
          <w:sz w:val="22"/>
          <w:szCs w:val="22"/>
        </w:rPr>
        <w:t xml:space="preserve">Developer APIs: allow third-party Ghanaian apps and merchants to integrate KUDI payments</w:t>
      </w:r>
    </w:p>
    <w:p>
      <w:pPr>
        <w:pStyle w:val="ListParagraph"/>
        <w:numPr>
          <w:ilvl w:val="0"/>
          <w:numId w:val="2"/>
        </w:numPr>
        <w:spacing w:before="60" w:after="60"/>
      </w:pPr>
      <w:r>
        <w:rPr>
          <w:rFonts w:ascii="Arial" w:cs="Arial" w:eastAsia="Arial" w:hAnsi="Arial"/>
          <w:color w:val="1A1A1A"/>
          <w:sz w:val="22"/>
          <w:szCs w:val="22"/>
        </w:rPr>
        <w:t xml:space="preserve">Wallet integration: KUDI balance visible in every AbsoluteAfrica user account</w:t>
      </w:r>
    </w:p>
    <w:p>
      <w:pPr>
        <w:spacing w:before="0" w:after="120"/>
      </w:pPr>
      <w:r>
        <w:t xml:space="preserve"/>
      </w:r>
    </w:p>
    <w:p>
      <w:pPr>
        <w:pStyle w:val="Heading2"/>
        <w:spacing w:before="360" w:after="160"/>
      </w:pPr>
      <w:r>
        <w:rPr>
          <w:rFonts w:ascii="Arial" w:cs="Arial" w:eastAsia="Arial" w:hAnsi="Arial"/>
          <w:b/>
          <w:bCs/>
          <w:color w:val="2E8B57"/>
          <w:sz w:val="28"/>
          <w:szCs w:val="28"/>
        </w:rPr>
        <w:t xml:space="preserve">2.4 Phase 2 Marketing &amp; Sovereign Outreach</w:t>
      </w:r>
    </w:p>
    <w:p>
      <w:pPr>
        <w:spacing w:before="240" w:after="120"/>
      </w:pPr>
      <w:r>
        <w:rPr>
          <w:rFonts w:ascii="Arial" w:cs="Arial" w:eastAsia="Arial" w:hAnsi="Arial"/>
          <w:b/>
          <w:bCs/>
          <w:color w:val="C49A1A"/>
          <w:sz w:val="24"/>
          <w:szCs w:val="24"/>
        </w:rPr>
        <w:t xml:space="preserve">Ghana CPF Launch Campaign</w:t>
      </w:r>
    </w:p>
    <w:p>
      <w:pPr>
        <w:pStyle w:val="ListParagraph"/>
        <w:numPr>
          <w:ilvl w:val="0"/>
          <w:numId w:val="2"/>
        </w:numPr>
        <w:spacing w:before="60" w:after="60"/>
      </w:pPr>
      <w:r>
        <w:rPr>
          <w:rFonts w:ascii="Arial" w:cs="Arial" w:eastAsia="Arial" w:hAnsi="Arial"/>
          <w:color w:val="1A1A1A"/>
          <w:sz w:val="22"/>
          <w:szCs w:val="22"/>
        </w:rPr>
        <w:t xml:space="preserve">Government-backed media campaign: TV, radio, billboards — co-branded with Ministry of Finance</w:t>
      </w:r>
    </w:p>
    <w:p>
      <w:pPr>
        <w:pStyle w:val="ListParagraph"/>
        <w:numPr>
          <w:ilvl w:val="0"/>
          <w:numId w:val="2"/>
        </w:numPr>
        <w:spacing w:before="60" w:after="60"/>
      </w:pPr>
      <w:r>
        <w:rPr>
          <w:rFonts w:ascii="Arial" w:cs="Arial" w:eastAsia="Arial" w:hAnsi="Arial"/>
          <w:color w:val="1A1A1A"/>
          <w:sz w:val="22"/>
          <w:szCs w:val="22"/>
        </w:rPr>
        <w:t xml:space="preserve">Employer outreach: engage Ghana Employers' Association and TUC Ghana to introduce voluntary GNPF contributions</w:t>
      </w:r>
    </w:p>
    <w:p>
      <w:pPr>
        <w:pStyle w:val="ListParagraph"/>
        <w:numPr>
          <w:ilvl w:val="0"/>
          <w:numId w:val="2"/>
        </w:numPr>
        <w:spacing w:before="60" w:after="60"/>
      </w:pPr>
      <w:r>
        <w:rPr>
          <w:rFonts w:ascii="Arial" w:cs="Arial" w:eastAsia="Arial" w:hAnsi="Arial"/>
          <w:color w:val="1A1A1A"/>
          <w:sz w:val="22"/>
          <w:szCs w:val="22"/>
        </w:rPr>
        <w:t xml:space="preserve">Financial literacy: produce Twi, Ga, and English educational content explaining CPF benefits — WhatsApp distribution</w:t>
      </w:r>
    </w:p>
    <w:p>
      <w:pPr>
        <w:pStyle w:val="ListParagraph"/>
        <w:numPr>
          <w:ilvl w:val="0"/>
          <w:numId w:val="2"/>
        </w:numPr>
        <w:spacing w:before="60" w:after="60"/>
      </w:pPr>
      <w:r>
        <w:rPr>
          <w:rFonts w:ascii="Arial" w:cs="Arial" w:eastAsia="Arial" w:hAnsi="Arial"/>
          <w:color w:val="1A1A1A"/>
          <w:sz w:val="22"/>
          <w:szCs w:val="22"/>
        </w:rPr>
        <w:t xml:space="preserve">Community leaders: engage chiefs, pastors, and community elders as GNPF ambassadors</w:t>
      </w:r>
    </w:p>
    <w:p>
      <w:pPr>
        <w:spacing w:before="0" w:after="120"/>
      </w:pPr>
      <w:r>
        <w:t xml:space="preserve"/>
      </w:r>
    </w:p>
    <w:p>
      <w:pPr>
        <w:spacing w:before="240" w:after="120"/>
      </w:pPr>
      <w:r>
        <w:rPr>
          <w:rFonts w:ascii="Arial" w:cs="Arial" w:eastAsia="Arial" w:hAnsi="Arial"/>
          <w:b/>
          <w:bCs/>
          <w:color w:val="C49A1A"/>
          <w:sz w:val="24"/>
          <w:szCs w:val="24"/>
        </w:rPr>
        <w:t xml:space="preserve">Sovereign Fund Roadshow</w:t>
      </w:r>
    </w:p>
    <w:p>
      <w:pPr>
        <w:pStyle w:val="ListParagraph"/>
        <w:numPr>
          <w:ilvl w:val="0"/>
          <w:numId w:val="2"/>
        </w:numPr>
        <w:spacing w:before="60" w:after="60"/>
      </w:pPr>
      <w:r>
        <w:rPr>
          <w:rFonts w:ascii="Arial" w:cs="Arial" w:eastAsia="Arial" w:hAnsi="Arial"/>
          <w:color w:val="1A1A1A"/>
          <w:sz w:val="22"/>
          <w:szCs w:val="22"/>
        </w:rPr>
        <w:t xml:space="preserve">Singapore (Month 8–9): present to Temasek and GIC investment teams in Singapore; leverage COO Jonathon Low's Singapore network and Forbes recognition</w:t>
      </w:r>
    </w:p>
    <w:p>
      <w:pPr>
        <w:pStyle w:val="ListParagraph"/>
        <w:numPr>
          <w:ilvl w:val="0"/>
          <w:numId w:val="2"/>
        </w:numPr>
        <w:spacing w:before="60" w:after="60"/>
      </w:pPr>
      <w:r>
        <w:rPr>
          <w:rFonts w:ascii="Arial" w:cs="Arial" w:eastAsia="Arial" w:hAnsi="Arial"/>
          <w:color w:val="1A1A1A"/>
          <w:sz w:val="22"/>
          <w:szCs w:val="22"/>
        </w:rPr>
        <w:t xml:space="preserve">Dubai (Month 9–10): Mubadala, ADQ, and QIA roadshow during GITEX and Abu Dhabi Finance Week</w:t>
      </w:r>
    </w:p>
    <w:p>
      <w:pPr>
        <w:pStyle w:val="ListParagraph"/>
        <w:numPr>
          <w:ilvl w:val="0"/>
          <w:numId w:val="2"/>
        </w:numPr>
        <w:spacing w:before="60" w:after="60"/>
      </w:pPr>
      <w:r>
        <w:rPr>
          <w:rFonts w:ascii="Arial" w:cs="Arial" w:eastAsia="Arial" w:hAnsi="Arial"/>
          <w:color w:val="1A1A1A"/>
          <w:sz w:val="22"/>
          <w:szCs w:val="22"/>
        </w:rPr>
        <w:t xml:space="preserve">London (Month 11): Commonwealth Development Corporation (CDC) and UK development finance institutions</w:t>
      </w:r>
    </w:p>
    <w:p>
      <w:pPr>
        <w:pStyle w:val="ListParagraph"/>
        <w:numPr>
          <w:ilvl w:val="0"/>
          <w:numId w:val="2"/>
        </w:numPr>
        <w:spacing w:before="60" w:after="60"/>
      </w:pPr>
      <w:r>
        <w:rPr>
          <w:rFonts w:ascii="Arial" w:cs="Arial" w:eastAsia="Arial" w:hAnsi="Arial"/>
          <w:color w:val="1A1A1A"/>
          <w:sz w:val="22"/>
          <w:szCs w:val="22"/>
        </w:rPr>
        <w:t xml:space="preserve">Target: signed term sheet with at least one sovereign fund by Month 12</w:t>
      </w:r>
    </w:p>
    <w:p>
      <w:pPr>
        <w:spacing w:before="0" w:after="120"/>
      </w:pPr>
      <w:r>
        <w:t xml:space="preserve"/>
      </w:r>
    </w:p>
    <w:p>
      <w:pPr>
        <w:pStyle w:val="Heading2"/>
        <w:spacing w:before="360" w:after="160"/>
      </w:pPr>
      <w:r>
        <w:rPr>
          <w:rFonts w:ascii="Arial" w:cs="Arial" w:eastAsia="Arial" w:hAnsi="Arial"/>
          <w:b/>
          <w:bCs/>
          <w:color w:val="2E8B57"/>
          <w:sz w:val="28"/>
          <w:szCs w:val="28"/>
        </w:rPr>
        <w:t xml:space="preserve">2.5 Phase 2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800"/>
        <w:gridCol w:w="1860"/>
      </w:tblGrid>
      <w:tr>
        <w:trPr>
          <w:tblHeader/>
        </w:trPr>
        <w:tc>
          <w:tcPr>
            <w:tcW w:type="dxa" w:w="1200"/>
            <w:tcBorders>
              <w:top w:val="single" w:color="CCCCCC" w:sz="1"/>
              <w:left w:val="single" w:color="CCCCCC" w:sz="1"/>
              <w:bottom w:val="single" w:color="CCCCCC" w:sz="1"/>
              <w:right w:val="single" w:color="CCCCCC" w:sz="1"/>
            </w:tcBorders>
            <w:shd w:fill="1A5C38" w:val="clear"/>
            <w:tcMar>
              <w:top w:type="dxa" w:w="80"/>
              <w:left w:type="dxa" w:w="100"/>
              <w:bottom w:type="dxa" w:w="80"/>
              <w:right w:type="dxa" w:w="100"/>
            </w:tcMar>
          </w:tcPr>
          <w:p>
            <w:r>
              <w:rPr>
                <w:rFonts w:ascii="Arial" w:cs="Arial" w:eastAsia="Arial" w:hAnsi="Arial"/>
                <w:b/>
                <w:bCs/>
                <w:color w:val="FFFFFF"/>
                <w:sz w:val="19"/>
                <w:szCs w:val="19"/>
              </w:rPr>
              <w:t xml:space="preserve">Quarter</w:t>
            </w:r>
          </w:p>
        </w:tc>
        <w:tc>
          <w:tcPr>
            <w:tcW w:type="dxa" w:w="4500"/>
            <w:tcBorders>
              <w:top w:val="single" w:color="CCCCCC" w:sz="1"/>
              <w:left w:val="single" w:color="CCCCCC" w:sz="1"/>
              <w:bottom w:val="single" w:color="CCCCCC" w:sz="1"/>
              <w:right w:val="single" w:color="CCCCCC" w:sz="1"/>
            </w:tcBorders>
            <w:shd w:fill="1A5C38" w:val="clear"/>
            <w:tcMar>
              <w:top w:type="dxa" w:w="80"/>
              <w:left w:type="dxa" w:w="100"/>
              <w:bottom w:type="dxa" w:w="80"/>
              <w:right w:type="dxa" w:w="100"/>
            </w:tcMar>
          </w:tcPr>
          <w:p>
            <w:r>
              <w:rPr>
                <w:rFonts w:ascii="Arial" w:cs="Arial" w:eastAsia="Arial" w:hAnsi="Arial"/>
                <w:b/>
                <w:bCs/>
                <w:color w:val="FFFFFF"/>
                <w:sz w:val="19"/>
                <w:szCs w:val="19"/>
              </w:rPr>
              <w:t xml:space="preserve">Milestone / Deliverable</w:t>
            </w:r>
          </w:p>
        </w:tc>
        <w:tc>
          <w:tcPr>
            <w:tcW w:type="dxa" w:w="1800"/>
            <w:tcBorders>
              <w:top w:val="single" w:color="CCCCCC" w:sz="1"/>
              <w:left w:val="single" w:color="CCCCCC" w:sz="1"/>
              <w:bottom w:val="single" w:color="CCCCCC" w:sz="1"/>
              <w:right w:val="single" w:color="CCCCCC" w:sz="1"/>
            </w:tcBorders>
            <w:shd w:fill="1A5C38" w:val="clear"/>
            <w:tcMar>
              <w:top w:type="dxa" w:w="80"/>
              <w:left w:type="dxa" w:w="100"/>
              <w:bottom w:type="dxa" w:w="80"/>
              <w:right w:type="dxa" w:w="100"/>
            </w:tcMar>
          </w:tcPr>
          <w:p>
            <w:r>
              <w:rPr>
                <w:rFonts w:ascii="Arial" w:cs="Arial" w:eastAsia="Arial" w:hAnsi="Arial"/>
                <w:b/>
                <w:bCs/>
                <w:color w:val="FFFFFF"/>
                <w:sz w:val="19"/>
                <w:szCs w:val="19"/>
              </w:rPr>
              <w:t xml:space="preserve">Lead</w:t>
            </w:r>
          </w:p>
        </w:tc>
        <w:tc>
          <w:tcPr>
            <w:tcW w:type="dxa" w:w="1860"/>
            <w:tcBorders>
              <w:top w:val="single" w:color="CCCCCC" w:sz="1"/>
              <w:left w:val="single" w:color="CCCCCC" w:sz="1"/>
              <w:bottom w:val="single" w:color="CCCCCC" w:sz="1"/>
              <w:right w:val="single" w:color="CCCCCC" w:sz="1"/>
            </w:tcBorders>
            <w:shd w:fill="1A5C38" w:val="clear"/>
            <w:tcMar>
              <w:top w:type="dxa" w:w="80"/>
              <w:left w:type="dxa" w:w="100"/>
              <w:bottom w:type="dxa" w:w="80"/>
              <w:right w:type="dxa" w:w="100"/>
            </w:tcMar>
          </w:tcPr>
          <w:p>
            <w:r>
              <w:rPr>
                <w:rFonts w:ascii="Arial" w:cs="Arial" w:eastAsia="Arial" w:hAnsi="Arial"/>
                <w:b/>
                <w:bCs/>
                <w:color w:val="FFFFFF"/>
                <w:sz w:val="19"/>
                <w:szCs w:val="19"/>
              </w:rPr>
              <w:t xml:space="preserve">KPI / Target</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M7</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DIFC fund entity established; GNPF legal structure finalised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Legal / Finance</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Entity active</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M7</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KUDI blockchain selection finalised; dev team assembled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Engineering / CTO</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Chain selected</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M7–8</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GNPF pilot: 1,000 voluntary contributors in Accra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BD / Government</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1,000 contributors</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M8</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Ministry of Finance Ghana: GNPF legislative framework MOU</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CEO / Government</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MOU signed</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M8</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Singapore sovereign fund roadshow: Temasek + GIC meetings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CEO / COO</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2+ meetings held</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M8–9</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KUDI smart contracts: testnet deployed on Polygon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Engineering</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Testnet live</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M9</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Real estate JV #1: term sheet signed (Bengati/Ellington/Damac)</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CEO / CCO</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JV #1 signed</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M9</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GhanaRemit: 5,000 active diaspora users; $5M remittances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Product / Marketing</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$5M vol.</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M10</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GNPF: 10,000 contributors enrolled; GHS 2M in fund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BD / CS</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10K contributors</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M10</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KUDI: Bank of Ghana sandbox approval for testing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Legal / Engineering</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BoG approval</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M10–11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Dubai sovereign roadshow: Mubadala + QIA presentations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CEO / CCO</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2+ meetings</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Real estate JV #1: groundbreaking or development commencement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JV Partner / Finance</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Site active</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M12</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Sovereign capital: term sheet from 1+ fund (target $20–50M)</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CEO / Investors</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Term sheet signed</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M12</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KUDI: mainnet soft launch (limited merchant pilot — 50 merchants)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Product / Engineering</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50 merchants</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M12</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GNPF: 50,000 contributors; GHS 10M+ in fund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BD / Government</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50K contributors</w:t>
            </w:r>
          </w:p>
        </w:tc>
      </w:tr>
    </w:tbl>
    <w:p>
      <w:pPr>
        <w:spacing w:before="0"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49A1A" w:val="clear"/>
            <w:tcMar>
              <w:top w:type="dxa" w:w="240"/>
              <w:left w:type="dxa" w:w="400"/>
              <w:bottom w:type="dxa" w:w="240"/>
              <w:right w:type="dxa" w:w="400"/>
            </w:tcMar>
          </w:tcPr>
          <w:p>
            <w:pPr>
              <w:jc w:val="center"/>
            </w:pPr>
            <w:r>
              <w:rPr>
                <w:rFonts w:ascii="Arial" w:cs="Arial" w:eastAsia="Arial" w:hAnsi="Arial"/>
                <w:b/>
                <w:bCs/>
                <w:color w:val="E8F5EE"/>
                <w:sz w:val="24"/>
                <w:szCs w:val="24"/>
              </w:rPr>
              <w:t xml:space="preserve">PHASE 3</w:t>
            </w:r>
          </w:p>
          <w:p>
            <w:pPr>
              <w:spacing w:before="60" w:after="60"/>
              <w:jc w:val="center"/>
            </w:pPr>
            <w:r>
              <w:rPr>
                <w:rFonts w:ascii="Arial" w:cs="Arial" w:eastAsia="Arial" w:hAnsi="Arial"/>
                <w:b/>
                <w:bCs/>
                <w:color w:val="FFFFFF"/>
                <w:sz w:val="36"/>
                <w:szCs w:val="36"/>
              </w:rPr>
              <w:t xml:space="preserve">BLOCKCHAIN DIGITAL ID — GhanaPass</w:t>
            </w:r>
          </w:p>
          <w:p>
            <w:pPr>
              <w:jc w:val="center"/>
            </w:pPr>
            <w:r>
              <w:rPr>
                <w:rFonts w:ascii="Arial" w:cs="Arial" w:eastAsia="Arial" w:hAnsi="Arial"/>
                <w:color w:val="DDDDDD"/>
                <w:sz w:val="22"/>
                <w:szCs w:val="22"/>
              </w:rPr>
              <w:t xml:space="preserve">Months 13–18  |  February 2027 — July 2027</w:t>
            </w:r>
          </w:p>
        </w:tc>
      </w:tr>
    </w:tbl>
    <w:p>
      <w:pPr>
        <w:spacing w:before="0" w:after="120"/>
      </w:pPr>
      <w:r>
        <w:t xml:space="preserve"/>
      </w:r>
    </w:p>
    <w:p>
      <w:pPr>
        <w:spacing w:before="80" w:after="80"/>
      </w:pPr>
      <w:r>
        <w:rPr>
          <w:rFonts w:ascii="Arial" w:cs="Arial" w:eastAsia="Arial" w:hAnsi="Arial"/>
          <w:color w:val="1A1A1A"/>
          <w:sz w:val="22"/>
          <w:szCs w:val="22"/>
        </w:rPr>
        <w:t xml:space="preserve">Phase 3 is the technological centrepiece of AbsoluteAfrica's national strategy: GhanaPass, a blockchain-based digital identity system modelled on Singapore's SingPass. Every Ghanaian citizen gets a verified, portable, government-recognised digital ID on their smartphone. This is the master key that unlocks mass financial inclusion in Phase 4.</w:t>
      </w:r>
    </w:p>
    <w:p>
      <w:pPr>
        <w:spacing w:before="0" w:after="120"/>
      </w:pPr>
      <w:r>
        <w:t xml:space="preserve"/>
      </w:r>
    </w:p>
    <w:p>
      <w:pPr>
        <w:pStyle w:val="Heading2"/>
        <w:spacing w:before="360" w:after="160"/>
      </w:pPr>
      <w:r>
        <w:rPr>
          <w:rFonts w:ascii="Arial" w:cs="Arial" w:eastAsia="Arial" w:hAnsi="Arial"/>
          <w:b/>
          <w:bCs/>
          <w:color w:val="2E8B57"/>
          <w:sz w:val="28"/>
          <w:szCs w:val="28"/>
        </w:rPr>
        <w:t xml:space="preserve">3.1 GhanaPass — The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57" w:sz="4"/>
              <w:left w:val="single" w:color="1A5C38" w:sz="18"/>
              <w:bottom w:val="single" w:color="2E8B57" w:sz="4"/>
              <w:right w:val="single" w:color="E0E0E0" w:sz="1"/>
            </w:tcBorders>
            <w:shd w:fill="E8F5EE" w:val="clear"/>
            <w:tcMar>
              <w:top w:type="dxa" w:w="120"/>
              <w:left w:type="dxa" w:w="200"/>
              <w:bottom w:type="dxa" w:w="120"/>
              <w:right w:type="dxa" w:w="200"/>
            </w:tcMar>
          </w:tcPr>
          <w:p>
            <w:pPr>
              <w:spacing w:after="60"/>
            </w:pPr>
            <w:r>
              <w:rPr>
                <w:rFonts w:ascii="Arial" w:cs="Arial" w:eastAsia="Arial" w:hAnsi="Arial"/>
                <w:b/>
                <w:bCs/>
                <w:color w:val="1A5C38"/>
                <w:sz w:val="22"/>
                <w:szCs w:val="22"/>
              </w:rPr>
              <w:t xml:space="preserve">SingPass: The Model That Works</w:t>
            </w:r>
          </w:p>
          <w:p>
            <w:r>
              <w:rPr>
                <w:rFonts w:ascii="Arial" w:cs="Arial" w:eastAsia="Arial" w:hAnsi="Arial"/>
                <w:color w:val="1A1A1A"/>
                <w:sz w:val="21"/>
                <w:szCs w:val="21"/>
              </w:rPr>
              <w:t xml:space="preserve">Singapore's SingPass is one of the world's most sophisticated digital identity systems — used by 4.5 million Singaporeans for everything from filing taxes to opening bank accounts, signing legal documents, and proving employment status. It is trusted, secure, and universally adopted. AbsoluteAfrica has 10+ years of Digital ID infrastructure experience and is now deploying an Africa-adapted version for Ghana's 33 million citizens.</w:t>
            </w:r>
          </w:p>
        </w:tc>
      </w:tr>
    </w:tbl>
    <w:p>
      <w:pPr>
        <w:spacing w:before="0" w:after="120"/>
      </w:pPr>
      <w:r>
        <w:t xml:space="preserve"/>
      </w:r>
    </w:p>
    <w:p>
      <w:pPr>
        <w:spacing w:before="240" w:after="120"/>
      </w:pPr>
      <w:r>
        <w:rPr>
          <w:rFonts w:ascii="Arial" w:cs="Arial" w:eastAsia="Arial" w:hAnsi="Arial"/>
          <w:b/>
          <w:bCs/>
          <w:color w:val="C49A1A"/>
          <w:sz w:val="24"/>
          <w:szCs w:val="24"/>
        </w:rPr>
        <w:t xml:space="preserve">GhanaPass Core Features</w:t>
      </w:r>
    </w:p>
    <w:p>
      <w:pPr>
        <w:pStyle w:val="ListParagraph"/>
        <w:numPr>
          <w:ilvl w:val="0"/>
          <w:numId w:val="2"/>
        </w:numPr>
        <w:spacing w:before="60" w:after="60"/>
      </w:pPr>
      <w:r>
        <w:rPr>
          <w:rFonts w:ascii="Arial" w:cs="Arial" w:eastAsia="Arial" w:hAnsi="Arial"/>
          <w:color w:val="1A1A1A"/>
          <w:sz w:val="22"/>
          <w:szCs w:val="22"/>
        </w:rPr>
        <w:t xml:space="preserve">Blockchain-anchored identity: citizen identity credentials stored on-chain (Polygon or dedicated Ghana chain) — immutable, tamper-proof, citizen-controlled</w:t>
      </w:r>
    </w:p>
    <w:p>
      <w:pPr>
        <w:pStyle w:val="ListParagraph"/>
        <w:numPr>
          <w:ilvl w:val="0"/>
          <w:numId w:val="2"/>
        </w:numPr>
        <w:spacing w:before="60" w:after="60"/>
      </w:pPr>
      <w:r>
        <w:rPr>
          <w:rFonts w:ascii="Arial" w:cs="Arial" w:eastAsia="Arial" w:hAnsi="Arial"/>
          <w:color w:val="1A1A1A"/>
          <w:sz w:val="22"/>
          <w:szCs w:val="22"/>
        </w:rPr>
        <w:t xml:space="preserve">Government credentials in-app: national ID, driver's license, voter card, NHIS health card, passport data — all accessible from one app</w:t>
      </w:r>
    </w:p>
    <w:p>
      <w:pPr>
        <w:pStyle w:val="ListParagraph"/>
        <w:numPr>
          <w:ilvl w:val="0"/>
          <w:numId w:val="2"/>
        </w:numPr>
        <w:spacing w:before="60" w:after="60"/>
      </w:pPr>
      <w:r>
        <w:rPr>
          <w:rFonts w:ascii="Arial" w:cs="Arial" w:eastAsia="Arial" w:hAnsi="Arial"/>
          <w:color w:val="1A1A1A"/>
          <w:sz w:val="22"/>
          <w:szCs w:val="22"/>
        </w:rPr>
        <w:t xml:space="preserve">Biometric verification: facial recognition + fingerprint + liveness check for authentication</w:t>
      </w:r>
    </w:p>
    <w:p>
      <w:pPr>
        <w:pStyle w:val="ListParagraph"/>
        <w:numPr>
          <w:ilvl w:val="0"/>
          <w:numId w:val="2"/>
        </w:numPr>
        <w:spacing w:before="60" w:after="60"/>
      </w:pPr>
      <w:r>
        <w:rPr>
          <w:rFonts w:ascii="Arial" w:cs="Arial" w:eastAsia="Arial" w:hAnsi="Arial"/>
          <w:color w:val="1A1A1A"/>
          <w:sz w:val="22"/>
          <w:szCs w:val="22"/>
        </w:rPr>
        <w:t xml:space="preserve">Salary declaration &amp; tax filing: citizens declare income directly in GhanaPass; Ghana Revenue Authority (GRA) integration for instant tax assessment and payment</w:t>
      </w:r>
    </w:p>
    <w:p>
      <w:pPr>
        <w:pStyle w:val="ListParagraph"/>
        <w:numPr>
          <w:ilvl w:val="0"/>
          <w:numId w:val="2"/>
        </w:numPr>
        <w:spacing w:before="60" w:after="60"/>
      </w:pPr>
      <w:r>
        <w:rPr>
          <w:rFonts w:ascii="Arial" w:cs="Arial" w:eastAsia="Arial" w:hAnsi="Arial"/>
          <w:color w:val="1A1A1A"/>
          <w:sz w:val="22"/>
          <w:szCs w:val="22"/>
        </w:rPr>
        <w:t xml:space="preserve">GNPF account access: citizens can see their national savings fund balance, investments, and projected retirement value in GhanaPass</w:t>
      </w:r>
    </w:p>
    <w:p>
      <w:pPr>
        <w:pStyle w:val="ListParagraph"/>
        <w:numPr>
          <w:ilvl w:val="0"/>
          <w:numId w:val="2"/>
        </w:numPr>
        <w:spacing w:before="60" w:after="60"/>
      </w:pPr>
      <w:r>
        <w:rPr>
          <w:rFonts w:ascii="Arial" w:cs="Arial" w:eastAsia="Arial" w:hAnsi="Arial"/>
          <w:color w:val="1A1A1A"/>
          <w:sz w:val="22"/>
          <w:szCs w:val="22"/>
        </w:rPr>
        <w:t xml:space="preserve">KYC for financial services: GhanaPass becomes the universal KYC layer — any bank, fintech, or insurer can verify a citizen instantly, reducing fraud and compliance costs</w:t>
      </w:r>
    </w:p>
    <w:p>
      <w:pPr>
        <w:pStyle w:val="ListParagraph"/>
        <w:numPr>
          <w:ilvl w:val="0"/>
          <w:numId w:val="2"/>
        </w:numPr>
        <w:spacing w:before="60" w:after="60"/>
      </w:pPr>
      <w:r>
        <w:rPr>
          <w:rFonts w:ascii="Arial" w:cs="Arial" w:eastAsia="Arial" w:hAnsi="Arial"/>
          <w:color w:val="1A1A1A"/>
          <w:sz w:val="22"/>
          <w:szCs w:val="22"/>
        </w:rPr>
        <w:t xml:space="preserve">Consent-driven data sharing: citizens control exactly who sees their data; sharing is permissioned and auditable on-chain</w:t>
      </w:r>
    </w:p>
    <w:p>
      <w:pPr>
        <w:pStyle w:val="ListParagraph"/>
        <w:numPr>
          <w:ilvl w:val="0"/>
          <w:numId w:val="2"/>
        </w:numPr>
        <w:spacing w:before="60" w:after="60"/>
      </w:pPr>
      <w:r>
        <w:rPr>
          <w:rFonts w:ascii="Arial" w:cs="Arial" w:eastAsia="Arial" w:hAnsi="Arial"/>
          <w:color w:val="1A1A1A"/>
          <w:sz w:val="22"/>
          <w:szCs w:val="22"/>
        </w:rPr>
        <w:t xml:space="preserve">Government benefits: social protection payments, agricultural subsidies, and COVID/emergency funds paid directly to GhanaPass-linked bank accounts</w:t>
      </w:r>
    </w:p>
    <w:p>
      <w:pPr>
        <w:spacing w:before="0" w:after="120"/>
      </w:pPr>
      <w:r>
        <w:t xml:space="preserve"/>
      </w:r>
    </w:p>
    <w:p>
      <w:pPr>
        <w:pStyle w:val="Heading2"/>
        <w:spacing w:before="360" w:after="160"/>
      </w:pPr>
      <w:r>
        <w:rPr>
          <w:rFonts w:ascii="Arial" w:cs="Arial" w:eastAsia="Arial" w:hAnsi="Arial"/>
          <w:b/>
          <w:bCs/>
          <w:color w:val="2E8B57"/>
          <w:sz w:val="28"/>
          <w:szCs w:val="28"/>
        </w:rPr>
        <w:t xml:space="preserve">3.2 Technical Architecture</w:t>
      </w:r>
    </w:p>
    <w:p>
      <w:pPr>
        <w:spacing w:before="240" w:after="120"/>
      </w:pPr>
      <w:r>
        <w:rPr>
          <w:rFonts w:ascii="Arial" w:cs="Arial" w:eastAsia="Arial" w:hAnsi="Arial"/>
          <w:b/>
          <w:bCs/>
          <w:color w:val="C49A1A"/>
          <w:sz w:val="24"/>
          <w:szCs w:val="24"/>
        </w:rPr>
        <w:t xml:space="preserve">Blockchain Layer</w:t>
      </w:r>
    </w:p>
    <w:p>
      <w:pPr>
        <w:pStyle w:val="ListParagraph"/>
        <w:numPr>
          <w:ilvl w:val="0"/>
          <w:numId w:val="2"/>
        </w:numPr>
        <w:spacing w:before="60" w:after="60"/>
      </w:pPr>
      <w:r>
        <w:rPr>
          <w:rFonts w:ascii="Arial" w:cs="Arial" w:eastAsia="Arial" w:hAnsi="Arial"/>
          <w:color w:val="1A1A1A"/>
          <w:sz w:val="22"/>
          <w:szCs w:val="22"/>
        </w:rPr>
        <w:t xml:space="preserve">Decentralised Identity (DID): W3C DID standard — each citizen gets a globally portable, self-sovereign identifier</w:t>
      </w:r>
    </w:p>
    <w:p>
      <w:pPr>
        <w:pStyle w:val="ListParagraph"/>
        <w:numPr>
          <w:ilvl w:val="0"/>
          <w:numId w:val="2"/>
        </w:numPr>
        <w:spacing w:before="60" w:after="60"/>
      </w:pPr>
      <w:r>
        <w:rPr>
          <w:rFonts w:ascii="Arial" w:cs="Arial" w:eastAsia="Arial" w:hAnsi="Arial"/>
          <w:color w:val="1A1A1A"/>
          <w:sz w:val="22"/>
          <w:szCs w:val="22"/>
        </w:rPr>
        <w:t xml:space="preserve">Verifiable Credentials (VCs): government-issued credentials (ID, license, health card) issued as signed VCs on-chain</w:t>
      </w:r>
    </w:p>
    <w:p>
      <w:pPr>
        <w:pStyle w:val="ListParagraph"/>
        <w:numPr>
          <w:ilvl w:val="0"/>
          <w:numId w:val="2"/>
        </w:numPr>
        <w:spacing w:before="60" w:after="60"/>
      </w:pPr>
      <w:r>
        <w:rPr>
          <w:rFonts w:ascii="Arial" w:cs="Arial" w:eastAsia="Arial" w:hAnsi="Arial"/>
          <w:color w:val="1A1A1A"/>
          <w:sz w:val="22"/>
          <w:szCs w:val="22"/>
        </w:rPr>
        <w:t xml:space="preserve">Zero-Knowledge Proofs: citizens can prove attributes (e.g., 'I am over 18' or 'I am a registered taxpayer') without revealing full identity data</w:t>
      </w:r>
    </w:p>
    <w:p>
      <w:pPr>
        <w:pStyle w:val="ListParagraph"/>
        <w:numPr>
          <w:ilvl w:val="0"/>
          <w:numId w:val="2"/>
        </w:numPr>
        <w:spacing w:before="60" w:after="60"/>
      </w:pPr>
      <w:r>
        <w:rPr>
          <w:rFonts w:ascii="Arial" w:cs="Arial" w:eastAsia="Arial" w:hAnsi="Arial"/>
          <w:color w:val="1A1A1A"/>
          <w:sz w:val="22"/>
          <w:szCs w:val="22"/>
        </w:rPr>
        <w:t xml:space="preserve">Chain: Polygon ID or purpose-built Ghana government chain — low cost, high throughput, EVM compatible</w:t>
      </w:r>
    </w:p>
    <w:p>
      <w:pPr>
        <w:spacing w:before="0" w:after="120"/>
      </w:pPr>
      <w:r>
        <w:t xml:space="preserve"/>
      </w:r>
    </w:p>
    <w:p>
      <w:pPr>
        <w:spacing w:before="240" w:after="120"/>
      </w:pPr>
      <w:r>
        <w:rPr>
          <w:rFonts w:ascii="Arial" w:cs="Arial" w:eastAsia="Arial" w:hAnsi="Arial"/>
          <w:b/>
          <w:bCs/>
          <w:color w:val="C49A1A"/>
          <w:sz w:val="24"/>
          <w:szCs w:val="24"/>
        </w:rPr>
        <w:t xml:space="preserve">Government Integration Layer</w:t>
      </w:r>
    </w:p>
    <w:p>
      <w:pPr>
        <w:pStyle w:val="ListParagraph"/>
        <w:numPr>
          <w:ilvl w:val="0"/>
          <w:numId w:val="2"/>
        </w:numPr>
        <w:spacing w:before="60" w:after="60"/>
      </w:pPr>
      <w:r>
        <w:rPr>
          <w:rFonts w:ascii="Arial" w:cs="Arial" w:eastAsia="Arial" w:hAnsi="Arial"/>
          <w:color w:val="1A1A1A"/>
          <w:sz w:val="22"/>
          <w:szCs w:val="22"/>
        </w:rPr>
        <w:t xml:space="preserve">National Identification Authority (NIA) Ghana: link GhanaPass to existing Ghana Card (NIA database)</w:t>
      </w:r>
    </w:p>
    <w:p>
      <w:pPr>
        <w:pStyle w:val="ListParagraph"/>
        <w:numPr>
          <w:ilvl w:val="0"/>
          <w:numId w:val="2"/>
        </w:numPr>
        <w:spacing w:before="60" w:after="60"/>
      </w:pPr>
      <w:r>
        <w:rPr>
          <w:rFonts w:ascii="Arial" w:cs="Arial" w:eastAsia="Arial" w:hAnsi="Arial"/>
          <w:color w:val="1A1A1A"/>
          <w:sz w:val="22"/>
          <w:szCs w:val="22"/>
        </w:rPr>
        <w:t xml:space="preserve">Ghana Revenue Authority (GRA): real-time tax declaration and payment integration</w:t>
      </w:r>
    </w:p>
    <w:p>
      <w:pPr>
        <w:pStyle w:val="ListParagraph"/>
        <w:numPr>
          <w:ilvl w:val="0"/>
          <w:numId w:val="2"/>
        </w:numPr>
        <w:spacing w:before="60" w:after="60"/>
      </w:pPr>
      <w:r>
        <w:rPr>
          <w:rFonts w:ascii="Arial" w:cs="Arial" w:eastAsia="Arial" w:hAnsi="Arial"/>
          <w:color w:val="1A1A1A"/>
          <w:sz w:val="22"/>
          <w:szCs w:val="22"/>
        </w:rPr>
        <w:t xml:space="preserve">Electoral Commission: voter registry integration (read-only) for identity verification</w:t>
      </w:r>
    </w:p>
    <w:p>
      <w:pPr>
        <w:pStyle w:val="ListParagraph"/>
        <w:numPr>
          <w:ilvl w:val="0"/>
          <w:numId w:val="2"/>
        </w:numPr>
        <w:spacing w:before="60" w:after="60"/>
      </w:pPr>
      <w:r>
        <w:rPr>
          <w:rFonts w:ascii="Arial" w:cs="Arial" w:eastAsia="Arial" w:hAnsi="Arial"/>
          <w:color w:val="1A1A1A"/>
          <w:sz w:val="22"/>
          <w:szCs w:val="22"/>
        </w:rPr>
        <w:t xml:space="preserve">Driver and Vehicle Licensing Authority (DVLA): driving license digital issuance and verification</w:t>
      </w:r>
    </w:p>
    <w:p>
      <w:pPr>
        <w:pStyle w:val="ListParagraph"/>
        <w:numPr>
          <w:ilvl w:val="0"/>
          <w:numId w:val="2"/>
        </w:numPr>
        <w:spacing w:before="60" w:after="60"/>
      </w:pPr>
      <w:r>
        <w:rPr>
          <w:rFonts w:ascii="Arial" w:cs="Arial" w:eastAsia="Arial" w:hAnsi="Arial"/>
          <w:color w:val="1A1A1A"/>
          <w:sz w:val="22"/>
          <w:szCs w:val="22"/>
        </w:rPr>
        <w:t xml:space="preserve">National Health Insurance Authority (NHIA): NHIS card integration for healthcare access</w:t>
      </w:r>
    </w:p>
    <w:p>
      <w:pPr>
        <w:pStyle w:val="ListParagraph"/>
        <w:numPr>
          <w:ilvl w:val="0"/>
          <w:numId w:val="2"/>
        </w:numPr>
        <w:spacing w:before="60" w:after="60"/>
      </w:pPr>
      <w:r>
        <w:rPr>
          <w:rFonts w:ascii="Arial" w:cs="Arial" w:eastAsia="Arial" w:hAnsi="Arial"/>
          <w:color w:val="1A1A1A"/>
          <w:sz w:val="22"/>
          <w:szCs w:val="22"/>
        </w:rPr>
        <w:t xml:space="preserve">Ministry of Finance: GNPF balance and contribution data integration</w:t>
      </w:r>
    </w:p>
    <w:p>
      <w:pPr>
        <w:spacing w:before="0" w:after="120"/>
      </w:pPr>
      <w:r>
        <w:t xml:space="preserve"/>
      </w:r>
    </w:p>
    <w:p>
      <w:pPr>
        <w:spacing w:before="240" w:after="120"/>
      </w:pPr>
      <w:r>
        <w:rPr>
          <w:rFonts w:ascii="Arial" w:cs="Arial" w:eastAsia="Arial" w:hAnsi="Arial"/>
          <w:b/>
          <w:bCs/>
          <w:color w:val="C49A1A"/>
          <w:sz w:val="24"/>
          <w:szCs w:val="24"/>
        </w:rPr>
        <w:t xml:space="preserve">Privacy &amp; Security</w:t>
      </w:r>
    </w:p>
    <w:p>
      <w:pPr>
        <w:pStyle w:val="ListParagraph"/>
        <w:numPr>
          <w:ilvl w:val="0"/>
          <w:numId w:val="2"/>
        </w:numPr>
        <w:spacing w:before="60" w:after="60"/>
      </w:pPr>
      <w:r>
        <w:rPr>
          <w:rFonts w:ascii="Arial" w:cs="Arial" w:eastAsia="Arial" w:hAnsi="Arial"/>
          <w:color w:val="1A1A1A"/>
          <w:sz w:val="22"/>
          <w:szCs w:val="22"/>
        </w:rPr>
        <w:t xml:space="preserve">Data sovereignty: all citizen data stored on Ghana sovereign infrastructure (private cloud, Ghana datacenter)</w:t>
      </w:r>
    </w:p>
    <w:p>
      <w:pPr>
        <w:pStyle w:val="ListParagraph"/>
        <w:numPr>
          <w:ilvl w:val="0"/>
          <w:numId w:val="2"/>
        </w:numPr>
        <w:spacing w:before="60" w:after="60"/>
      </w:pPr>
      <w:r>
        <w:rPr>
          <w:rFonts w:ascii="Arial" w:cs="Arial" w:eastAsia="Arial" w:hAnsi="Arial"/>
          <w:color w:val="1A1A1A"/>
          <w:sz w:val="22"/>
          <w:szCs w:val="22"/>
        </w:rPr>
        <w:t xml:space="preserve">No central honeypot: blockchain architecture means no single database that can be hacked or sold</w:t>
      </w:r>
    </w:p>
    <w:p>
      <w:pPr>
        <w:pStyle w:val="ListParagraph"/>
        <w:numPr>
          <w:ilvl w:val="0"/>
          <w:numId w:val="2"/>
        </w:numPr>
        <w:spacing w:before="60" w:after="60"/>
      </w:pPr>
      <w:r>
        <w:rPr>
          <w:rFonts w:ascii="Arial" w:cs="Arial" w:eastAsia="Arial" w:hAnsi="Arial"/>
          <w:color w:val="1A1A1A"/>
          <w:sz w:val="22"/>
          <w:szCs w:val="22"/>
        </w:rPr>
        <w:t xml:space="preserve">ISO 27001 certified infrastructure; SOC 2 Type II audit for all handling of citizen data</w:t>
      </w:r>
    </w:p>
    <w:p>
      <w:pPr>
        <w:pStyle w:val="ListParagraph"/>
        <w:numPr>
          <w:ilvl w:val="0"/>
          <w:numId w:val="2"/>
        </w:numPr>
        <w:spacing w:before="60" w:after="60"/>
      </w:pPr>
      <w:r>
        <w:rPr>
          <w:rFonts w:ascii="Arial" w:cs="Arial" w:eastAsia="Arial" w:hAnsi="Arial"/>
          <w:color w:val="1A1A1A"/>
          <w:sz w:val="22"/>
          <w:szCs w:val="22"/>
        </w:rPr>
        <w:t xml:space="preserve">Regular third-party penetration testing; bug bounty program</w:t>
      </w:r>
    </w:p>
    <w:p>
      <w:pPr>
        <w:pStyle w:val="ListParagraph"/>
        <w:numPr>
          <w:ilvl w:val="0"/>
          <w:numId w:val="2"/>
        </w:numPr>
        <w:spacing w:before="60" w:after="60"/>
      </w:pPr>
      <w:r>
        <w:rPr>
          <w:rFonts w:ascii="Arial" w:cs="Arial" w:eastAsia="Arial" w:hAnsi="Arial"/>
          <w:color w:val="1A1A1A"/>
          <w:sz w:val="22"/>
          <w:szCs w:val="22"/>
        </w:rPr>
        <w:t xml:space="preserve">GDPR-equivalent Ghana data protection compliance</w:t>
      </w:r>
    </w:p>
    <w:p>
      <w:pPr>
        <w:spacing w:before="0" w:after="120"/>
      </w:pPr>
      <w:r>
        <w:t xml:space="preserve"/>
      </w:r>
    </w:p>
    <w:p>
      <w:pPr>
        <w:pStyle w:val="Heading2"/>
        <w:spacing w:before="360" w:after="160"/>
      </w:pPr>
      <w:r>
        <w:rPr>
          <w:rFonts w:ascii="Arial" w:cs="Arial" w:eastAsia="Arial" w:hAnsi="Arial"/>
          <w:b/>
          <w:bCs/>
          <w:color w:val="2E8B57"/>
          <w:sz w:val="28"/>
          <w:szCs w:val="28"/>
        </w:rPr>
        <w:t xml:space="preserve">3.3 Deployment Strategy</w:t>
      </w:r>
    </w:p>
    <w:p>
      <w:pPr>
        <w:spacing w:before="240" w:after="120"/>
      </w:pPr>
      <w:r>
        <w:rPr>
          <w:rFonts w:ascii="Arial" w:cs="Arial" w:eastAsia="Arial" w:hAnsi="Arial"/>
          <w:b/>
          <w:bCs/>
          <w:color w:val="C49A1A"/>
          <w:sz w:val="24"/>
          <w:szCs w:val="24"/>
        </w:rPr>
        <w:t xml:space="preserve">Government-First Rollout (M13–15)</w:t>
      </w:r>
    </w:p>
    <w:p>
      <w:pPr>
        <w:pStyle w:val="ListParagraph"/>
        <w:numPr>
          <w:ilvl w:val="0"/>
          <w:numId w:val="2"/>
        </w:numPr>
        <w:spacing w:before="60" w:after="60"/>
      </w:pPr>
      <w:r>
        <w:rPr>
          <w:rFonts w:ascii="Arial" w:cs="Arial" w:eastAsia="Arial" w:hAnsi="Arial"/>
          <w:color w:val="1A1A1A"/>
          <w:sz w:val="22"/>
          <w:szCs w:val="22"/>
        </w:rPr>
        <w:t xml:space="preserve">Deploy GhanaPass to all government employees first: 600,000+ public servants become first users</w:t>
      </w:r>
    </w:p>
    <w:p>
      <w:pPr>
        <w:pStyle w:val="ListParagraph"/>
        <w:numPr>
          <w:ilvl w:val="0"/>
          <w:numId w:val="2"/>
        </w:numPr>
        <w:spacing w:before="60" w:after="60"/>
      </w:pPr>
      <w:r>
        <w:rPr>
          <w:rFonts w:ascii="Arial" w:cs="Arial" w:eastAsia="Arial" w:hAnsi="Arial"/>
          <w:color w:val="1A1A1A"/>
          <w:sz w:val="22"/>
          <w:szCs w:val="22"/>
        </w:rPr>
        <w:t xml:space="preserve">Government employees use GhanaPass for: payroll, leave management, pension (SSNIT) access, departmental authentication</w:t>
      </w:r>
    </w:p>
    <w:p>
      <w:pPr>
        <w:pStyle w:val="ListParagraph"/>
        <w:numPr>
          <w:ilvl w:val="0"/>
          <w:numId w:val="2"/>
        </w:numPr>
        <w:spacing w:before="60" w:after="60"/>
      </w:pPr>
      <w:r>
        <w:rPr>
          <w:rFonts w:ascii="Arial" w:cs="Arial" w:eastAsia="Arial" w:hAnsi="Arial"/>
          <w:color w:val="1A1A1A"/>
          <w:sz w:val="22"/>
          <w:szCs w:val="22"/>
        </w:rPr>
        <w:t xml:space="preserve">This creates a 600,000-strong trained user base and proves the system before public rollout</w:t>
      </w:r>
    </w:p>
    <w:p>
      <w:pPr>
        <w:spacing w:before="0" w:after="120"/>
      </w:pPr>
      <w:r>
        <w:t xml:space="preserve"/>
      </w:r>
    </w:p>
    <w:p>
      <w:pPr>
        <w:spacing w:before="240" w:after="120"/>
      </w:pPr>
      <w:r>
        <w:rPr>
          <w:rFonts w:ascii="Arial" w:cs="Arial" w:eastAsia="Arial" w:hAnsi="Arial"/>
          <w:b/>
          <w:bCs/>
          <w:color w:val="C49A1A"/>
          <w:sz w:val="24"/>
          <w:szCs w:val="24"/>
        </w:rPr>
        <w:t xml:space="preserve">Public Rollout (M15–18)</w:t>
      </w:r>
    </w:p>
    <w:p>
      <w:pPr>
        <w:pStyle w:val="ListParagraph"/>
        <w:numPr>
          <w:ilvl w:val="0"/>
          <w:numId w:val="2"/>
        </w:numPr>
        <w:spacing w:before="60" w:after="60"/>
      </w:pPr>
      <w:r>
        <w:rPr>
          <w:rFonts w:ascii="Arial" w:cs="Arial" w:eastAsia="Arial" w:hAnsi="Arial"/>
          <w:color w:val="1A1A1A"/>
          <w:sz w:val="22"/>
          <w:szCs w:val="22"/>
        </w:rPr>
        <w:t xml:space="preserve">National rollout campaign: TV, radio, community outreach — every Ghanaian can download GhanaPass</w:t>
      </w:r>
    </w:p>
    <w:p>
      <w:pPr>
        <w:pStyle w:val="ListParagraph"/>
        <w:numPr>
          <w:ilvl w:val="0"/>
          <w:numId w:val="2"/>
        </w:numPr>
        <w:spacing w:before="60" w:after="60"/>
      </w:pPr>
      <w:r>
        <w:rPr>
          <w:rFonts w:ascii="Arial" w:cs="Arial" w:eastAsia="Arial" w:hAnsi="Arial"/>
          <w:color w:val="1A1A1A"/>
          <w:sz w:val="22"/>
          <w:szCs w:val="22"/>
        </w:rPr>
        <w:t xml:space="preserve">Enrollment centres: AbsoluteAfrica deploys 50 physical enrollment kiosks across Ghana (Accra, Kumasi, Tamale, Takoradi, Cape Coast)</w:t>
      </w:r>
    </w:p>
    <w:p>
      <w:pPr>
        <w:pStyle w:val="ListParagraph"/>
        <w:numPr>
          <w:ilvl w:val="0"/>
          <w:numId w:val="2"/>
        </w:numPr>
        <w:spacing w:before="60" w:after="60"/>
      </w:pPr>
      <w:r>
        <w:rPr>
          <w:rFonts w:ascii="Arial" w:cs="Arial" w:eastAsia="Arial" w:hAnsi="Arial"/>
          <w:color w:val="1A1A1A"/>
          <w:sz w:val="22"/>
          <w:szCs w:val="22"/>
        </w:rPr>
        <w:t xml:space="preserve">Mobile enrollment units: 20 vans equipped with biometric capture equipment visiting rural communities</w:t>
      </w:r>
    </w:p>
    <w:p>
      <w:pPr>
        <w:pStyle w:val="ListParagraph"/>
        <w:numPr>
          <w:ilvl w:val="0"/>
          <w:numId w:val="2"/>
        </w:numPr>
        <w:spacing w:before="60" w:after="60"/>
      </w:pPr>
      <w:r>
        <w:rPr>
          <w:rFonts w:ascii="Arial" w:cs="Arial" w:eastAsia="Arial" w:hAnsi="Arial"/>
          <w:color w:val="1A1A1A"/>
          <w:sz w:val="22"/>
          <w:szCs w:val="22"/>
        </w:rPr>
        <w:t xml:space="preserve">Telco partnership: MTN Ghana and Vodafone Ghana pre-install GhanaPass on all new SIM activations</w:t>
      </w:r>
    </w:p>
    <w:p>
      <w:pPr>
        <w:pStyle w:val="ListParagraph"/>
        <w:numPr>
          <w:ilvl w:val="0"/>
          <w:numId w:val="2"/>
        </w:numPr>
        <w:spacing w:before="60" w:after="60"/>
      </w:pPr>
      <w:r>
        <w:rPr>
          <w:rFonts w:ascii="Arial" w:cs="Arial" w:eastAsia="Arial" w:hAnsi="Arial"/>
          <w:color w:val="1A1A1A"/>
          <w:sz w:val="22"/>
          <w:szCs w:val="22"/>
        </w:rPr>
        <w:t xml:space="preserve">Target: 3 million GhanaPass enrollments by Month 18</w:t>
      </w:r>
    </w:p>
    <w:p>
      <w:pPr>
        <w:spacing w:before="0" w:after="120"/>
      </w:pPr>
      <w:r>
        <w:t xml:space="preserve"/>
      </w:r>
    </w:p>
    <w:p>
      <w:pPr>
        <w:pStyle w:val="Heading2"/>
        <w:spacing w:before="360" w:after="160"/>
      </w:pPr>
      <w:r>
        <w:rPr>
          <w:rFonts w:ascii="Arial" w:cs="Arial" w:eastAsia="Arial" w:hAnsi="Arial"/>
          <w:b/>
          <w:bCs/>
          <w:color w:val="2E8B57"/>
          <w:sz w:val="28"/>
          <w:szCs w:val="28"/>
        </w:rPr>
        <w:t xml:space="preserve">3.4 Sovereign Fund — Technology Co-Investment</w:t>
      </w:r>
    </w:p>
    <w:p>
      <w:pPr>
        <w:spacing w:before="80" w:after="80"/>
      </w:pPr>
      <w:r>
        <w:rPr>
          <w:rFonts w:ascii="Arial" w:cs="Arial" w:eastAsia="Arial" w:hAnsi="Arial"/>
          <w:color w:val="1A1A1A"/>
          <w:sz w:val="22"/>
          <w:szCs w:val="22"/>
        </w:rPr>
        <w:t xml:space="preserve">The GhanaPass Digital ID system is where Temasek and Singapore's technical expertise become most valuable. Singapore built SingPass over 10 years. AbsoluteAfrica is offering them a vehicle to export that expertise, generate returns, and build geopolitical goodwill in Africa.</w:t>
      </w:r>
    </w:p>
    <w:p>
      <w:pPr>
        <w:pStyle w:val="ListParagraph"/>
        <w:numPr>
          <w:ilvl w:val="0"/>
          <w:numId w:val="2"/>
        </w:numPr>
        <w:spacing w:before="60" w:after="60"/>
      </w:pPr>
      <w:r>
        <w:rPr>
          <w:rFonts w:ascii="Arial" w:cs="Arial" w:eastAsia="Arial" w:hAnsi="Arial"/>
          <w:color w:val="1A1A1A"/>
          <w:sz w:val="22"/>
          <w:szCs w:val="22"/>
        </w:rPr>
        <w:t xml:space="preserve">Temasek: co-invest in GhanaPass development ($10–30M); receive revenue share from government Digital ID SaaS licensing fees</w:t>
      </w:r>
    </w:p>
    <w:p>
      <w:pPr>
        <w:pStyle w:val="ListParagraph"/>
        <w:numPr>
          <w:ilvl w:val="0"/>
          <w:numId w:val="2"/>
        </w:numPr>
        <w:spacing w:before="60" w:after="60"/>
      </w:pPr>
      <w:r>
        <w:rPr>
          <w:rFonts w:ascii="Arial" w:cs="Arial" w:eastAsia="Arial" w:hAnsi="Arial"/>
          <w:color w:val="1A1A1A"/>
          <w:sz w:val="22"/>
          <w:szCs w:val="22"/>
        </w:rPr>
        <w:t xml:space="preserve">Singapore Infocomm Media Development Authority (IMDA): technical partnership and knowledge transfer — positions Singapore as Africa's digital infrastructure partner</w:t>
      </w:r>
    </w:p>
    <w:p>
      <w:pPr>
        <w:pStyle w:val="ListParagraph"/>
        <w:numPr>
          <w:ilvl w:val="0"/>
          <w:numId w:val="2"/>
        </w:numPr>
        <w:spacing w:before="60" w:after="60"/>
      </w:pPr>
      <w:r>
        <w:rPr>
          <w:rFonts w:ascii="Arial" w:cs="Arial" w:eastAsia="Arial" w:hAnsi="Arial"/>
          <w:color w:val="1A1A1A"/>
          <w:sz w:val="22"/>
          <w:szCs w:val="22"/>
        </w:rPr>
        <w:t xml:space="preserve">Government of Ghana commitment: multi-year technology service contract for GhanaPass platform — AbsoluteAfrica earns $2–5M/year in government SaaS fees</w:t>
      </w:r>
    </w:p>
    <w:p>
      <w:pPr>
        <w:pStyle w:val="ListParagraph"/>
        <w:numPr>
          <w:ilvl w:val="0"/>
          <w:numId w:val="2"/>
        </w:numPr>
        <w:spacing w:before="60" w:after="60"/>
      </w:pPr>
      <w:r>
        <w:rPr>
          <w:rFonts w:ascii="Arial" w:cs="Arial" w:eastAsia="Arial" w:hAnsi="Arial"/>
          <w:color w:val="1A1A1A"/>
          <w:sz w:val="22"/>
          <w:szCs w:val="22"/>
        </w:rPr>
        <w:t xml:space="preserve">Expansion revenue: license the GhanaPass model to Nigeria, Kenya, Tanzania — recurring licensing income</w:t>
      </w:r>
    </w:p>
    <w:p>
      <w:pPr>
        <w:spacing w:before="0" w:after="120"/>
      </w:pPr>
      <w:r>
        <w:t xml:space="preserve"/>
      </w:r>
    </w:p>
    <w:p>
      <w:pPr>
        <w:pStyle w:val="Heading2"/>
        <w:spacing w:before="360" w:after="160"/>
      </w:pPr>
      <w:r>
        <w:rPr>
          <w:rFonts w:ascii="Arial" w:cs="Arial" w:eastAsia="Arial" w:hAnsi="Arial"/>
          <w:b/>
          <w:bCs/>
          <w:color w:val="2E8B57"/>
          <w:sz w:val="28"/>
          <w:szCs w:val="28"/>
        </w:rPr>
        <w:t xml:space="preserve">3.5 Phase 3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800"/>
        <w:gridCol w:w="1860"/>
      </w:tblGrid>
      <w:tr>
        <w:trPr>
          <w:tblHeader/>
        </w:trPr>
        <w:tc>
          <w:tcPr>
            <w:tcW w:type="dxa" w:w="1200"/>
            <w:tcBorders>
              <w:top w:val="single" w:color="CCCCCC" w:sz="1"/>
              <w:left w:val="single" w:color="CCCCCC" w:sz="1"/>
              <w:bottom w:val="single" w:color="CCCCCC" w:sz="1"/>
              <w:right w:val="single" w:color="CCCCCC" w:sz="1"/>
            </w:tcBorders>
            <w:shd w:fill="1A5C38" w:val="clear"/>
            <w:tcMar>
              <w:top w:type="dxa" w:w="80"/>
              <w:left w:type="dxa" w:w="100"/>
              <w:bottom w:type="dxa" w:w="80"/>
              <w:right w:type="dxa" w:w="100"/>
            </w:tcMar>
          </w:tcPr>
          <w:p>
            <w:r>
              <w:rPr>
                <w:rFonts w:ascii="Arial" w:cs="Arial" w:eastAsia="Arial" w:hAnsi="Arial"/>
                <w:b/>
                <w:bCs/>
                <w:color w:val="FFFFFF"/>
                <w:sz w:val="19"/>
                <w:szCs w:val="19"/>
              </w:rPr>
              <w:t xml:space="preserve">Quarter</w:t>
            </w:r>
          </w:p>
        </w:tc>
        <w:tc>
          <w:tcPr>
            <w:tcW w:type="dxa" w:w="4500"/>
            <w:tcBorders>
              <w:top w:val="single" w:color="CCCCCC" w:sz="1"/>
              <w:left w:val="single" w:color="CCCCCC" w:sz="1"/>
              <w:bottom w:val="single" w:color="CCCCCC" w:sz="1"/>
              <w:right w:val="single" w:color="CCCCCC" w:sz="1"/>
            </w:tcBorders>
            <w:shd w:fill="1A5C38" w:val="clear"/>
            <w:tcMar>
              <w:top w:type="dxa" w:w="80"/>
              <w:left w:type="dxa" w:w="100"/>
              <w:bottom w:type="dxa" w:w="80"/>
              <w:right w:type="dxa" w:w="100"/>
            </w:tcMar>
          </w:tcPr>
          <w:p>
            <w:r>
              <w:rPr>
                <w:rFonts w:ascii="Arial" w:cs="Arial" w:eastAsia="Arial" w:hAnsi="Arial"/>
                <w:b/>
                <w:bCs/>
                <w:color w:val="FFFFFF"/>
                <w:sz w:val="19"/>
                <w:szCs w:val="19"/>
              </w:rPr>
              <w:t xml:space="preserve">Milestone / Deliverable</w:t>
            </w:r>
          </w:p>
        </w:tc>
        <w:tc>
          <w:tcPr>
            <w:tcW w:type="dxa" w:w="1800"/>
            <w:tcBorders>
              <w:top w:val="single" w:color="CCCCCC" w:sz="1"/>
              <w:left w:val="single" w:color="CCCCCC" w:sz="1"/>
              <w:bottom w:val="single" w:color="CCCCCC" w:sz="1"/>
              <w:right w:val="single" w:color="CCCCCC" w:sz="1"/>
            </w:tcBorders>
            <w:shd w:fill="1A5C38" w:val="clear"/>
            <w:tcMar>
              <w:top w:type="dxa" w:w="80"/>
              <w:left w:type="dxa" w:w="100"/>
              <w:bottom w:type="dxa" w:w="80"/>
              <w:right w:type="dxa" w:w="100"/>
            </w:tcMar>
          </w:tcPr>
          <w:p>
            <w:r>
              <w:rPr>
                <w:rFonts w:ascii="Arial" w:cs="Arial" w:eastAsia="Arial" w:hAnsi="Arial"/>
                <w:b/>
                <w:bCs/>
                <w:color w:val="FFFFFF"/>
                <w:sz w:val="19"/>
                <w:szCs w:val="19"/>
              </w:rPr>
              <w:t xml:space="preserve">Lead</w:t>
            </w:r>
          </w:p>
        </w:tc>
        <w:tc>
          <w:tcPr>
            <w:tcW w:type="dxa" w:w="1860"/>
            <w:tcBorders>
              <w:top w:val="single" w:color="CCCCCC" w:sz="1"/>
              <w:left w:val="single" w:color="CCCCCC" w:sz="1"/>
              <w:bottom w:val="single" w:color="CCCCCC" w:sz="1"/>
              <w:right w:val="single" w:color="CCCCCC" w:sz="1"/>
            </w:tcBorders>
            <w:shd w:fill="1A5C38" w:val="clear"/>
            <w:tcMar>
              <w:top w:type="dxa" w:w="80"/>
              <w:left w:type="dxa" w:w="100"/>
              <w:bottom w:type="dxa" w:w="80"/>
              <w:right w:type="dxa" w:w="100"/>
            </w:tcMar>
          </w:tcPr>
          <w:p>
            <w:r>
              <w:rPr>
                <w:rFonts w:ascii="Arial" w:cs="Arial" w:eastAsia="Arial" w:hAnsi="Arial"/>
                <w:b/>
                <w:bCs/>
                <w:color w:val="FFFFFF"/>
                <w:sz w:val="19"/>
                <w:szCs w:val="19"/>
              </w:rPr>
              <w:t xml:space="preserve">KPI / Target</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M13</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GhanaPass technical architecture finalised; engineering team assembled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CTO / Engineering</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Architecture signed off</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M13</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NIA Ghana partnership: Ghana Card database access MOU</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Government / Legal</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MOU signed</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M13–14</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GhanaPass: alpha build — government employee pilot design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Engineering / Product</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Alpha spec complete</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M14</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Temasek co-investment: negotiations commenced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CEO / Finance</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Term sheet by M16</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M14</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KUDI: full mainnet launch; 500+ merchants accepting KUDI</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Engineering / Product</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500 merchants</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M14–15</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GNPF: legislative mandate passed (voluntary → encouraged)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Government / CEO</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Law enacted</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M15</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GhanaPass: alpha deployed to 5,000 government employees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Product / Engineering</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5K users live</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M15</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50 GhanaPass enrollment kiosks deployed across Ghana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Operations</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50 kiosks active</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M15</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MTN Ghana partnership: GhanaPass pre-install on new SIMs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BD / Marketing</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Agreement signed</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M16</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Temasek co-investment: $10–30M term sheet signed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CEO / CFO</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$10M+ committed</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M16</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GhanaPass: 500,000 enrolled citizens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Product / Marketing</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500K enrollments</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M16</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GNPF: 200,000 contributors; GHS 50M+ in fund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Finance / BD</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200K contributors</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M17</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GhanaPass: 1.5M enrolled citizens; government SaaS contract signed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Product / Government</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1.5M + contract</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M17</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KUDI: government salary payments to public servants via KUDI pilot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Government / Engineering</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600K employees</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M18</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GhanaPass: 3M enrolled citizens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Marketing / Operations</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3M enrollments</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M18</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Nigeria and Kenya GhanaPass license: LOI signed for expansion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CEO / BD</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2 LOIs signed</w:t>
            </w:r>
          </w:p>
        </w:tc>
      </w:tr>
    </w:tbl>
    <w:p>
      <w:pPr>
        <w:spacing w:before="0"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D8E" w:val="clear"/>
            <w:tcMar>
              <w:top w:type="dxa" w:w="240"/>
              <w:left w:type="dxa" w:w="400"/>
              <w:bottom w:type="dxa" w:w="240"/>
              <w:right w:type="dxa" w:w="400"/>
            </w:tcMar>
          </w:tcPr>
          <w:p>
            <w:pPr>
              <w:jc w:val="center"/>
            </w:pPr>
            <w:r>
              <w:rPr>
                <w:rFonts w:ascii="Arial" w:cs="Arial" w:eastAsia="Arial" w:hAnsi="Arial"/>
                <w:b/>
                <w:bCs/>
                <w:color w:val="FDF8E1"/>
                <w:sz w:val="24"/>
                <w:szCs w:val="24"/>
              </w:rPr>
              <w:t xml:space="preserve">PHASE 4</w:t>
            </w:r>
          </w:p>
          <w:p>
            <w:pPr>
              <w:spacing w:before="60" w:after="60"/>
              <w:jc w:val="center"/>
            </w:pPr>
            <w:r>
              <w:rPr>
                <w:rFonts w:ascii="Arial" w:cs="Arial" w:eastAsia="Arial" w:hAnsi="Arial"/>
                <w:b/>
                <w:bCs/>
                <w:color w:val="FFFFFF"/>
                <w:sz w:val="36"/>
                <w:szCs w:val="36"/>
              </w:rPr>
              <w:t xml:space="preserve">MASS VIRTUAL BANKING FOR ALL CITIZENS</w:t>
            </w:r>
          </w:p>
          <w:p>
            <w:pPr>
              <w:jc w:val="center"/>
            </w:pPr>
            <w:r>
              <w:rPr>
                <w:rFonts w:ascii="Arial" w:cs="Arial" w:eastAsia="Arial" w:hAnsi="Arial"/>
                <w:color w:val="DDDDDD"/>
                <w:sz w:val="22"/>
                <w:szCs w:val="22"/>
              </w:rPr>
              <w:t xml:space="preserve">Months 19–24  |  August 2027 — January 2028</w:t>
            </w:r>
          </w:p>
        </w:tc>
      </w:tr>
    </w:tbl>
    <w:p>
      <w:pPr>
        <w:spacing w:before="0" w:after="120"/>
      </w:pPr>
      <w:r>
        <w:t xml:space="preserve"/>
      </w:r>
    </w:p>
    <w:p>
      <w:pPr>
        <w:spacing w:before="80" w:after="80"/>
      </w:pPr>
      <w:r>
        <w:rPr>
          <w:rFonts w:ascii="Arial" w:cs="Arial" w:eastAsia="Arial" w:hAnsi="Arial"/>
          <w:color w:val="1A1A1A"/>
          <w:sz w:val="22"/>
          <w:szCs w:val="22"/>
        </w:rPr>
        <w:t xml:space="preserve">Phase 4 is the payoff of everything built in Phases 1–3. GhanaPass has 3M+ enrolled citizens. KUDI is live. The banking infrastructure is proven. The GNPF has hundreds of thousands of contributors. Now AbsoluteAfrica flips the switch and pushes virtual banking directly to every GhanaPass user — the most efficient mass financial onboarding in African fintech history.</w:t>
      </w:r>
    </w:p>
    <w:p>
      <w:pPr>
        <w:spacing w:before="0" w:after="120"/>
      </w:pPr>
      <w:r>
        <w:t xml:space="preserve"/>
      </w:r>
    </w:p>
    <w:p>
      <w:pPr>
        <w:pStyle w:val="Heading2"/>
        <w:spacing w:before="360" w:after="160"/>
      </w:pPr>
      <w:r>
        <w:rPr>
          <w:rFonts w:ascii="Arial" w:cs="Arial" w:eastAsia="Arial" w:hAnsi="Arial"/>
          <w:b/>
          <w:bCs/>
          <w:color w:val="2E8B57"/>
          <w:sz w:val="28"/>
          <w:szCs w:val="28"/>
        </w:rPr>
        <w:t xml:space="preserve">4.1 Virtual Banking via GhanaPass</w:t>
      </w:r>
    </w:p>
    <w:p>
      <w:pPr>
        <w:spacing w:before="240" w:after="120"/>
      </w:pPr>
      <w:r>
        <w:rPr>
          <w:rFonts w:ascii="Arial" w:cs="Arial" w:eastAsia="Arial" w:hAnsi="Arial"/>
          <w:b/>
          <w:bCs/>
          <w:color w:val="C49A1A"/>
          <w:sz w:val="24"/>
          <w:szCs w:val="24"/>
        </w:rPr>
        <w:t xml:space="preserve">The Strategy</w:t>
      </w:r>
    </w:p>
    <w:p>
      <w:pPr>
        <w:spacing w:before="80" w:after="80"/>
      </w:pPr>
      <w:r>
        <w:rPr>
          <w:rFonts w:ascii="Arial" w:cs="Arial" w:eastAsia="Arial" w:hAnsi="Arial"/>
          <w:color w:val="1A1A1A"/>
          <w:sz w:val="22"/>
          <w:szCs w:val="22"/>
        </w:rPr>
        <w:t xml:space="preserve">Because GhanaPass provides full KYC (biometrics, national ID, address verification), every GhanaPass user is already a verified financial customer. There is no need for a separate bank account application process. AbsoluteAfrica pushes a virtual bank account directly into the GhanaPass app with a single tap — and the citizen is instantly banked.</w:t>
      </w:r>
    </w:p>
    <w:p>
      <w:pPr>
        <w:spacing w:before="0" w:after="120"/>
      </w:pPr>
      <w:r>
        <w:t xml:space="preserve"/>
      </w:r>
    </w:p>
    <w:p>
      <w:pPr>
        <w:pStyle w:val="ListParagraph"/>
        <w:numPr>
          <w:ilvl w:val="0"/>
          <w:numId w:val="2"/>
        </w:numPr>
        <w:spacing w:before="60" w:after="60"/>
      </w:pPr>
      <w:r>
        <w:rPr>
          <w:rFonts w:ascii="Arial" w:cs="Arial" w:eastAsia="Arial" w:hAnsi="Arial"/>
          <w:color w:val="1A1A1A"/>
          <w:sz w:val="22"/>
          <w:szCs w:val="22"/>
        </w:rPr>
        <w:t xml:space="preserve">Zero-friction onboarding: GhanaPass users receive a push notification — 'Your AbsoluteAfrica account is ready. Tap to activate.' No forms. No paperwork. No branch visit</w:t>
      </w:r>
    </w:p>
    <w:p>
      <w:pPr>
        <w:pStyle w:val="ListParagraph"/>
        <w:numPr>
          <w:ilvl w:val="0"/>
          <w:numId w:val="2"/>
        </w:numPr>
        <w:spacing w:before="60" w:after="60"/>
      </w:pPr>
      <w:r>
        <w:rPr>
          <w:rFonts w:ascii="Arial" w:cs="Arial" w:eastAsia="Arial" w:hAnsi="Arial"/>
          <w:color w:val="1A1A1A"/>
          <w:sz w:val="22"/>
          <w:szCs w:val="22"/>
        </w:rPr>
        <w:t xml:space="preserve">Virtual account: each citizen gets a GHS account number, a USD account, and a KUDI wallet — all visible in GhanaPass</w:t>
      </w:r>
    </w:p>
    <w:p>
      <w:pPr>
        <w:pStyle w:val="ListParagraph"/>
        <w:numPr>
          <w:ilvl w:val="0"/>
          <w:numId w:val="2"/>
        </w:numPr>
        <w:spacing w:before="60" w:after="60"/>
      </w:pPr>
      <w:r>
        <w:rPr>
          <w:rFonts w:ascii="Arial" w:cs="Arial" w:eastAsia="Arial" w:hAnsi="Arial"/>
          <w:color w:val="1A1A1A"/>
          <w:sz w:val="22"/>
          <w:szCs w:val="22"/>
        </w:rPr>
        <w:t xml:space="preserve">Virtual debit card: instant virtual Mastercard/Visa card linked to their AbsoluteAfrica account — usable immediately online</w:t>
      </w:r>
    </w:p>
    <w:p>
      <w:pPr>
        <w:pStyle w:val="ListParagraph"/>
        <w:numPr>
          <w:ilvl w:val="0"/>
          <w:numId w:val="2"/>
        </w:numPr>
        <w:spacing w:before="60" w:after="60"/>
      </w:pPr>
      <w:r>
        <w:rPr>
          <w:rFonts w:ascii="Arial" w:cs="Arial" w:eastAsia="Arial" w:hAnsi="Arial"/>
          <w:color w:val="1A1A1A"/>
          <w:sz w:val="22"/>
          <w:szCs w:val="22"/>
        </w:rPr>
        <w:t xml:space="preserve">GNPF access: citizens can see and manage their national savings fund contributions, housing allocation, and projected retirement balance</w:t>
      </w:r>
    </w:p>
    <w:p>
      <w:pPr>
        <w:pStyle w:val="ListParagraph"/>
        <w:numPr>
          <w:ilvl w:val="0"/>
          <w:numId w:val="2"/>
        </w:numPr>
        <w:spacing w:before="60" w:after="60"/>
      </w:pPr>
      <w:r>
        <w:rPr>
          <w:rFonts w:ascii="Arial" w:cs="Arial" w:eastAsia="Arial" w:hAnsi="Arial"/>
          <w:color w:val="1A1A1A"/>
          <w:sz w:val="22"/>
          <w:szCs w:val="22"/>
        </w:rPr>
        <w:t xml:space="preserve">Micro-savings: automated micro-savings rules — 'save GHS 5 every time I buy airtime' — powered by KUDI smart contracts</w:t>
      </w:r>
    </w:p>
    <w:p>
      <w:pPr>
        <w:pStyle w:val="ListParagraph"/>
        <w:numPr>
          <w:ilvl w:val="0"/>
          <w:numId w:val="2"/>
        </w:numPr>
        <w:spacing w:before="60" w:after="60"/>
      </w:pPr>
      <w:r>
        <w:rPr>
          <w:rFonts w:ascii="Arial" w:cs="Arial" w:eastAsia="Arial" w:hAnsi="Arial"/>
          <w:color w:val="1A1A1A"/>
          <w:sz w:val="22"/>
          <w:szCs w:val="22"/>
        </w:rPr>
        <w:t xml:space="preserve">Credit access: citizens with 6+ months of transaction history become eligible for microloans and small business credit lines</w:t>
      </w:r>
    </w:p>
    <w:p>
      <w:pPr>
        <w:pStyle w:val="ListParagraph"/>
        <w:numPr>
          <w:ilvl w:val="0"/>
          <w:numId w:val="2"/>
        </w:numPr>
        <w:spacing w:before="60" w:after="60"/>
      </w:pPr>
      <w:r>
        <w:rPr>
          <w:rFonts w:ascii="Arial" w:cs="Arial" w:eastAsia="Arial" w:hAnsi="Arial"/>
          <w:color w:val="1A1A1A"/>
          <w:sz w:val="22"/>
          <w:szCs w:val="22"/>
        </w:rPr>
        <w:t xml:space="preserve">Insurance: microinsurance products (health, crop, business) purchasable with one tap via GhanaPass</w:t>
      </w:r>
    </w:p>
    <w:p>
      <w:pPr>
        <w:spacing w:before="0" w:after="120"/>
      </w:pPr>
      <w:r>
        <w:t xml:space="preserve"/>
      </w:r>
    </w:p>
    <w:p>
      <w:pPr>
        <w:spacing w:before="240" w:after="120"/>
      </w:pPr>
      <w:r>
        <w:rPr>
          <w:rFonts w:ascii="Arial" w:cs="Arial" w:eastAsia="Arial" w:hAnsi="Arial"/>
          <w:b/>
          <w:bCs/>
          <w:color w:val="C49A1A"/>
          <w:sz w:val="24"/>
          <w:szCs w:val="24"/>
        </w:rPr>
        <w:t xml:space="preserve">The Target: 5 Million Banked Citizens by Month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GhanaPass enrolled (M18)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million citizens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Conversion rate to banking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60–70% (high, because it is one tap with zero friction)</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Citizens banked by M18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1.8–2.1 million</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Additional enrollments M19–24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3–4 million more (government campaign + telco push)</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Total GhanaPass users M24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6–7 million</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Banking conversion at M24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million active virtual bank accounts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KUDI wallet activation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 of banked users (automatic with account)</w:t>
            </w:r>
          </w:p>
        </w:tc>
      </w:tr>
    </w:tbl>
    <w:p>
      <w:pPr>
        <w:spacing w:before="0" w:after="120"/>
      </w:pPr>
      <w:r>
        <w:t xml:space="preserve"/>
      </w:r>
    </w:p>
    <w:p>
      <w:pPr>
        <w:pStyle w:val="Heading2"/>
        <w:spacing w:before="360" w:after="160"/>
      </w:pPr>
      <w:r>
        <w:rPr>
          <w:rFonts w:ascii="Arial" w:cs="Arial" w:eastAsia="Arial" w:hAnsi="Arial"/>
          <w:b/>
          <w:bCs/>
          <w:color w:val="2E8B57"/>
          <w:sz w:val="28"/>
          <w:szCs w:val="28"/>
        </w:rPr>
        <w:t xml:space="preserve">4.2 Revenue at Scale —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Interchange fees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Virtual card spending at 1.5–2% interchange — 5M users spending $100/month avg = $7.5–10M/month</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GNPF management fee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1.5–2% on $500M+ AUM = $7.5–10M/year</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KUDI transaction fees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0.1–0.5% on all KUDI transactions — at scale, millions of daily txns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GhanaPass SaaS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$2–5M/year government contract + licensing to other African nations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Credit interest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15–25% APR microloans to qualified citizens — high-margin once default rates understood</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Insurance premiums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20–30% margin on microinsurance products distributed via GhanaPass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Total M24 Revenue Run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Projected $25–50M/year ARR across all streams</w:t>
            </w:r>
          </w:p>
        </w:tc>
      </w:tr>
    </w:tbl>
    <w:p>
      <w:pPr>
        <w:spacing w:before="0" w:after="120"/>
      </w:pPr>
      <w:r>
        <w:t xml:space="preserve"/>
      </w:r>
    </w:p>
    <w:p>
      <w:pPr>
        <w:pStyle w:val="Heading2"/>
        <w:spacing w:before="360" w:after="160"/>
      </w:pPr>
      <w:r>
        <w:rPr>
          <w:rFonts w:ascii="Arial" w:cs="Arial" w:eastAsia="Arial" w:hAnsi="Arial"/>
          <w:b/>
          <w:bCs/>
          <w:color w:val="2E8B57"/>
          <w:sz w:val="28"/>
          <w:szCs w:val="28"/>
        </w:rPr>
        <w:t xml:space="preserve">4.3 KUDI at Scale</w:t>
      </w:r>
    </w:p>
    <w:p>
      <w:pPr>
        <w:pStyle w:val="ListParagraph"/>
        <w:numPr>
          <w:ilvl w:val="0"/>
          <w:numId w:val="2"/>
        </w:numPr>
        <w:spacing w:before="60" w:after="60"/>
      </w:pPr>
      <w:r>
        <w:rPr>
          <w:rFonts w:ascii="Arial" w:cs="Arial" w:eastAsia="Arial" w:hAnsi="Arial"/>
          <w:color w:val="1A1A1A"/>
          <w:sz w:val="22"/>
          <w:szCs w:val="22"/>
        </w:rPr>
        <w:t xml:space="preserve">By Month 24, KUDI is the de facto digital GHS — accepted by 5,000+ merchants, used for government payments, and available via every mobile money operator</w:t>
      </w:r>
    </w:p>
    <w:p>
      <w:pPr>
        <w:pStyle w:val="ListParagraph"/>
        <w:numPr>
          <w:ilvl w:val="0"/>
          <w:numId w:val="2"/>
        </w:numPr>
        <w:spacing w:before="60" w:after="60"/>
      </w:pPr>
      <w:r>
        <w:rPr>
          <w:rFonts w:ascii="Arial" w:cs="Arial" w:eastAsia="Arial" w:hAnsi="Arial"/>
          <w:color w:val="1A1A1A"/>
          <w:sz w:val="22"/>
          <w:szCs w:val="22"/>
        </w:rPr>
        <w:t xml:space="preserve">KUDI cross-border: diaspora in UK, UAE, and US can send KUDI directly to family in Ghana — instant, near-zero cost, no exchange rate loss</w:t>
      </w:r>
    </w:p>
    <w:p>
      <w:pPr>
        <w:pStyle w:val="ListParagraph"/>
        <w:numPr>
          <w:ilvl w:val="0"/>
          <w:numId w:val="2"/>
        </w:numPr>
        <w:spacing w:before="60" w:after="60"/>
      </w:pPr>
      <w:r>
        <w:rPr>
          <w:rFonts w:ascii="Arial" w:cs="Arial" w:eastAsia="Arial" w:hAnsi="Arial"/>
          <w:color w:val="1A1A1A"/>
          <w:sz w:val="22"/>
          <w:szCs w:val="22"/>
        </w:rPr>
        <w:t xml:space="preserve">KUDI for government: social protection payments (LEAP programme), agricultural subsidies, and emergency relief distributed via KUDI to GhanaPass accounts — eliminating leakage and fraud</w:t>
      </w:r>
    </w:p>
    <w:p>
      <w:pPr>
        <w:pStyle w:val="ListParagraph"/>
        <w:numPr>
          <w:ilvl w:val="0"/>
          <w:numId w:val="2"/>
        </w:numPr>
        <w:spacing w:before="60" w:after="60"/>
      </w:pPr>
      <w:r>
        <w:rPr>
          <w:rFonts w:ascii="Arial" w:cs="Arial" w:eastAsia="Arial" w:hAnsi="Arial"/>
          <w:color w:val="1A1A1A"/>
          <w:sz w:val="22"/>
          <w:szCs w:val="22"/>
        </w:rPr>
        <w:t xml:space="preserve">Bank of Ghana: positions KUDI as a complement (not competitor) to BoG's own CBDC plans — AbsoluteAfrica as the technical infrastructure partner</w:t>
      </w:r>
    </w:p>
    <w:p>
      <w:pPr>
        <w:spacing w:before="0" w:after="120"/>
      </w:pPr>
      <w:r>
        <w:t xml:space="preserve"/>
      </w:r>
    </w:p>
    <w:p>
      <w:pPr>
        <w:pStyle w:val="Heading2"/>
        <w:spacing w:before="360" w:after="160"/>
      </w:pPr>
      <w:r>
        <w:rPr>
          <w:rFonts w:ascii="Arial" w:cs="Arial" w:eastAsia="Arial" w:hAnsi="Arial"/>
          <w:b/>
          <w:bCs/>
          <w:color w:val="2E8B57"/>
          <w:sz w:val="28"/>
          <w:szCs w:val="28"/>
        </w:rPr>
        <w:t xml:space="preserve">4.4 Phase 4 Marketing — National Scale</w:t>
      </w:r>
    </w:p>
    <w:p>
      <w:pPr>
        <w:spacing w:before="240" w:after="120"/>
      </w:pPr>
      <w:r>
        <w:rPr>
          <w:rFonts w:ascii="Arial" w:cs="Arial" w:eastAsia="Arial" w:hAnsi="Arial"/>
          <w:b/>
          <w:bCs/>
          <w:color w:val="C49A1A"/>
          <w:sz w:val="24"/>
          <w:szCs w:val="24"/>
        </w:rPr>
        <w:t xml:space="preserve">Government Campaign</w:t>
      </w:r>
    </w:p>
    <w:p>
      <w:pPr>
        <w:pStyle w:val="ListParagraph"/>
        <w:numPr>
          <w:ilvl w:val="0"/>
          <w:numId w:val="2"/>
        </w:numPr>
        <w:spacing w:before="60" w:after="60"/>
      </w:pPr>
      <w:r>
        <w:rPr>
          <w:rFonts w:ascii="Arial" w:cs="Arial" w:eastAsia="Arial" w:hAnsi="Arial"/>
          <w:color w:val="1A1A1A"/>
          <w:sz w:val="22"/>
          <w:szCs w:val="22"/>
        </w:rPr>
        <w:t xml:space="preserve">Co-branded national campaign: 'Ghana's Money, Ghana's Future' — TV, radio, billboards, social media</w:t>
      </w:r>
    </w:p>
    <w:p>
      <w:pPr>
        <w:pStyle w:val="ListParagraph"/>
        <w:numPr>
          <w:ilvl w:val="0"/>
          <w:numId w:val="2"/>
        </w:numPr>
        <w:spacing w:before="60" w:after="60"/>
      </w:pPr>
      <w:r>
        <w:rPr>
          <w:rFonts w:ascii="Arial" w:cs="Arial" w:eastAsia="Arial" w:hAnsi="Arial"/>
          <w:color w:val="1A1A1A"/>
          <w:sz w:val="22"/>
          <w:szCs w:val="22"/>
        </w:rPr>
        <w:t xml:space="preserve">Presidential mandate: government encourages (or requires) all public servants and pension recipients to use GhanaPass banking</w:t>
      </w:r>
    </w:p>
    <w:p>
      <w:pPr>
        <w:pStyle w:val="ListParagraph"/>
        <w:numPr>
          <w:ilvl w:val="0"/>
          <w:numId w:val="2"/>
        </w:numPr>
        <w:spacing w:before="60" w:after="60"/>
      </w:pPr>
      <w:r>
        <w:rPr>
          <w:rFonts w:ascii="Arial" w:cs="Arial" w:eastAsia="Arial" w:hAnsi="Arial"/>
          <w:color w:val="1A1A1A"/>
          <w:sz w:val="22"/>
          <w:szCs w:val="22"/>
        </w:rPr>
        <w:t xml:space="preserve">School program: GhanaPass education in secondary schools — 'Your Future Starts Here' savings literacy curriculum</w:t>
      </w:r>
    </w:p>
    <w:p>
      <w:pPr>
        <w:spacing w:before="0" w:after="120"/>
      </w:pPr>
      <w:r>
        <w:t xml:space="preserve"/>
      </w:r>
    </w:p>
    <w:p>
      <w:pPr>
        <w:spacing w:before="240" w:after="120"/>
      </w:pPr>
      <w:r>
        <w:rPr>
          <w:rFonts w:ascii="Arial" w:cs="Arial" w:eastAsia="Arial" w:hAnsi="Arial"/>
          <w:b/>
          <w:bCs/>
          <w:color w:val="C49A1A"/>
          <w:sz w:val="24"/>
          <w:szCs w:val="24"/>
        </w:rPr>
        <w:t xml:space="preserve">Community &amp; Grassroots</w:t>
      </w:r>
    </w:p>
    <w:p>
      <w:pPr>
        <w:pStyle w:val="ListParagraph"/>
        <w:numPr>
          <w:ilvl w:val="0"/>
          <w:numId w:val="2"/>
        </w:numPr>
        <w:spacing w:before="60" w:after="60"/>
      </w:pPr>
      <w:r>
        <w:rPr>
          <w:rFonts w:ascii="Arial" w:cs="Arial" w:eastAsia="Arial" w:hAnsi="Arial"/>
          <w:color w:val="1A1A1A"/>
          <w:sz w:val="22"/>
          <w:szCs w:val="22"/>
        </w:rPr>
        <w:t xml:space="preserve">Chief and community leader program: every community leader enrolled as GhanaPass Ambassador; earns referral rewards</w:t>
      </w:r>
    </w:p>
    <w:p>
      <w:pPr>
        <w:pStyle w:val="ListParagraph"/>
        <w:numPr>
          <w:ilvl w:val="0"/>
          <w:numId w:val="2"/>
        </w:numPr>
        <w:spacing w:before="60" w:after="60"/>
      </w:pPr>
      <w:r>
        <w:rPr>
          <w:rFonts w:ascii="Arial" w:cs="Arial" w:eastAsia="Arial" w:hAnsi="Arial"/>
          <w:color w:val="1A1A1A"/>
          <w:sz w:val="22"/>
          <w:szCs w:val="22"/>
        </w:rPr>
        <w:t xml:space="preserve">Church and mosque networks: partner with religious leaders to introduce GhanaPass in services — Ghana's highest-trust distribution channel</w:t>
      </w:r>
    </w:p>
    <w:p>
      <w:pPr>
        <w:pStyle w:val="ListParagraph"/>
        <w:numPr>
          <w:ilvl w:val="0"/>
          <w:numId w:val="2"/>
        </w:numPr>
        <w:spacing w:before="60" w:after="60"/>
      </w:pPr>
      <w:r>
        <w:rPr>
          <w:rFonts w:ascii="Arial" w:cs="Arial" w:eastAsia="Arial" w:hAnsi="Arial"/>
          <w:color w:val="1A1A1A"/>
          <w:sz w:val="22"/>
          <w:szCs w:val="22"/>
        </w:rPr>
        <w:t xml:space="preserve">Market trader program: target Accra's Makola and Kumasi's Kejetia markets — 100,000+ traders who currently operate in cash only</w:t>
      </w:r>
    </w:p>
    <w:p>
      <w:pPr>
        <w:spacing w:before="0" w:after="120"/>
      </w:pPr>
      <w:r>
        <w:t xml:space="preserve"/>
      </w:r>
    </w:p>
    <w:p>
      <w:pPr>
        <w:spacing w:before="240" w:after="120"/>
      </w:pPr>
      <w:r>
        <w:rPr>
          <w:rFonts w:ascii="Arial" w:cs="Arial" w:eastAsia="Arial" w:hAnsi="Arial"/>
          <w:b/>
          <w:bCs/>
          <w:color w:val="C49A1A"/>
          <w:sz w:val="24"/>
          <w:szCs w:val="24"/>
        </w:rPr>
        <w:t xml:space="preserve">Diaspora Activation</w:t>
      </w:r>
    </w:p>
    <w:p>
      <w:pPr>
        <w:pStyle w:val="ListParagraph"/>
        <w:numPr>
          <w:ilvl w:val="0"/>
          <w:numId w:val="2"/>
        </w:numPr>
        <w:spacing w:before="60" w:after="60"/>
      </w:pPr>
      <w:r>
        <w:rPr>
          <w:rFonts w:ascii="Arial" w:cs="Arial" w:eastAsia="Arial" w:hAnsi="Arial"/>
          <w:color w:val="1A1A1A"/>
          <w:sz w:val="22"/>
          <w:szCs w:val="22"/>
        </w:rPr>
        <w:t xml:space="preserve">UK diaspora: 500,000+ Ghanaians in UK — offer KUDI remittance product; 0% fee for first 3 months</w:t>
      </w:r>
    </w:p>
    <w:p>
      <w:pPr>
        <w:pStyle w:val="ListParagraph"/>
        <w:numPr>
          <w:ilvl w:val="0"/>
          <w:numId w:val="2"/>
        </w:numPr>
        <w:spacing w:before="60" w:after="60"/>
      </w:pPr>
      <w:r>
        <w:rPr>
          <w:rFonts w:ascii="Arial" w:cs="Arial" w:eastAsia="Arial" w:hAnsi="Arial"/>
          <w:color w:val="1A1A1A"/>
          <w:sz w:val="22"/>
          <w:szCs w:val="22"/>
        </w:rPr>
        <w:t xml:space="preserve">UAE diaspora: 200,000+ Ghanaians in GCC — AbsolutePay credit card processing + GhanaRemit bundle</w:t>
      </w:r>
    </w:p>
    <w:p>
      <w:pPr>
        <w:pStyle w:val="ListParagraph"/>
        <w:numPr>
          <w:ilvl w:val="0"/>
          <w:numId w:val="2"/>
        </w:numPr>
        <w:spacing w:before="60" w:after="60"/>
      </w:pPr>
      <w:r>
        <w:rPr>
          <w:rFonts w:ascii="Arial" w:cs="Arial" w:eastAsia="Arial" w:hAnsi="Arial"/>
          <w:color w:val="1A1A1A"/>
          <w:sz w:val="22"/>
          <w:szCs w:val="22"/>
        </w:rPr>
        <w:t xml:space="preserve">US diaspora: 1M+ Ghanaian-Americans — partner with established diaspora remittance apps for KUDI delivery rail</w:t>
      </w:r>
    </w:p>
    <w:p>
      <w:pPr>
        <w:spacing w:before="0" w:after="120"/>
      </w:pPr>
      <w:r>
        <w:t xml:space="preserve"/>
      </w:r>
    </w:p>
    <w:p>
      <w:pPr>
        <w:pStyle w:val="Heading2"/>
        <w:spacing w:before="360" w:after="160"/>
      </w:pPr>
      <w:r>
        <w:rPr>
          <w:rFonts w:ascii="Arial" w:cs="Arial" w:eastAsia="Arial" w:hAnsi="Arial"/>
          <w:b/>
          <w:bCs/>
          <w:color w:val="2E8B57"/>
          <w:sz w:val="28"/>
          <w:szCs w:val="28"/>
        </w:rPr>
        <w:t xml:space="preserve">4.5 Phase 4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800"/>
        <w:gridCol w:w="1860"/>
      </w:tblGrid>
      <w:tr>
        <w:trPr>
          <w:tblHeader/>
        </w:trPr>
        <w:tc>
          <w:tcPr>
            <w:tcW w:type="dxa" w:w="1200"/>
            <w:tcBorders>
              <w:top w:val="single" w:color="CCCCCC" w:sz="1"/>
              <w:left w:val="single" w:color="CCCCCC" w:sz="1"/>
              <w:bottom w:val="single" w:color="CCCCCC" w:sz="1"/>
              <w:right w:val="single" w:color="CCCCCC" w:sz="1"/>
            </w:tcBorders>
            <w:shd w:fill="1A5C38" w:val="clear"/>
            <w:tcMar>
              <w:top w:type="dxa" w:w="80"/>
              <w:left w:type="dxa" w:w="100"/>
              <w:bottom w:type="dxa" w:w="80"/>
              <w:right w:type="dxa" w:w="100"/>
            </w:tcMar>
          </w:tcPr>
          <w:p>
            <w:r>
              <w:rPr>
                <w:rFonts w:ascii="Arial" w:cs="Arial" w:eastAsia="Arial" w:hAnsi="Arial"/>
                <w:b/>
                <w:bCs/>
                <w:color w:val="FFFFFF"/>
                <w:sz w:val="19"/>
                <w:szCs w:val="19"/>
              </w:rPr>
              <w:t xml:space="preserve">Quarter</w:t>
            </w:r>
          </w:p>
        </w:tc>
        <w:tc>
          <w:tcPr>
            <w:tcW w:type="dxa" w:w="4500"/>
            <w:tcBorders>
              <w:top w:val="single" w:color="CCCCCC" w:sz="1"/>
              <w:left w:val="single" w:color="CCCCCC" w:sz="1"/>
              <w:bottom w:val="single" w:color="CCCCCC" w:sz="1"/>
              <w:right w:val="single" w:color="CCCCCC" w:sz="1"/>
            </w:tcBorders>
            <w:shd w:fill="1A5C38" w:val="clear"/>
            <w:tcMar>
              <w:top w:type="dxa" w:w="80"/>
              <w:left w:type="dxa" w:w="100"/>
              <w:bottom w:type="dxa" w:w="80"/>
              <w:right w:type="dxa" w:w="100"/>
            </w:tcMar>
          </w:tcPr>
          <w:p>
            <w:r>
              <w:rPr>
                <w:rFonts w:ascii="Arial" w:cs="Arial" w:eastAsia="Arial" w:hAnsi="Arial"/>
                <w:b/>
                <w:bCs/>
                <w:color w:val="FFFFFF"/>
                <w:sz w:val="19"/>
                <w:szCs w:val="19"/>
              </w:rPr>
              <w:t xml:space="preserve">Milestone / Deliverable</w:t>
            </w:r>
          </w:p>
        </w:tc>
        <w:tc>
          <w:tcPr>
            <w:tcW w:type="dxa" w:w="1800"/>
            <w:tcBorders>
              <w:top w:val="single" w:color="CCCCCC" w:sz="1"/>
              <w:left w:val="single" w:color="CCCCCC" w:sz="1"/>
              <w:bottom w:val="single" w:color="CCCCCC" w:sz="1"/>
              <w:right w:val="single" w:color="CCCCCC" w:sz="1"/>
            </w:tcBorders>
            <w:shd w:fill="1A5C38" w:val="clear"/>
            <w:tcMar>
              <w:top w:type="dxa" w:w="80"/>
              <w:left w:type="dxa" w:w="100"/>
              <w:bottom w:type="dxa" w:w="80"/>
              <w:right w:type="dxa" w:w="100"/>
            </w:tcMar>
          </w:tcPr>
          <w:p>
            <w:r>
              <w:rPr>
                <w:rFonts w:ascii="Arial" w:cs="Arial" w:eastAsia="Arial" w:hAnsi="Arial"/>
                <w:b/>
                <w:bCs/>
                <w:color w:val="FFFFFF"/>
                <w:sz w:val="19"/>
                <w:szCs w:val="19"/>
              </w:rPr>
              <w:t xml:space="preserve">Lead</w:t>
            </w:r>
          </w:p>
        </w:tc>
        <w:tc>
          <w:tcPr>
            <w:tcW w:type="dxa" w:w="1860"/>
            <w:tcBorders>
              <w:top w:val="single" w:color="CCCCCC" w:sz="1"/>
              <w:left w:val="single" w:color="CCCCCC" w:sz="1"/>
              <w:bottom w:val="single" w:color="CCCCCC" w:sz="1"/>
              <w:right w:val="single" w:color="CCCCCC" w:sz="1"/>
            </w:tcBorders>
            <w:shd w:fill="1A5C38" w:val="clear"/>
            <w:tcMar>
              <w:top w:type="dxa" w:w="80"/>
              <w:left w:type="dxa" w:w="100"/>
              <w:bottom w:type="dxa" w:w="80"/>
              <w:right w:type="dxa" w:w="100"/>
            </w:tcMar>
          </w:tcPr>
          <w:p>
            <w:r>
              <w:rPr>
                <w:rFonts w:ascii="Arial" w:cs="Arial" w:eastAsia="Arial" w:hAnsi="Arial"/>
                <w:b/>
                <w:bCs/>
                <w:color w:val="FFFFFF"/>
                <w:sz w:val="19"/>
                <w:szCs w:val="19"/>
              </w:rPr>
              <w:t xml:space="preserve">KPI / Target</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M19</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Virtual banking push: all GhanaPass users receive bank account activation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Product / Engineering</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One-tap activation live</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M19</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1 million GhanaPass users activate virtual bank accounts in first month</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Marketing / Product</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1M activations</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M19</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KUDI: Government LEAP social protection payments via KUDI (pilot)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Government / Engineering</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Pilot: 10K recipients</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M20</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Microinsurance products live in GhanaPass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Product / Insurance Partner</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3 products live</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M20</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GhanaPass: 5M total enrolled citizens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Marketing / Operations</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5M enrollments</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M20</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2M active virtual bank accounts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Product / Finance</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2M accounts</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M20–21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Nigeria GhanaPass license: formal agreement signed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CEO / BD Nigeria</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Agreement executed</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M21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Microloan product pilot: 1,000 citizens receive first digital microloans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Product / Finance / Risk</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1K loans disbursed</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M21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KUDI: 5,000+ merchant acceptance; 1M monthly KUDI transactions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BD / Engineering</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1M txns/month</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M22</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3M active virtual bank accounts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Finance / Product</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3M accounts</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M22</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GNPF: 500,000+ contributors; GHS 200M+ ($15M+) in fund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Finance / BD</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500K contributors</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M22</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UK diaspora KUDI remittance: $10M/month volume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Marketing / BD</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$10M/month</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M23</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Nigeria soft launch: GhanaPass infrastructure deployed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Nigeria Lead / Engineering</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Nigeria alpha live</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M23</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4M active virtual bank accounts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Finance / Product</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4M accounts</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M24</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5M+ active virtual bank accounts — target achieved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CEO / Finance</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5M milestone</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M24</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AbsoluteAfrica ARR: $25M+ across all revenue streams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Finance / CEO</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$25M ARR</w:t>
            </w:r>
          </w:p>
        </w:tc>
      </w:tr>
      <w:tr>
        <w:tc>
          <w:tcPr>
            <w:tcW w:type="dxa" w:w="1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5C38"/>
                <w:sz w:val="18"/>
                <w:szCs w:val="18"/>
              </w:rPr>
              <w:t xml:space="preserve">M24</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Series B raise preparation: $100M+ targeting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8"/>
                <w:szCs w:val="18"/>
              </w:rPr>
              <w:t xml:space="preserve">CEO / CFO</w:t>
            </w:r>
          </w:p>
        </w:tc>
        <w:tc>
          <w:tcPr>
            <w:tcW w:type="dxa" w:w="1860"/>
            <w:tcBorders>
              <w:top w:val="single" w:color="CCCCCC" w:sz="1"/>
              <w:left w:val="single" w:color="CCCCCC" w:sz="1"/>
              <w:bottom w:val="single" w:color="CCCCCC" w:sz="1"/>
              <w:right w:val="single" w:color="CCCCCC" w:sz="1"/>
            </w:tcBorders>
            <w:shd w:fill="FDF8E1" w:val="clear"/>
            <w:tcMar>
              <w:top w:type="dxa" w:w="60"/>
              <w:left w:type="dxa" w:w="100"/>
              <w:bottom w:type="dxa" w:w="60"/>
              <w:right w:type="dxa" w:w="100"/>
            </w:tcMar>
          </w:tcPr>
          <w:p>
            <w:r>
              <w:rPr>
                <w:rFonts w:ascii="Arial" w:cs="Arial" w:eastAsia="Arial" w:hAnsi="Arial"/>
                <w:color w:val="C49A1A"/>
                <w:sz w:val="18"/>
                <w:szCs w:val="18"/>
              </w:rPr>
              <w:t xml:space="preserve">Raise launched</w:t>
            </w:r>
          </w:p>
        </w:tc>
      </w:tr>
    </w:tbl>
    <w:p>
      <w:pPr>
        <w:spacing w:before="0" w:after="240"/>
      </w:pPr>
      <w:r>
        <w:t xml:space="preserve"/>
      </w:r>
    </w:p>
    <w:p>
      <w:r>
        <w:br w:type="page"/>
      </w:r>
    </w:p>
    <w:p>
      <w:pPr>
        <w:pStyle w:val="Heading1"/>
        <w:pBdr>
          <w:bottom w:val="single" w:color="1A5C38" w:sz="8" w:space="4"/>
        </w:pBdr>
        <w:spacing w:before="480" w:after="200"/>
      </w:pPr>
      <w:r>
        <w:rPr>
          <w:rFonts w:ascii="Arial" w:cs="Arial" w:eastAsia="Arial" w:hAnsi="Arial"/>
          <w:b/>
          <w:bCs/>
          <w:color w:val="1A5C38"/>
          <w:sz w:val="36"/>
          <w:szCs w:val="36"/>
        </w:rPr>
        <w:t xml:space="preserve">Financial Overview — 24 Months</w:t>
      </w:r>
    </w:p>
    <w:p>
      <w:pPr>
        <w:spacing w:before="0" w:after="120"/>
      </w:pPr>
      <w:r>
        <w:t xml:space="preserve"/>
      </w:r>
    </w:p>
    <w:p>
      <w:pPr>
        <w:pStyle w:val="Heading2"/>
        <w:spacing w:before="360" w:after="160"/>
      </w:pPr>
      <w:r>
        <w:rPr>
          <w:rFonts w:ascii="Arial" w:cs="Arial" w:eastAsia="Arial" w:hAnsi="Arial"/>
          <w:b/>
          <w:bCs/>
          <w:color w:val="2E8B57"/>
          <w:sz w:val="28"/>
          <w:szCs w:val="28"/>
        </w:rPr>
        <w:t xml:space="preserve">Revenue Projections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Revenue Stream</w:t>
            </w:r>
          </w:p>
        </w:tc>
        <w:tc>
          <w:tcPr>
            <w:tcW w:type="dxa" w:w="1800"/>
            <w:tcBorders>
              <w:top w:val="single" w:color="CCCCCC" w:sz="1"/>
              <w:left w:val="single" w:color="CCCCCC" w:sz="1"/>
              <w:bottom w:val="single" w:color="CCCCCC" w:sz="1"/>
              <w:right w:val="single" w:color="CCCCCC" w:sz="1"/>
            </w:tcBorders>
            <w:shd w:fill="1A5C3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Phase 1
(M1–6)</w:t>
            </w:r>
          </w:p>
        </w:tc>
        <w:tc>
          <w:tcPr>
            <w:tcW w:type="dxa" w:w="1800"/>
            <w:tcBorders>
              <w:top w:val="single" w:color="CCCCCC" w:sz="1"/>
              <w:left w:val="single" w:color="CCCCCC" w:sz="1"/>
              <w:bottom w:val="single" w:color="CCCCCC" w:sz="1"/>
              <w:right w:val="single" w:color="CCCCCC" w:sz="1"/>
            </w:tcBorders>
            <w:shd w:fill="1A5C3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Phase 2
(M7–12)</w:t>
            </w:r>
          </w:p>
        </w:tc>
        <w:tc>
          <w:tcPr>
            <w:tcW w:type="dxa" w:w="1800"/>
            <w:tcBorders>
              <w:top w:val="single" w:color="CCCCCC" w:sz="1"/>
              <w:left w:val="single" w:color="CCCCCC" w:sz="1"/>
              <w:bottom w:val="single" w:color="CCCCCC" w:sz="1"/>
              <w:right w:val="single" w:color="CCCCCC" w:sz="1"/>
            </w:tcBorders>
            <w:shd w:fill="1A5C3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Phase 3
(M13–18)</w:t>
            </w:r>
          </w:p>
        </w:tc>
        <w:tc>
          <w:tcPr>
            <w:tcW w:type="dxa" w:w="1760"/>
            <w:tcBorders>
              <w:top w:val="single" w:color="CCCCCC" w:sz="1"/>
              <w:left w:val="single" w:color="CCCCCC" w:sz="1"/>
              <w:bottom w:val="single" w:color="CCCCCC" w:sz="1"/>
              <w:right w:val="single" w:color="CCCCCC" w:sz="1"/>
            </w:tcBorders>
            <w:shd w:fill="1A5C3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Phase 4
(M19–24)</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Banking interchange / remittance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$200K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$1.5M</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$8M+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GNPF management fees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$150K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$1M</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$7.5M+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KUDI transaction fees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$50K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$500K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$3M+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GhanaPass SaaS (govt contract)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$2M</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$5M+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Credit / microloans interest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$100K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$2M+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Real estate JV profit share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$500K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9"/>
                <w:szCs w:val="19"/>
              </w:rPr>
              <w:t xml:space="preserve">$2M+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1A5C38"/>
                <w:sz w:val="19"/>
                <w:szCs w:val="19"/>
              </w:rPr>
              <w:t xml:space="preserve">TOTAL</w:t>
            </w:r>
          </w:p>
        </w:tc>
        <w:tc>
          <w:tcPr>
            <w:tcW w:type="dxa" w:w="18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pPr>
              <w:jc w:val="center"/>
            </w:pPr>
            <w:r>
              <w:rPr>
                <w:rFonts w:ascii="Arial" w:cs="Arial" w:eastAsia="Arial" w:hAnsi="Arial"/>
                <w:b/>
                <w:bCs/>
                <w:color w:val="1A5C38"/>
                <w:sz w:val="19"/>
                <w:szCs w:val="19"/>
              </w:rPr>
              <w:t xml:space="preserve">$0</w:t>
            </w:r>
          </w:p>
        </w:tc>
        <w:tc>
          <w:tcPr>
            <w:tcW w:type="dxa" w:w="18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pPr>
              <w:jc w:val="center"/>
            </w:pPr>
            <w:r>
              <w:rPr>
                <w:rFonts w:ascii="Arial" w:cs="Arial" w:eastAsia="Arial" w:hAnsi="Arial"/>
                <w:b/>
                <w:bCs/>
                <w:color w:val="1A5C38"/>
                <w:sz w:val="19"/>
                <w:szCs w:val="19"/>
              </w:rPr>
              <w:t xml:space="preserve">$400K</w:t>
            </w:r>
          </w:p>
        </w:tc>
        <w:tc>
          <w:tcPr>
            <w:tcW w:type="dxa" w:w="18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pPr>
              <w:jc w:val="center"/>
            </w:pPr>
            <w:r>
              <w:rPr>
                <w:rFonts w:ascii="Arial" w:cs="Arial" w:eastAsia="Arial" w:hAnsi="Arial"/>
                <w:b/>
                <w:bCs/>
                <w:color w:val="1A5C38"/>
                <w:sz w:val="19"/>
                <w:szCs w:val="19"/>
              </w:rPr>
              <w:t xml:space="preserve">$5.6M</w:t>
            </w:r>
          </w:p>
        </w:tc>
        <w:tc>
          <w:tcPr>
            <w:tcW w:type="dxa" w:w="176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pPr>
              <w:jc w:val="center"/>
            </w:pPr>
            <w:r>
              <w:rPr>
                <w:rFonts w:ascii="Arial" w:cs="Arial" w:eastAsia="Arial" w:hAnsi="Arial"/>
                <w:b/>
                <w:bCs/>
                <w:color w:val="1A5C38"/>
                <w:sz w:val="19"/>
                <w:szCs w:val="19"/>
              </w:rPr>
              <w:t xml:space="preserve">$27.5M+</w:t>
            </w:r>
          </w:p>
        </w:tc>
      </w:tr>
    </w:tbl>
    <w:p>
      <w:pPr>
        <w:spacing w:before="0" w:after="120"/>
      </w:pPr>
      <w:r>
        <w:t xml:space="preserve"/>
      </w:r>
    </w:p>
    <w:p>
      <w:pPr>
        <w:pStyle w:val="Heading2"/>
        <w:spacing w:before="360" w:after="160"/>
      </w:pPr>
      <w:r>
        <w:rPr>
          <w:rFonts w:ascii="Arial" w:cs="Arial" w:eastAsia="Arial" w:hAnsi="Arial"/>
          <w:b/>
          <w:bCs/>
          <w:color w:val="2E8B57"/>
          <w:sz w:val="28"/>
          <w:szCs w:val="28"/>
        </w:rPr>
        <w:t xml:space="preserve">Capital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Phase 1 (Infra build)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$1.5–2.5M — Engineering, licensing, office, partnerships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Phase 2 (CPF + KUDI)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$3–5M — Fund legal structure, KUDI build, sovereign roadshow, government campaign</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Phase 3 (Digital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$5–10M — GhanaPass engineering, biometric hardware, kiosks, government integration</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Phase 4 (Mass banking)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$5–8M — Marketing, customer acquisition, credit risk reserves, Nigeria expansion</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Total 24-Month Capital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$14.5–25.5M (partially funded from AbsolutePay pre-seed; balance from sovereign co-investment)</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Sovereign co-investment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$20–50M from Temasek/GIC/Mubadala — reduces cash burn and accelerates credibility</w:t>
            </w:r>
          </w:p>
        </w:tc>
      </w:tr>
    </w:tbl>
    <w:p>
      <w:pPr>
        <w:spacing w:before="0" w:after="240"/>
      </w:pPr>
      <w:r>
        <w:t xml:space="preserve"/>
      </w:r>
    </w:p>
    <w:p>
      <w:pPr>
        <w:pStyle w:val="Heading1"/>
        <w:pBdr>
          <w:bottom w:val="single" w:color="1A5C38" w:sz="8" w:space="4"/>
        </w:pBdr>
        <w:spacing w:before="480" w:after="200"/>
      </w:pPr>
      <w:r>
        <w:rPr>
          <w:rFonts w:ascii="Arial" w:cs="Arial" w:eastAsia="Arial" w:hAnsi="Arial"/>
          <w:b/>
          <w:bCs/>
          <w:color w:val="1A5C38"/>
          <w:sz w:val="36"/>
          <w:szCs w:val="36"/>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5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DF8E1" w:val="clear"/>
            <w:tcMar>
              <w:top w:type="dxa" w:w="80"/>
              <w:left w:type="dxa" w:w="120"/>
              <w:bottom w:type="dxa" w:w="80"/>
              <w:right w:type="dxa" w:w="120"/>
            </w:tcMar>
          </w:tcPr>
          <w:p>
            <w:r>
              <w:rPr>
                <w:rFonts w:ascii="Arial" w:cs="Arial" w:eastAsia="Arial" w:hAnsi="Arial"/>
                <w:b/>
                <w:bCs/>
                <w:color w:val="C49A1A"/>
                <w:sz w:val="19"/>
                <w:szCs w:val="19"/>
              </w:rPr>
              <w:t xml:space="preserve">Political change in Ghana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Presidential partnership loses traction if government changes</w:t>
            </w:r>
          </w:p>
        </w:tc>
        <w:tc>
          <w:tcPr>
            <w:tcW w:type="dxa" w:w="3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19"/>
                <w:szCs w:val="19"/>
              </w:rPr>
              <w:t xml:space="preserve">Structure GNPF as cross-party, constitutional entity; build parliamentary support across party lines; citizenry becomes the political base</w:t>
            </w:r>
          </w:p>
        </w:tc>
      </w:tr>
      <w:tr>
        <w:tc>
          <w:tcPr>
            <w:tcW w:type="dxa" w:w="2600"/>
            <w:tcBorders>
              <w:top w:val="single" w:color="CCCCCC" w:sz="1"/>
              <w:left w:val="single" w:color="CCCCCC" w:sz="1"/>
              <w:bottom w:val="single" w:color="CCCCCC" w:sz="1"/>
              <w:right w:val="single" w:color="CCCCCC" w:sz="1"/>
            </w:tcBorders>
            <w:shd w:fill="FDF8E1" w:val="clear"/>
            <w:tcMar>
              <w:top w:type="dxa" w:w="80"/>
              <w:left w:type="dxa" w:w="120"/>
              <w:bottom w:type="dxa" w:w="80"/>
              <w:right w:type="dxa" w:w="120"/>
            </w:tcMar>
          </w:tcPr>
          <w:p>
            <w:r>
              <w:rPr>
                <w:rFonts w:ascii="Arial" w:cs="Arial" w:eastAsia="Arial" w:hAnsi="Arial"/>
                <w:b/>
                <w:bCs/>
                <w:color w:val="C49A1A"/>
                <w:sz w:val="19"/>
                <w:szCs w:val="19"/>
              </w:rPr>
              <w:t xml:space="preserve">Regulatory pushback on KUDI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Bank of Ghana may resist stablecoin</w:t>
            </w:r>
          </w:p>
        </w:tc>
        <w:tc>
          <w:tcPr>
            <w:tcW w:type="dxa" w:w="3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19"/>
                <w:szCs w:val="19"/>
              </w:rPr>
              <w:t xml:space="preserve">Position KUDI as complement to BoG's CBDC; offer to build CBDC infrastructure for BoG; sandbox-first approach</w:t>
            </w:r>
          </w:p>
        </w:tc>
      </w:tr>
      <w:tr>
        <w:tc>
          <w:tcPr>
            <w:tcW w:type="dxa" w:w="2600"/>
            <w:tcBorders>
              <w:top w:val="single" w:color="CCCCCC" w:sz="1"/>
              <w:left w:val="single" w:color="CCCCCC" w:sz="1"/>
              <w:bottom w:val="single" w:color="CCCCCC" w:sz="1"/>
              <w:right w:val="single" w:color="CCCCCC" w:sz="1"/>
            </w:tcBorders>
            <w:shd w:fill="FDF8E1" w:val="clear"/>
            <w:tcMar>
              <w:top w:type="dxa" w:w="80"/>
              <w:left w:type="dxa" w:w="120"/>
              <w:bottom w:type="dxa" w:w="80"/>
              <w:right w:type="dxa" w:w="120"/>
            </w:tcMar>
          </w:tcPr>
          <w:p>
            <w:r>
              <w:rPr>
                <w:rFonts w:ascii="Arial" w:cs="Arial" w:eastAsia="Arial" w:hAnsi="Arial"/>
                <w:b/>
                <w:bCs/>
                <w:color w:val="C49A1A"/>
                <w:sz w:val="19"/>
                <w:szCs w:val="19"/>
              </w:rPr>
              <w:t xml:space="preserve">Low GNPF adoption initially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Voluntary contributions may be slow to scale</w:t>
            </w:r>
          </w:p>
        </w:tc>
        <w:tc>
          <w:tcPr>
            <w:tcW w:type="dxa" w:w="3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19"/>
                <w:szCs w:val="19"/>
              </w:rPr>
              <w:t xml:space="preserve">Start with government employees (600K) as mandatory adopters; employer incentives; tax deductibility of contributions</w:t>
            </w:r>
          </w:p>
        </w:tc>
      </w:tr>
      <w:tr>
        <w:tc>
          <w:tcPr>
            <w:tcW w:type="dxa" w:w="2600"/>
            <w:tcBorders>
              <w:top w:val="single" w:color="CCCCCC" w:sz="1"/>
              <w:left w:val="single" w:color="CCCCCC" w:sz="1"/>
              <w:bottom w:val="single" w:color="CCCCCC" w:sz="1"/>
              <w:right w:val="single" w:color="CCCCCC" w:sz="1"/>
            </w:tcBorders>
            <w:shd w:fill="FDF8E1" w:val="clear"/>
            <w:tcMar>
              <w:top w:type="dxa" w:w="80"/>
              <w:left w:type="dxa" w:w="120"/>
              <w:bottom w:type="dxa" w:w="80"/>
              <w:right w:type="dxa" w:w="120"/>
            </w:tcMar>
          </w:tcPr>
          <w:p>
            <w:r>
              <w:rPr>
                <w:rFonts w:ascii="Arial" w:cs="Arial" w:eastAsia="Arial" w:hAnsi="Arial"/>
                <w:b/>
                <w:bCs/>
                <w:color w:val="C49A1A"/>
                <w:sz w:val="19"/>
                <w:szCs w:val="19"/>
              </w:rPr>
              <w:t xml:space="preserve">Sovereign fund timeline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Temasek/GIC take 12–18 months to commit</w:t>
            </w:r>
          </w:p>
        </w:tc>
        <w:tc>
          <w:tcPr>
            <w:tcW w:type="dxa" w:w="3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19"/>
                <w:szCs w:val="19"/>
              </w:rPr>
              <w:t xml:space="preserve">Secure smaller commitments first (family offices, DFIs); use these as proof points for larger sovereigns</w:t>
            </w:r>
          </w:p>
        </w:tc>
      </w:tr>
      <w:tr>
        <w:tc>
          <w:tcPr>
            <w:tcW w:type="dxa" w:w="2600"/>
            <w:tcBorders>
              <w:top w:val="single" w:color="CCCCCC" w:sz="1"/>
              <w:left w:val="single" w:color="CCCCCC" w:sz="1"/>
              <w:bottom w:val="single" w:color="CCCCCC" w:sz="1"/>
              <w:right w:val="single" w:color="CCCCCC" w:sz="1"/>
            </w:tcBorders>
            <w:shd w:fill="FDF8E1" w:val="clear"/>
            <w:tcMar>
              <w:top w:type="dxa" w:w="80"/>
              <w:left w:type="dxa" w:w="120"/>
              <w:bottom w:type="dxa" w:w="80"/>
              <w:right w:type="dxa" w:w="120"/>
            </w:tcMar>
          </w:tcPr>
          <w:p>
            <w:r>
              <w:rPr>
                <w:rFonts w:ascii="Arial" w:cs="Arial" w:eastAsia="Arial" w:hAnsi="Arial"/>
                <w:b/>
                <w:bCs/>
                <w:color w:val="C49A1A"/>
                <w:sz w:val="19"/>
                <w:szCs w:val="19"/>
              </w:rPr>
              <w:t xml:space="preserve">Digital ID adoption resistance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Citizens may distrust data on government system</w:t>
            </w:r>
          </w:p>
        </w:tc>
        <w:tc>
          <w:tcPr>
            <w:tcW w:type="dxa" w:w="3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19"/>
                <w:szCs w:val="19"/>
              </w:rPr>
              <w:t xml:space="preserve">Blockchain architecture with citizen data control; zero-knowledge proofs; strong privacy messaging; religious leader endorsements</w:t>
            </w:r>
          </w:p>
        </w:tc>
      </w:tr>
      <w:tr>
        <w:tc>
          <w:tcPr>
            <w:tcW w:type="dxa" w:w="2600"/>
            <w:tcBorders>
              <w:top w:val="single" w:color="CCCCCC" w:sz="1"/>
              <w:left w:val="single" w:color="CCCCCC" w:sz="1"/>
              <w:bottom w:val="single" w:color="CCCCCC" w:sz="1"/>
              <w:right w:val="single" w:color="CCCCCC" w:sz="1"/>
            </w:tcBorders>
            <w:shd w:fill="FDF8E1" w:val="clear"/>
            <w:tcMar>
              <w:top w:type="dxa" w:w="80"/>
              <w:left w:type="dxa" w:w="120"/>
              <w:bottom w:type="dxa" w:w="80"/>
              <w:right w:type="dxa" w:w="120"/>
            </w:tcMar>
          </w:tcPr>
          <w:p>
            <w:r>
              <w:rPr>
                <w:rFonts w:ascii="Arial" w:cs="Arial" w:eastAsia="Arial" w:hAnsi="Arial"/>
                <w:b/>
                <w:bCs/>
                <w:color w:val="C49A1A"/>
                <w:sz w:val="19"/>
                <w:szCs w:val="19"/>
              </w:rPr>
              <w:t xml:space="preserve">Currency risk (GHS devaluation)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GHS has historically depreciated vs USD</w:t>
            </w:r>
          </w:p>
        </w:tc>
        <w:tc>
          <w:tcPr>
            <w:tcW w:type="dxa" w:w="3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19"/>
                <w:szCs w:val="19"/>
              </w:rPr>
              <w:t xml:space="preserve">GNPF invest in USD-denominated assets; KUDI backed partly by USD reserves; offer USD account option to all users</w:t>
            </w:r>
          </w:p>
        </w:tc>
      </w:tr>
      <w:tr>
        <w:tc>
          <w:tcPr>
            <w:tcW w:type="dxa" w:w="2600"/>
            <w:tcBorders>
              <w:top w:val="single" w:color="CCCCCC" w:sz="1"/>
              <w:left w:val="single" w:color="CCCCCC" w:sz="1"/>
              <w:bottom w:val="single" w:color="CCCCCC" w:sz="1"/>
              <w:right w:val="single" w:color="CCCCCC" w:sz="1"/>
            </w:tcBorders>
            <w:shd w:fill="FDF8E1" w:val="clear"/>
            <w:tcMar>
              <w:top w:type="dxa" w:w="80"/>
              <w:left w:type="dxa" w:w="120"/>
              <w:bottom w:type="dxa" w:w="80"/>
              <w:right w:type="dxa" w:w="120"/>
            </w:tcMar>
          </w:tcPr>
          <w:p>
            <w:r>
              <w:rPr>
                <w:rFonts w:ascii="Arial" w:cs="Arial" w:eastAsia="Arial" w:hAnsi="Arial"/>
                <w:b/>
                <w:bCs/>
                <w:color w:val="C49A1A"/>
                <w:sz w:val="19"/>
                <w:szCs w:val="19"/>
              </w:rPr>
              <w:t xml:space="preserve">Infrastructure reliability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Electricity and internet connectivity gaps in rural Ghana</w:t>
            </w:r>
          </w:p>
        </w:tc>
        <w:tc>
          <w:tcPr>
            <w:tcW w:type="dxa" w:w="3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19"/>
                <w:szCs w:val="19"/>
              </w:rPr>
              <w:t xml:space="preserve">Partner with telecoms for offline-capable app; USSD fallback for feature phones; solar-powered kiosks</w:t>
            </w:r>
          </w:p>
        </w:tc>
      </w:tr>
    </w:tbl>
    <w:p>
      <w:pPr>
        <w:spacing w:before="0" w:after="240"/>
      </w:pPr>
      <w:r>
        <w:t xml:space="preserve"/>
      </w:r>
    </w:p>
    <w:p>
      <w:pPr>
        <w:pStyle w:val="Heading1"/>
        <w:pBdr>
          <w:bottom w:val="single" w:color="1A5C38" w:sz="8" w:space="4"/>
        </w:pBdr>
        <w:spacing w:before="480" w:after="200"/>
      </w:pPr>
      <w:r>
        <w:rPr>
          <w:rFonts w:ascii="Arial" w:cs="Arial" w:eastAsia="Arial" w:hAnsi="Arial"/>
          <w:b/>
          <w:bCs/>
          <w:color w:val="1A5C38"/>
          <w:sz w:val="36"/>
          <w:szCs w:val="36"/>
        </w:rPr>
        <w:t xml:space="preserve">Post-Month 24: Expansion Roadmap</w:t>
      </w:r>
    </w:p>
    <w:p>
      <w:pPr>
        <w:spacing w:before="80" w:after="80"/>
      </w:pPr>
      <w:r>
        <w:rPr>
          <w:rFonts w:ascii="Arial" w:cs="Arial" w:eastAsia="Arial" w:hAnsi="Arial"/>
          <w:color w:val="1A1A1A"/>
          <w:sz w:val="22"/>
          <w:szCs w:val="22"/>
        </w:rPr>
        <w:t xml:space="preserve">Once the Ghana model is proven — 5M banked citizens, $25M+ ARR, operational GNPF, live KUDI, and a deployed GhanaPass — AbsoluteAfrica becomes a replicable sovereign infrastructure platform. Every subsequent market deployment is faster, cheaper, and more credible.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Nigeria (Year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220M population; largest African economy. GhanaPass license + KUDI expansion. Target: 10M users in 24 months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Kenya (Year 3–4)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55M population; M-Pesa dominant — partner rather than compete; KUDI as overlay rail on mobile money</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Ivory Coast (Year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28M population; French-speaking West Africa. Translate platform; leverage Ghana blueprint</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Tanzania &amp; Uganda (Year 4–5)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East African Community integration; single regulatory framework enables rapid rollout</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Pan-African KUDI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KUDI becomes an inter-African settlement currency — reducing cross-border friction and FX losses across the continent</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Temasek partnership value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new country deployment generates a licensing fee for AbsoluteAfrica + a new investment allocation for sovereign co-investors</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C38" w:val="clear"/>
            <w:tcMar>
              <w:top w:type="dxa" w:w="300"/>
              <w:left w:type="dxa" w:w="400"/>
              <w:bottom w:type="dxa" w:w="300"/>
              <w:right w:type="dxa" w:w="400"/>
            </w:tcMar>
          </w:tcPr>
          <w:p>
            <w:pPr>
              <w:jc w:val="center"/>
            </w:pPr>
            <w:r>
              <w:rPr>
                <w:rFonts w:ascii="Arial" w:cs="Arial" w:eastAsia="Arial" w:hAnsi="Arial"/>
                <w:b/>
                <w:bCs/>
                <w:color w:val="FFFFFF"/>
                <w:sz w:val="56"/>
                <w:szCs w:val="56"/>
              </w:rPr>
              <w:t xml:space="preserve">ABSOLUTE AFRICA</w:t>
            </w:r>
          </w:p>
          <w:p>
            <w:pPr>
              <w:spacing w:before="120" w:after="120"/>
              <w:jc w:val="center"/>
            </w:pPr>
            <w:r>
              <w:rPr>
                <w:rFonts w:ascii="Arial" w:cs="Arial" w:eastAsia="Arial" w:hAnsi="Arial"/>
                <w:color w:val="C49A1A"/>
                <w:sz w:val="24"/>
                <w:szCs w:val="24"/>
              </w:rPr>
              <w:t xml:space="preserve">Banking Infrastructure. National Savings. Digital Identity. Virtual Banking.</w:t>
            </w:r>
          </w:p>
          <w:p>
            <w:pPr>
              <w:jc w:val="center"/>
            </w:pPr>
            <w:r>
              <w:rPr>
                <w:rFonts w:ascii="Arial" w:cs="Arial" w:eastAsia="Arial" w:hAnsi="Arial"/>
                <w:i/>
                <w:iCs/>
                <w:color w:val="CCCCCC"/>
                <w:sz w:val="22"/>
                <w:szCs w:val="22"/>
              </w:rPr>
              <w:t xml:space="preserve">Building the Singapore of West Africa — one citizen at a time.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5C38"/>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8B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2026-02-24T12:02:08.004Z</dcterms:created>
  <dcterms:modified xsi:type="dcterms:W3CDTF">2026-02-24T12:02:08.004Z</dcterms:modified>
</cp:coreProperties>
</file>

<file path=docProps/custom.xml><?xml version="1.0" encoding="utf-8"?>
<Properties xmlns="http://schemas.openxmlformats.org/officeDocument/2006/custom-properties" xmlns:vt="http://schemas.openxmlformats.org/officeDocument/2006/docPropsVTypes"/>
</file>