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E59" w:rsidRPr="00C74D61" w:rsidRDefault="00EB7E59" w:rsidP="00EB7E59">
      <w:pPr>
        <w:pStyle w:val="Heading1"/>
        <w:spacing w:line="276" w:lineRule="auto"/>
        <w:jc w:val="both"/>
      </w:pPr>
      <w:bookmarkStart w:id="0" w:name="_Toc447278429"/>
      <w:r w:rsidRPr="00C74D61">
        <w:t>Swot analiza</w:t>
      </w:r>
      <w:r>
        <w:t xml:space="preserve"> - Gospodarstvo</w:t>
      </w:r>
      <w:bookmarkEnd w:id="0"/>
    </w:p>
    <w:tbl>
      <w:tblPr>
        <w:tblStyle w:val="Style1"/>
        <w:tblW w:w="0" w:type="auto"/>
        <w:tblLook w:val="04A0"/>
      </w:tblPr>
      <w:tblGrid>
        <w:gridCol w:w="6390"/>
        <w:gridCol w:w="6300"/>
      </w:tblGrid>
      <w:tr w:rsidR="00EB7E59" w:rsidRPr="007A6D7B" w:rsidTr="00D0441C">
        <w:trPr>
          <w:cnfStyle w:val="100000000000"/>
          <w:trHeight w:val="309"/>
        </w:trPr>
        <w:tc>
          <w:tcPr>
            <w:cnfStyle w:val="001000000100"/>
            <w:tcW w:w="6390" w:type="dxa"/>
          </w:tcPr>
          <w:p w:rsidR="00EB7E59" w:rsidRPr="007A6D7B" w:rsidRDefault="00EB7E59" w:rsidP="00D0441C">
            <w:pPr>
              <w:spacing w:line="276" w:lineRule="auto"/>
              <w:jc w:val="both"/>
              <w:rPr>
                <w:rFonts w:cs="Arial"/>
                <w:b w:val="0"/>
                <w:szCs w:val="22"/>
              </w:rPr>
            </w:pPr>
            <w:r w:rsidRPr="007A6D7B">
              <w:rPr>
                <w:rFonts w:cs="Arial"/>
                <w:b w:val="0"/>
                <w:szCs w:val="22"/>
              </w:rPr>
              <w:t>Snage</w:t>
            </w:r>
          </w:p>
        </w:tc>
        <w:tc>
          <w:tcPr>
            <w:tcW w:w="6300" w:type="dxa"/>
          </w:tcPr>
          <w:p w:rsidR="00EB7E59" w:rsidRPr="007A6D7B" w:rsidRDefault="00EB7E59" w:rsidP="00D0441C">
            <w:pPr>
              <w:spacing w:line="276" w:lineRule="auto"/>
              <w:jc w:val="both"/>
              <w:cnfStyle w:val="100000000000"/>
              <w:rPr>
                <w:rFonts w:cs="Arial"/>
                <w:b w:val="0"/>
                <w:szCs w:val="22"/>
              </w:rPr>
            </w:pPr>
            <w:r w:rsidRPr="007A6D7B">
              <w:rPr>
                <w:rFonts w:cs="Arial"/>
                <w:b w:val="0"/>
                <w:szCs w:val="22"/>
              </w:rPr>
              <w:t>Slabosti</w:t>
            </w:r>
          </w:p>
        </w:tc>
      </w:tr>
      <w:tr w:rsidR="00EB7E59" w:rsidRPr="007A6D7B" w:rsidTr="00D0441C">
        <w:trPr>
          <w:trHeight w:val="309"/>
        </w:trPr>
        <w:tc>
          <w:tcPr>
            <w:cnfStyle w:val="001000000000"/>
            <w:tcW w:w="6390" w:type="dxa"/>
          </w:tcPr>
          <w:p w:rsidR="00EB7E59" w:rsidRPr="007A6D7B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blizina većih gradskih središta ide u prilog razvoju pojedinih sektora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dobra prometna povezanost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 xml:space="preserve">rast radnog kontigenta stanovništva u zadnjem međupopisnom razdoblju 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 xml:space="preserve">velika zastupljenost </w:t>
            </w:r>
            <w:r>
              <w:rPr>
                <w:rFonts w:cs="Arial"/>
                <w:szCs w:val="22"/>
              </w:rPr>
              <w:t>obrtništva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razvoj područja temelji se na poljoprivredi (iskustvo, duga tradicija)</w:t>
            </w:r>
          </w:p>
          <w:p w:rsidR="00EB7E59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veliki broj poljoprivrednih gospodarstava</w:t>
            </w:r>
          </w:p>
          <w:p w:rsidR="00EB7E59" w:rsidRPr="00235019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>
              <w:rPr>
                <w:szCs w:val="22"/>
              </w:rPr>
              <w:t>r</w:t>
            </w:r>
            <w:r w:rsidRPr="0044438B">
              <w:rPr>
                <w:szCs w:val="22"/>
              </w:rPr>
              <w:t>aspoloživost velikim poljoprivrednim površinama osobito krškim pašnjacima</w:t>
            </w:r>
          </w:p>
          <w:p w:rsidR="00EB7E59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bogastvo prirodnih resursa na području Općine</w:t>
            </w:r>
          </w:p>
          <w:p w:rsidR="00EB7E59" w:rsidRPr="00825618" w:rsidRDefault="00EB7E59" w:rsidP="00D0441C">
            <w:pPr>
              <w:spacing w:line="276" w:lineRule="auto"/>
              <w:jc w:val="both"/>
              <w:rPr>
                <w:rFonts w:cs="Arial"/>
                <w:szCs w:val="22"/>
              </w:rPr>
            </w:pPr>
          </w:p>
          <w:p w:rsidR="00EB7E59" w:rsidRPr="007A6D7B" w:rsidRDefault="00EB7E59" w:rsidP="00D0441C">
            <w:pPr>
              <w:spacing w:line="276" w:lineRule="auto"/>
              <w:jc w:val="both"/>
              <w:rPr>
                <w:rFonts w:cs="Arial"/>
                <w:szCs w:val="22"/>
              </w:rPr>
            </w:pPr>
          </w:p>
        </w:tc>
        <w:tc>
          <w:tcPr>
            <w:tcW w:w="6300" w:type="dxa"/>
          </w:tcPr>
          <w:p w:rsidR="00EB7E59" w:rsidRPr="007A6D7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demografsko starenje (rast stope starenje prosječne starosti u zadnjem razdoblju međupopisnom razdoblju)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manja naselja i zaseoci koji pripadaju Općini Gračac imaju manje od 400 stanovnika po naselju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konstanta i iseljavanju stanovništva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slaba zastupljenost trgovinskih djelatnosti u obrtništvu (dominira trgovina)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ne postoje institucije za podrške poduzetništvu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nisko kategorizirani smještajni kapaciteti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veliki broj stanovnika sa jednim prihodom i to isključivo naknada socijalne pomoći</w:t>
            </w:r>
          </w:p>
          <w:p w:rsidR="00EB7E59" w:rsidRPr="007A6D7B" w:rsidRDefault="00EB7E59" w:rsidP="00D0441C">
            <w:p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</w:p>
        </w:tc>
      </w:tr>
      <w:tr w:rsidR="00EB7E59" w:rsidRPr="007A6D7B" w:rsidTr="00D0441C">
        <w:trPr>
          <w:trHeight w:val="309"/>
        </w:trPr>
        <w:tc>
          <w:tcPr>
            <w:cnfStyle w:val="001000000000"/>
            <w:tcW w:w="6390" w:type="dxa"/>
            <w:shd w:val="clear" w:color="auto" w:fill="F3F3F3"/>
          </w:tcPr>
          <w:p w:rsidR="00EB7E59" w:rsidRPr="007A6D7B" w:rsidRDefault="00EB7E59" w:rsidP="00D0441C">
            <w:p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Prilike</w:t>
            </w:r>
          </w:p>
        </w:tc>
        <w:tc>
          <w:tcPr>
            <w:tcW w:w="6300" w:type="dxa"/>
            <w:shd w:val="clear" w:color="auto" w:fill="F3F3F3"/>
          </w:tcPr>
          <w:p w:rsidR="00EB7E59" w:rsidRPr="007A6D7B" w:rsidRDefault="00EB7E59" w:rsidP="00D0441C">
            <w:p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Prijetnje</w:t>
            </w:r>
          </w:p>
        </w:tc>
      </w:tr>
      <w:tr w:rsidR="00EB7E59" w:rsidRPr="007A6D7B" w:rsidTr="00D0441C">
        <w:trPr>
          <w:trHeight w:val="332"/>
        </w:trPr>
        <w:tc>
          <w:tcPr>
            <w:cnfStyle w:val="001000000000"/>
            <w:tcW w:w="6390" w:type="dxa"/>
          </w:tcPr>
          <w:p w:rsidR="00EB7E59" w:rsidRPr="007A6D7B" w:rsidRDefault="00EB7E59" w:rsidP="00EB7E5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moguća diversikacija proizvoda u poljoprivreda preko postojećih poljoprivrednih gospodarstava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udruživanje i jačanje konkurentnosti u ovčarstvu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 xml:space="preserve">mogućnost za educiranje i educiranje poljoprivrednih gosposdarstava s područja Općine Gračac 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 xml:space="preserve">velika potražnja za eko proizvodima 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lastRenderedPageBreak/>
              <w:t xml:space="preserve">blizina nacionalnih parkova 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povećan broj posjetitelja Nacionalnih parkova van sezone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mogućnost za razvoj lovnog turizma zbog raznovrsnosti divljači koja obitavaju na području Općine Gračac i velike površine lovišta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potencijal za razvoj aktivnog turizma (biciklizam, planinarenje, kajaking,..)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 xml:space="preserve">mogućnost brendiranja Općine kao ruralne turističke destinacije </w:t>
            </w:r>
          </w:p>
          <w:p w:rsidR="00EB7E59" w:rsidRPr="007A6D7B" w:rsidRDefault="00EB7E59" w:rsidP="00D0441C">
            <w:pPr>
              <w:pStyle w:val="ListParagraph"/>
              <w:spacing w:line="276" w:lineRule="auto"/>
              <w:jc w:val="both"/>
              <w:rPr>
                <w:rFonts w:cs="Arial"/>
                <w:szCs w:val="22"/>
              </w:rPr>
            </w:pPr>
          </w:p>
        </w:tc>
        <w:tc>
          <w:tcPr>
            <w:tcW w:w="6300" w:type="dxa"/>
          </w:tcPr>
          <w:p w:rsidR="00EB7E59" w:rsidRPr="007A6D7B" w:rsidRDefault="00EB7E59" w:rsidP="00EB7E59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lastRenderedPageBreak/>
              <w:t>trend rasta nezaposlenosti može utjecati na daljnja iseljavanja iz općine i zaustaviti razvoj gospodarstva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 xml:space="preserve">trend opadanja stanovništva i starenje mogu doći do izumiranja malih zaseoka </w:t>
            </w:r>
          </w:p>
          <w:p w:rsidR="00EB7E59" w:rsidRPr="007A6D7B" w:rsidRDefault="00EB7E59" w:rsidP="00EB7E59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7A6D7B">
              <w:rPr>
                <w:rFonts w:cs="Arial"/>
                <w:szCs w:val="22"/>
              </w:rPr>
              <w:t>zbog ne educiranosti stanovništva nije moguće unijeti inovacije u poljoprivredu i ostale sektore</w:t>
            </w:r>
          </w:p>
        </w:tc>
      </w:tr>
    </w:tbl>
    <w:p w:rsidR="00EB7E59" w:rsidRDefault="00EB7E59" w:rsidP="00EB7E59">
      <w:pPr>
        <w:pStyle w:val="TOC1"/>
        <w:spacing w:line="276" w:lineRule="auto"/>
        <w:jc w:val="both"/>
      </w:pPr>
    </w:p>
    <w:p w:rsidR="00EB7E59" w:rsidRDefault="00EB7E59" w:rsidP="00EB7E59">
      <w:pPr>
        <w:spacing w:line="276" w:lineRule="auto"/>
        <w:jc w:val="both"/>
      </w:pPr>
    </w:p>
    <w:p w:rsidR="00EB7E59" w:rsidRDefault="00EB7E59" w:rsidP="00EB7E59">
      <w:pPr>
        <w:spacing w:line="276" w:lineRule="auto"/>
        <w:jc w:val="both"/>
      </w:pPr>
    </w:p>
    <w:p w:rsidR="00EB7E59" w:rsidRPr="007A6D7B" w:rsidRDefault="00EB7E59" w:rsidP="00EB7E59">
      <w:pPr>
        <w:spacing w:line="276" w:lineRule="auto"/>
        <w:jc w:val="both"/>
      </w:pPr>
    </w:p>
    <w:p w:rsidR="00EB7E59" w:rsidRDefault="00EB7E59" w:rsidP="00EB7E59">
      <w:pPr>
        <w:spacing w:line="276" w:lineRule="auto"/>
        <w:jc w:val="both"/>
      </w:pPr>
    </w:p>
    <w:p w:rsidR="00EB7E59" w:rsidRDefault="00EB7E59" w:rsidP="00EB7E59">
      <w:pPr>
        <w:spacing w:line="276" w:lineRule="auto"/>
        <w:jc w:val="both"/>
      </w:pPr>
    </w:p>
    <w:p w:rsidR="00EB7E59" w:rsidRDefault="00EB7E59" w:rsidP="00EB7E59">
      <w:pPr>
        <w:spacing w:line="276" w:lineRule="auto"/>
        <w:jc w:val="both"/>
      </w:pPr>
    </w:p>
    <w:p w:rsidR="00EB7E59" w:rsidRDefault="00EB7E59" w:rsidP="00EB7E59">
      <w:pPr>
        <w:spacing w:line="276" w:lineRule="auto"/>
        <w:jc w:val="both"/>
      </w:pPr>
    </w:p>
    <w:p w:rsidR="00EB7E59" w:rsidRDefault="00EB7E59" w:rsidP="00EB7E59">
      <w:pPr>
        <w:spacing w:line="276" w:lineRule="auto"/>
        <w:jc w:val="both"/>
      </w:pPr>
    </w:p>
    <w:p w:rsidR="00EB7E59" w:rsidRDefault="00EB7E59" w:rsidP="00EB7E59">
      <w:pPr>
        <w:pStyle w:val="Heading1"/>
        <w:spacing w:line="276" w:lineRule="auto"/>
        <w:jc w:val="both"/>
      </w:pPr>
      <w:bookmarkStart w:id="1" w:name="_Toc447278430"/>
      <w:r>
        <w:t>SWOT – DRUŠTVEne djelatnost</w:t>
      </w:r>
      <w:bookmarkEnd w:id="1"/>
    </w:p>
    <w:p w:rsidR="00EB7E59" w:rsidRPr="00445AF8" w:rsidRDefault="00EB7E59" w:rsidP="00EB7E59">
      <w:pPr>
        <w:pStyle w:val="TOC1"/>
        <w:spacing w:line="276" w:lineRule="auto"/>
        <w:jc w:val="both"/>
      </w:pPr>
    </w:p>
    <w:tbl>
      <w:tblPr>
        <w:tblStyle w:val="Style1"/>
        <w:tblW w:w="0" w:type="auto"/>
        <w:tblInd w:w="108" w:type="dxa"/>
        <w:tblLook w:val="04A0"/>
      </w:tblPr>
      <w:tblGrid>
        <w:gridCol w:w="6480"/>
        <w:gridCol w:w="6660"/>
      </w:tblGrid>
      <w:tr w:rsidR="00EB7E59" w:rsidRPr="001F218B" w:rsidTr="00D0441C">
        <w:trPr>
          <w:cnfStyle w:val="100000000000"/>
          <w:trHeight w:val="309"/>
        </w:trPr>
        <w:tc>
          <w:tcPr>
            <w:cnfStyle w:val="001000000100"/>
            <w:tcW w:w="6480" w:type="dxa"/>
          </w:tcPr>
          <w:p w:rsidR="00EB7E59" w:rsidRPr="001F218B" w:rsidRDefault="00EB7E59" w:rsidP="00D0441C">
            <w:pPr>
              <w:spacing w:line="276" w:lineRule="auto"/>
              <w:jc w:val="both"/>
              <w:rPr>
                <w:rFonts w:cs="Arial"/>
                <w:b w:val="0"/>
                <w:szCs w:val="22"/>
              </w:rPr>
            </w:pPr>
            <w:r w:rsidRPr="001F218B">
              <w:rPr>
                <w:rFonts w:cs="Arial"/>
                <w:b w:val="0"/>
                <w:szCs w:val="22"/>
              </w:rPr>
              <w:t>Snage</w:t>
            </w:r>
          </w:p>
        </w:tc>
        <w:tc>
          <w:tcPr>
            <w:tcW w:w="6660" w:type="dxa"/>
          </w:tcPr>
          <w:p w:rsidR="00EB7E59" w:rsidRPr="001F218B" w:rsidRDefault="00EB7E59" w:rsidP="00D0441C">
            <w:pPr>
              <w:spacing w:line="276" w:lineRule="auto"/>
              <w:jc w:val="both"/>
              <w:cnfStyle w:val="100000000000"/>
              <w:rPr>
                <w:rFonts w:cs="Arial"/>
                <w:b w:val="0"/>
                <w:szCs w:val="22"/>
              </w:rPr>
            </w:pPr>
            <w:r w:rsidRPr="001F218B">
              <w:rPr>
                <w:rFonts w:cs="Arial"/>
                <w:b w:val="0"/>
                <w:szCs w:val="22"/>
              </w:rPr>
              <w:t>Slabosti</w:t>
            </w:r>
          </w:p>
        </w:tc>
      </w:tr>
      <w:tr w:rsidR="00EB7E59" w:rsidRPr="001F218B" w:rsidTr="00D0441C">
        <w:trPr>
          <w:trHeight w:val="309"/>
        </w:trPr>
        <w:tc>
          <w:tcPr>
            <w:cnfStyle w:val="001000000000"/>
            <w:tcW w:w="6480" w:type="dxa"/>
          </w:tcPr>
          <w:p w:rsidR="00EB7E59" w:rsidRPr="001F218B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lastRenderedPageBreak/>
              <w:t>postojanje obrazovnog programa (jaslice, vrtić, osnovna škola i srednja škola) i knjižnica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 xml:space="preserve">održavanje međunarodno poznatog festivala „Lost Theory“ festival 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na području Općine djeluju tri sportske udurge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veliki interes za sport i rekreaciju (tri udruge imaju 248 ukupno registriranih članova)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postojanje policijske postaje, javne vatrogasne postrojbe i dva DVD-a</w:t>
            </w:r>
          </w:p>
        </w:tc>
        <w:tc>
          <w:tcPr>
            <w:tcW w:w="6660" w:type="dxa"/>
          </w:tcPr>
          <w:p w:rsidR="00EB7E59" w:rsidRPr="001F218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nerazvijeni programi za djecu sa posebnim potrebama u obrazovnim ustanovama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dotrajala oprema u kabinetima škole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nepostojanje plana za upravljanje kulturnim dobrima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 xml:space="preserve">najbliža bolnica nalazi se u Gospiću na udaljenosti od 66 km </w:t>
            </w:r>
          </w:p>
        </w:tc>
      </w:tr>
      <w:tr w:rsidR="00EB7E59" w:rsidRPr="001F218B" w:rsidTr="00D0441C">
        <w:trPr>
          <w:trHeight w:val="309"/>
        </w:trPr>
        <w:tc>
          <w:tcPr>
            <w:cnfStyle w:val="001000000000"/>
            <w:tcW w:w="6480" w:type="dxa"/>
            <w:shd w:val="clear" w:color="auto" w:fill="F3F3F3"/>
          </w:tcPr>
          <w:p w:rsidR="00EB7E59" w:rsidRPr="001F218B" w:rsidRDefault="00EB7E59" w:rsidP="00D0441C">
            <w:pPr>
              <w:spacing w:line="276" w:lineRule="auto"/>
              <w:jc w:val="both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Prilike</w:t>
            </w:r>
          </w:p>
        </w:tc>
        <w:tc>
          <w:tcPr>
            <w:tcW w:w="6660" w:type="dxa"/>
            <w:shd w:val="clear" w:color="auto" w:fill="F3F3F3"/>
          </w:tcPr>
          <w:p w:rsidR="00EB7E59" w:rsidRPr="001F218B" w:rsidRDefault="00EB7E59" w:rsidP="00D0441C">
            <w:p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Prijetnje</w:t>
            </w:r>
          </w:p>
        </w:tc>
      </w:tr>
      <w:tr w:rsidR="00EB7E59" w:rsidRPr="001F218B" w:rsidTr="00D0441C">
        <w:trPr>
          <w:trHeight w:val="332"/>
        </w:trPr>
        <w:tc>
          <w:tcPr>
            <w:cnfStyle w:val="001000000000"/>
            <w:tcW w:w="6480" w:type="dxa"/>
          </w:tcPr>
          <w:p w:rsidR="00EB7E59" w:rsidRPr="001F218B" w:rsidRDefault="00EB7E59" w:rsidP="00EB7E5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mogućnost valoriziranja prirodne i kulturne baštine u turističke svrhe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modernizacija knjižnice i</w:t>
            </w:r>
            <w:r w:rsidRPr="001F218B">
              <w:rPr>
                <w:rFonts w:cs="Arial"/>
                <w:szCs w:val="22"/>
              </w:rPr>
              <w:t xml:space="preserve"> uređenje multimedijalne knjižnice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 xml:space="preserve">mogućnost brendiranja općine kao ruralne destinacije 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povećanje broja posjetitelja u županiji</w:t>
            </w:r>
          </w:p>
          <w:p w:rsidR="00EB7E59" w:rsidRPr="0019573C" w:rsidRDefault="00EB7E59" w:rsidP="00EB7E5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članstvo u Lag-u Lika</w:t>
            </w:r>
          </w:p>
          <w:p w:rsidR="00EB7E59" w:rsidRPr="0019573C" w:rsidRDefault="00EB7E59" w:rsidP="00EB7E59">
            <w:pPr>
              <w:pStyle w:val="Default"/>
              <w:numPr>
                <w:ilvl w:val="0"/>
                <w:numId w:val="14"/>
              </w:numPr>
              <w:spacing w:line="276" w:lineRule="auto"/>
              <w:jc w:val="both"/>
              <w:rPr>
                <w:rFonts w:cs="Arial"/>
                <w:sz w:val="22"/>
                <w:szCs w:val="22"/>
              </w:rPr>
            </w:pPr>
            <w:r w:rsidRPr="0019573C">
              <w:rPr>
                <w:iCs/>
                <w:sz w:val="22"/>
                <w:szCs w:val="22"/>
              </w:rPr>
              <w:t>Povezivanje s drugim jedinicama lokalne samouprave u okruženju (prekogranično i na razini RH</w:t>
            </w:r>
          </w:p>
          <w:p w:rsidR="00EB7E59" w:rsidRPr="001F218B" w:rsidRDefault="00EB7E59" w:rsidP="00D0441C">
            <w:pPr>
              <w:spacing w:line="276" w:lineRule="auto"/>
              <w:jc w:val="both"/>
              <w:rPr>
                <w:rFonts w:cs="Arial"/>
                <w:szCs w:val="22"/>
              </w:rPr>
            </w:pPr>
          </w:p>
        </w:tc>
        <w:tc>
          <w:tcPr>
            <w:tcW w:w="6660" w:type="dxa"/>
          </w:tcPr>
          <w:p w:rsidR="00EB7E59" w:rsidRPr="001F218B" w:rsidRDefault="00EB7E59" w:rsidP="00EB7E59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nedostatak adekvatno opremljenih sportsko-rekreacijskih prostora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neadekvatna zdravstvena usluga može utjecati na kvalitetu zdravlja stanovnika  (nedostupnost i nepristupačnost)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postojanje samo jedne ljekarne</w:t>
            </w:r>
          </w:p>
          <w:p w:rsidR="00EB7E59" w:rsidRPr="001F218B" w:rsidRDefault="00EB7E59" w:rsidP="00D0441C">
            <w:pPr>
              <w:pStyle w:val="ListParagraph"/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</w:p>
        </w:tc>
      </w:tr>
    </w:tbl>
    <w:p w:rsidR="00EB7E59" w:rsidRDefault="00EB7E59" w:rsidP="00EB7E59">
      <w:pPr>
        <w:pStyle w:val="TOC1"/>
        <w:spacing w:line="276" w:lineRule="auto"/>
        <w:jc w:val="both"/>
      </w:pPr>
    </w:p>
    <w:p w:rsidR="00EB7E59" w:rsidRDefault="00EB7E59" w:rsidP="00EB7E59">
      <w:pPr>
        <w:spacing w:line="276" w:lineRule="auto"/>
        <w:jc w:val="both"/>
      </w:pPr>
    </w:p>
    <w:p w:rsidR="00EB7E59" w:rsidRDefault="00EB7E59" w:rsidP="00EB7E59">
      <w:pPr>
        <w:spacing w:line="276" w:lineRule="auto"/>
        <w:jc w:val="both"/>
      </w:pPr>
    </w:p>
    <w:p w:rsidR="00EB7E59" w:rsidRPr="007F1CD6" w:rsidRDefault="00EB7E59" w:rsidP="00EB7E59">
      <w:pPr>
        <w:spacing w:line="276" w:lineRule="auto"/>
        <w:jc w:val="both"/>
      </w:pPr>
    </w:p>
    <w:p w:rsidR="00EB7E59" w:rsidRDefault="00EB7E59" w:rsidP="00EB7E59">
      <w:pPr>
        <w:pStyle w:val="Heading1"/>
        <w:spacing w:line="276" w:lineRule="auto"/>
        <w:jc w:val="both"/>
      </w:pPr>
      <w:bookmarkStart w:id="2" w:name="_Toc447278431"/>
      <w:r>
        <w:lastRenderedPageBreak/>
        <w:t>SWOT – zaštita okoliša</w:t>
      </w:r>
      <w:bookmarkEnd w:id="2"/>
    </w:p>
    <w:p w:rsidR="00EB7E59" w:rsidRPr="00D950B5" w:rsidRDefault="00EB7E59" w:rsidP="00EB7E59">
      <w:pPr>
        <w:pStyle w:val="TOC1"/>
        <w:spacing w:line="276" w:lineRule="auto"/>
        <w:jc w:val="both"/>
      </w:pPr>
    </w:p>
    <w:tbl>
      <w:tblPr>
        <w:tblStyle w:val="Style1"/>
        <w:tblW w:w="0" w:type="auto"/>
        <w:tblInd w:w="108" w:type="dxa"/>
        <w:tblLook w:val="04A0"/>
      </w:tblPr>
      <w:tblGrid>
        <w:gridCol w:w="6030"/>
        <w:gridCol w:w="5490"/>
      </w:tblGrid>
      <w:tr w:rsidR="00EB7E59" w:rsidRPr="001F218B" w:rsidTr="00D0441C">
        <w:trPr>
          <w:cnfStyle w:val="100000000000"/>
          <w:trHeight w:val="309"/>
        </w:trPr>
        <w:tc>
          <w:tcPr>
            <w:cnfStyle w:val="001000000100"/>
            <w:tcW w:w="6030" w:type="dxa"/>
          </w:tcPr>
          <w:p w:rsidR="00EB7E59" w:rsidRPr="001F218B" w:rsidRDefault="00EB7E59" w:rsidP="00D0441C">
            <w:pPr>
              <w:spacing w:line="276" w:lineRule="auto"/>
              <w:jc w:val="both"/>
              <w:rPr>
                <w:rFonts w:cs="Arial"/>
                <w:b w:val="0"/>
                <w:szCs w:val="22"/>
              </w:rPr>
            </w:pPr>
            <w:r w:rsidRPr="001F218B">
              <w:rPr>
                <w:rFonts w:cs="Arial"/>
                <w:b w:val="0"/>
                <w:szCs w:val="22"/>
              </w:rPr>
              <w:t>Snage</w:t>
            </w:r>
          </w:p>
        </w:tc>
        <w:tc>
          <w:tcPr>
            <w:tcW w:w="5490" w:type="dxa"/>
          </w:tcPr>
          <w:p w:rsidR="00EB7E59" w:rsidRPr="001F218B" w:rsidRDefault="00EB7E59" w:rsidP="00D0441C">
            <w:pPr>
              <w:spacing w:line="276" w:lineRule="auto"/>
              <w:jc w:val="both"/>
              <w:cnfStyle w:val="100000000000"/>
              <w:rPr>
                <w:rFonts w:cs="Arial"/>
                <w:b w:val="0"/>
                <w:szCs w:val="22"/>
              </w:rPr>
            </w:pPr>
            <w:r w:rsidRPr="001F218B">
              <w:rPr>
                <w:rFonts w:cs="Arial"/>
                <w:b w:val="0"/>
                <w:szCs w:val="22"/>
              </w:rPr>
              <w:t>Slabosti</w:t>
            </w:r>
          </w:p>
        </w:tc>
      </w:tr>
      <w:tr w:rsidR="00EB7E59" w:rsidRPr="001F218B" w:rsidTr="00D0441C">
        <w:trPr>
          <w:trHeight w:val="309"/>
        </w:trPr>
        <w:tc>
          <w:tcPr>
            <w:cnfStyle w:val="001000000000"/>
            <w:tcW w:w="6030" w:type="dxa"/>
          </w:tcPr>
          <w:p w:rsidR="00EB7E59" w:rsidRPr="001F218B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nepostojanje značajnih zagađivača industrijskih zona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značajna raznolikost biljnog i životinjskog svijeta na području Općine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postojanje zaštićenih područja Park prirode Velebit i Cerovačke pećine;Vrelo Une</w:t>
            </w:r>
          </w:p>
        </w:tc>
        <w:tc>
          <w:tcPr>
            <w:tcW w:w="5490" w:type="dxa"/>
          </w:tcPr>
          <w:p w:rsidR="00EB7E59" w:rsidRPr="001F218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neadekvatna infrastruktura za advajanje otpada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velik broj divljih odlagališta na području općine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nepostojanje reciklažnog dvorišta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sustavi vodoopskrbe u pojedinim naseljima ne zadovoljavaju potrebe naselja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ne postoji sustav daljinskog upravljanja javnom rasvjetom, nedostatak štednih žarulja</w:t>
            </w:r>
          </w:p>
        </w:tc>
      </w:tr>
      <w:tr w:rsidR="00EB7E59" w:rsidRPr="001F218B" w:rsidTr="00D0441C">
        <w:trPr>
          <w:trHeight w:val="309"/>
        </w:trPr>
        <w:tc>
          <w:tcPr>
            <w:cnfStyle w:val="001000000000"/>
            <w:tcW w:w="6030" w:type="dxa"/>
            <w:shd w:val="clear" w:color="auto" w:fill="F3F3F3"/>
          </w:tcPr>
          <w:p w:rsidR="00EB7E59" w:rsidRPr="001F218B" w:rsidRDefault="00EB7E59" w:rsidP="00D0441C">
            <w:pPr>
              <w:spacing w:line="276" w:lineRule="auto"/>
              <w:jc w:val="both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Prilike</w:t>
            </w:r>
          </w:p>
        </w:tc>
        <w:tc>
          <w:tcPr>
            <w:tcW w:w="5490" w:type="dxa"/>
            <w:shd w:val="clear" w:color="auto" w:fill="F3F3F3"/>
          </w:tcPr>
          <w:p w:rsidR="00EB7E59" w:rsidRPr="001F218B" w:rsidRDefault="00EB7E59" w:rsidP="00D0441C">
            <w:pPr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  <w:r w:rsidRPr="001F218B">
              <w:rPr>
                <w:rFonts w:cs="Arial"/>
                <w:szCs w:val="22"/>
              </w:rPr>
              <w:t>Prijetnje</w:t>
            </w:r>
          </w:p>
        </w:tc>
      </w:tr>
      <w:tr w:rsidR="00EB7E59" w:rsidRPr="001F218B" w:rsidTr="00D0441C">
        <w:trPr>
          <w:trHeight w:val="332"/>
        </w:trPr>
        <w:tc>
          <w:tcPr>
            <w:cnfStyle w:val="001000000000"/>
            <w:tcW w:w="6030" w:type="dxa"/>
          </w:tcPr>
          <w:p w:rsidR="00EB7E59" w:rsidRDefault="00EB7E59" w:rsidP="00EB7E5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 w:rsidRPr="00AA1AE5">
              <w:rPr>
                <w:rFonts w:cs="Arial"/>
                <w:szCs w:val="22"/>
              </w:rPr>
              <w:t xml:space="preserve">edukacija stanovništva o razvrstavanju otpada </w:t>
            </w:r>
          </w:p>
          <w:p w:rsidR="00EB7E59" w:rsidRDefault="00EB7E59" w:rsidP="00EB7E5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primjene mjera smananja električne energije uvođenjem štednih žarulja kod javne rasvjete</w:t>
            </w:r>
          </w:p>
          <w:p w:rsidR="00EB7E59" w:rsidRPr="00AA1AE5" w:rsidRDefault="00EB7E59" w:rsidP="00D0441C">
            <w:pPr>
              <w:pStyle w:val="ListParagraph"/>
              <w:spacing w:line="276" w:lineRule="auto"/>
              <w:ind w:left="360"/>
              <w:jc w:val="both"/>
              <w:rPr>
                <w:rFonts w:cs="Arial"/>
                <w:szCs w:val="22"/>
              </w:rPr>
            </w:pPr>
          </w:p>
          <w:p w:rsidR="00EB7E59" w:rsidRPr="001F218B" w:rsidRDefault="00EB7E59" w:rsidP="00D0441C">
            <w:pPr>
              <w:spacing w:line="276" w:lineRule="auto"/>
              <w:jc w:val="both"/>
              <w:rPr>
                <w:rFonts w:cs="Arial"/>
                <w:szCs w:val="22"/>
              </w:rPr>
            </w:pPr>
          </w:p>
        </w:tc>
        <w:tc>
          <w:tcPr>
            <w:tcW w:w="5490" w:type="dxa"/>
          </w:tcPr>
          <w:p w:rsidR="00EB7E59" w:rsidRDefault="00EB7E59" w:rsidP="00EB7E5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cnfStyle w:val="000000000000"/>
              <w:rPr>
                <w:szCs w:val="22"/>
              </w:rPr>
            </w:pPr>
            <w:r>
              <w:rPr>
                <w:szCs w:val="22"/>
              </w:rPr>
              <w:t>neinformiranost lokalnog stanovništva o zaštiti okoliša na području Općine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cnfStyle w:val="000000000000"/>
              <w:rPr>
                <w:szCs w:val="22"/>
              </w:rPr>
            </w:pPr>
            <w:r w:rsidRPr="001F218B">
              <w:rPr>
                <w:szCs w:val="22"/>
              </w:rPr>
              <w:t xml:space="preserve">nepostojanje specijaliziranog mjesta za prihvat opasnog otpada 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cnfStyle w:val="000000000000"/>
              <w:rPr>
                <w:szCs w:val="22"/>
              </w:rPr>
            </w:pPr>
            <w:r w:rsidRPr="001F218B">
              <w:rPr>
                <w:rFonts w:cs="Arial"/>
                <w:szCs w:val="22"/>
              </w:rPr>
              <w:t>neadekvatna infrastruktura za odvajanje otpada</w:t>
            </w:r>
          </w:p>
          <w:p w:rsidR="00EB7E59" w:rsidRPr="001F218B" w:rsidRDefault="00EB7E59" w:rsidP="00EB7E5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cnfStyle w:val="000000000000"/>
              <w:rPr>
                <w:szCs w:val="22"/>
              </w:rPr>
            </w:pPr>
            <w:r w:rsidRPr="001F218B">
              <w:rPr>
                <w:rFonts w:cs="Arial"/>
                <w:szCs w:val="22"/>
              </w:rPr>
              <w:t>velik broj divljih odlagališta</w:t>
            </w:r>
          </w:p>
          <w:p w:rsidR="00EB7E59" w:rsidRPr="001F218B" w:rsidRDefault="00EB7E59" w:rsidP="00D0441C">
            <w:pPr>
              <w:pStyle w:val="ListParagraph"/>
              <w:spacing w:line="276" w:lineRule="auto"/>
              <w:jc w:val="both"/>
              <w:cnfStyle w:val="000000000000"/>
              <w:rPr>
                <w:rFonts w:cs="Arial"/>
                <w:szCs w:val="22"/>
              </w:rPr>
            </w:pPr>
          </w:p>
        </w:tc>
      </w:tr>
    </w:tbl>
    <w:p w:rsidR="00EB7E59" w:rsidRDefault="00EB7E59" w:rsidP="00EB7E59">
      <w:pPr>
        <w:pStyle w:val="Heading1"/>
        <w:spacing w:line="276" w:lineRule="auto"/>
        <w:jc w:val="both"/>
        <w:sectPr w:rsidR="00EB7E59" w:rsidSect="004737F2">
          <w:pgSz w:w="16840" w:h="11900" w:orient="landscape"/>
          <w:pgMar w:top="1797" w:right="1440" w:bottom="1797" w:left="1440" w:header="709" w:footer="709" w:gutter="0"/>
          <w:cols w:space="708"/>
          <w:titlePg/>
          <w:docGrid w:linePitch="360"/>
        </w:sectPr>
      </w:pPr>
    </w:p>
    <w:p w:rsidR="002E17AA" w:rsidRDefault="002E17AA"/>
    <w:sectPr w:rsidR="002E17AA" w:rsidSect="002E17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72B6"/>
    <w:multiLevelType w:val="hybridMultilevel"/>
    <w:tmpl w:val="F05EDF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456DD"/>
    <w:multiLevelType w:val="hybridMultilevel"/>
    <w:tmpl w:val="407654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92C96"/>
    <w:multiLevelType w:val="hybridMultilevel"/>
    <w:tmpl w:val="55DC4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A4C4B"/>
    <w:multiLevelType w:val="hybridMultilevel"/>
    <w:tmpl w:val="741E02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E62D56"/>
    <w:multiLevelType w:val="multilevel"/>
    <w:tmpl w:val="327ACE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."/>
      <w:lvlJc w:val="left"/>
      <w:pPr>
        <w:ind w:left="165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9DC1117"/>
    <w:multiLevelType w:val="hybridMultilevel"/>
    <w:tmpl w:val="80B87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0D70AC"/>
    <w:multiLevelType w:val="hybridMultilevel"/>
    <w:tmpl w:val="18C235BC"/>
    <w:lvl w:ilvl="0" w:tplc="E6B677A6">
      <w:start w:val="1"/>
      <w:numFmt w:val="decimal"/>
      <w:pStyle w:val="Title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172A0E"/>
    <w:multiLevelType w:val="hybridMultilevel"/>
    <w:tmpl w:val="26F84E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B7E59"/>
    <w:rsid w:val="0021226D"/>
    <w:rsid w:val="002E17AA"/>
    <w:rsid w:val="003A4DB0"/>
    <w:rsid w:val="00631152"/>
    <w:rsid w:val="008B3F5C"/>
    <w:rsid w:val="009130F6"/>
    <w:rsid w:val="00A07977"/>
    <w:rsid w:val="00B27D80"/>
    <w:rsid w:val="00EB7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E59"/>
    <w:pPr>
      <w:spacing w:before="0" w:line="240" w:lineRule="auto"/>
    </w:pPr>
    <w:rPr>
      <w:rFonts w:ascii="Palatino Linotype" w:eastAsiaTheme="minorEastAsia" w:hAnsi="Palatino Linotype"/>
      <w:sz w:val="22"/>
      <w:lang w:val="hr-HR"/>
    </w:rPr>
  </w:style>
  <w:style w:type="paragraph" w:styleId="Heading1">
    <w:name w:val="heading 1"/>
    <w:aliases w:val="Cjelina"/>
    <w:basedOn w:val="TOC1"/>
    <w:next w:val="TOC1"/>
    <w:link w:val="Heading1Char"/>
    <w:autoRedefine/>
    <w:uiPriority w:val="9"/>
    <w:qFormat/>
    <w:rsid w:val="0021226D"/>
    <w:pPr>
      <w:keepNext/>
      <w:keepLines/>
      <w:pBdr>
        <w:bottom w:val="single" w:sz="12" w:space="1" w:color="EF9B11"/>
      </w:pBdr>
      <w:spacing w:before="120"/>
      <w:ind w:left="720"/>
      <w:outlineLvl w:val="0"/>
    </w:pPr>
    <w:rPr>
      <w:rFonts w:eastAsiaTheme="majorEastAsia" w:cs="Arial"/>
      <w:caps w:val="0"/>
      <w:color w:val="EF9B11"/>
    </w:rPr>
  </w:style>
  <w:style w:type="paragraph" w:styleId="Heading2">
    <w:name w:val="heading 2"/>
    <w:aliases w:val="2 - naslov"/>
    <w:basedOn w:val="Normal"/>
    <w:next w:val="Normal"/>
    <w:link w:val="Heading2Char"/>
    <w:uiPriority w:val="9"/>
    <w:unhideWhenUsed/>
    <w:qFormat/>
    <w:rsid w:val="0021226D"/>
    <w:pPr>
      <w:keepNext/>
      <w:keepLines/>
      <w:numPr>
        <w:ilvl w:val="1"/>
        <w:numId w:val="7"/>
      </w:numPr>
      <w:spacing w:before="200"/>
      <w:outlineLvl w:val="1"/>
    </w:pPr>
    <w:rPr>
      <w:rFonts w:ascii="Trebuchet MS" w:eastAsiaTheme="majorEastAsia" w:hAnsi="Trebuchet MS" w:cstheme="majorBidi"/>
      <w:bCs/>
      <w:color w:val="575453"/>
      <w:sz w:val="36"/>
      <w:szCs w:val="26"/>
    </w:rPr>
  </w:style>
  <w:style w:type="paragraph" w:styleId="Heading3">
    <w:name w:val="heading 3"/>
    <w:aliases w:val="3 - naslov"/>
    <w:basedOn w:val="Normal"/>
    <w:next w:val="Normal"/>
    <w:link w:val="Heading3Char"/>
    <w:uiPriority w:val="9"/>
    <w:unhideWhenUsed/>
    <w:qFormat/>
    <w:rsid w:val="0021226D"/>
    <w:pPr>
      <w:keepNext/>
      <w:keepLines/>
      <w:numPr>
        <w:ilvl w:val="2"/>
        <w:numId w:val="7"/>
      </w:numPr>
      <w:spacing w:before="200"/>
      <w:outlineLvl w:val="2"/>
    </w:pPr>
    <w:rPr>
      <w:rFonts w:ascii="Trebuchet MS" w:eastAsiaTheme="majorEastAsia" w:hAnsi="Trebuchet MS" w:cstheme="majorBidi"/>
      <w:bCs/>
      <w:color w:val="575453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226D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226D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26D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26D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26D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jelina Char"/>
    <w:basedOn w:val="DefaultParagraphFont"/>
    <w:link w:val="Heading1"/>
    <w:uiPriority w:val="9"/>
    <w:rsid w:val="0021226D"/>
    <w:rPr>
      <w:rFonts w:ascii="Palatino Linotype" w:eastAsiaTheme="majorEastAsia" w:hAnsi="Palatino Linotype" w:cs="Arial"/>
      <w:caps/>
      <w:color w:val="EF9B11"/>
      <w:sz w:val="22"/>
      <w:szCs w:val="22"/>
      <w:lang w:val="hr-H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226D"/>
    <w:pPr>
      <w:spacing w:after="120"/>
    </w:pPr>
    <w:rPr>
      <w:rFonts w:ascii="Trebuchet MS" w:hAnsi="Trebuchet MS"/>
      <w:b/>
      <w:caps/>
      <w:szCs w:val="22"/>
    </w:rPr>
  </w:style>
  <w:style w:type="character" w:customStyle="1" w:styleId="Heading2Char">
    <w:name w:val="Heading 2 Char"/>
    <w:aliases w:val="2 - naslov Char"/>
    <w:basedOn w:val="DefaultParagraphFont"/>
    <w:link w:val="Heading2"/>
    <w:uiPriority w:val="9"/>
    <w:rsid w:val="0021226D"/>
    <w:rPr>
      <w:rFonts w:ascii="Trebuchet MS" w:eastAsiaTheme="majorEastAsia" w:hAnsi="Trebuchet MS" w:cstheme="majorBidi"/>
      <w:bCs/>
      <w:color w:val="575453"/>
      <w:sz w:val="36"/>
      <w:szCs w:val="26"/>
      <w:lang w:val="hr-HR"/>
    </w:rPr>
  </w:style>
  <w:style w:type="character" w:customStyle="1" w:styleId="Heading3Char">
    <w:name w:val="Heading 3 Char"/>
    <w:aliases w:val="3 - naslov Char"/>
    <w:basedOn w:val="DefaultParagraphFont"/>
    <w:link w:val="Heading3"/>
    <w:uiPriority w:val="9"/>
    <w:rsid w:val="0021226D"/>
    <w:rPr>
      <w:rFonts w:ascii="Trebuchet MS" w:eastAsiaTheme="majorEastAsia" w:hAnsi="Trebuchet MS" w:cstheme="majorBidi"/>
      <w:bCs/>
      <w:color w:val="575453"/>
      <w:sz w:val="32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rsid w:val="0021226D"/>
    <w:rPr>
      <w:rFonts w:asciiTheme="majorHAnsi" w:eastAsiaTheme="majorEastAsia" w:hAnsiTheme="majorHAnsi" w:cstheme="majorBidi"/>
      <w:color w:val="243F60" w:themeColor="accent1" w:themeShade="7F"/>
      <w:sz w:val="22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rsid w:val="0021226D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26D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26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2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1226D"/>
    <w:rPr>
      <w:rFonts w:ascii="Trebuchet MS" w:hAnsi="Trebuchet MS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1226D"/>
    <w:rPr>
      <w:rFonts w:ascii="Trebuchet MS" w:hAnsi="Trebuchet MS"/>
      <w:smallCaps/>
      <w:szCs w:val="22"/>
    </w:rPr>
  </w:style>
  <w:style w:type="paragraph" w:styleId="FootnoteText">
    <w:name w:val="footnote text"/>
    <w:aliases w:val="Fusnota"/>
    <w:basedOn w:val="Normal"/>
    <w:link w:val="FootnoteTextChar"/>
    <w:autoRedefine/>
    <w:uiPriority w:val="99"/>
    <w:unhideWhenUsed/>
    <w:qFormat/>
    <w:rsid w:val="0021226D"/>
    <w:rPr>
      <w:sz w:val="20"/>
    </w:rPr>
  </w:style>
  <w:style w:type="character" w:customStyle="1" w:styleId="FootnoteTextChar">
    <w:name w:val="Footnote Text Char"/>
    <w:aliases w:val="Fusnota Char"/>
    <w:basedOn w:val="DefaultParagraphFont"/>
    <w:link w:val="FootnoteText"/>
    <w:uiPriority w:val="99"/>
    <w:rsid w:val="0021226D"/>
    <w:rPr>
      <w:rFonts w:ascii="Palatino Linotype" w:hAnsi="Palatino Linotype"/>
      <w:sz w:val="20"/>
      <w:lang w:val="hr-HR"/>
    </w:rPr>
  </w:style>
  <w:style w:type="paragraph" w:styleId="Caption">
    <w:name w:val="caption"/>
    <w:aliases w:val="Oznaka"/>
    <w:basedOn w:val="Normal"/>
    <w:next w:val="Normal"/>
    <w:uiPriority w:val="35"/>
    <w:unhideWhenUsed/>
    <w:qFormat/>
    <w:rsid w:val="0021226D"/>
    <w:pPr>
      <w:spacing w:after="200"/>
    </w:pPr>
    <w:rPr>
      <w:bCs/>
      <w:i/>
      <w:sz w:val="20"/>
      <w:szCs w:val="18"/>
    </w:rPr>
  </w:style>
  <w:style w:type="paragraph" w:styleId="Title">
    <w:name w:val="Title"/>
    <w:aliases w:val="1 - naslov"/>
    <w:basedOn w:val="Heading2"/>
    <w:next w:val="TOC2"/>
    <w:link w:val="TitleChar"/>
    <w:autoRedefine/>
    <w:uiPriority w:val="10"/>
    <w:qFormat/>
    <w:rsid w:val="0021226D"/>
    <w:pPr>
      <w:numPr>
        <w:ilvl w:val="0"/>
        <w:numId w:val="8"/>
      </w:numPr>
      <w:spacing w:after="300"/>
      <w:contextualSpacing/>
    </w:pPr>
    <w:rPr>
      <w:rFonts w:ascii="Palatino Linotype" w:hAnsi="Palatino Linotype"/>
      <w:bCs w:val="0"/>
      <w:smallCaps/>
      <w:spacing w:val="5"/>
      <w:kern w:val="28"/>
      <w:sz w:val="20"/>
      <w:szCs w:val="20"/>
    </w:rPr>
  </w:style>
  <w:style w:type="character" w:customStyle="1" w:styleId="TitleChar">
    <w:name w:val="Title Char"/>
    <w:aliases w:val="1 - naslov Char"/>
    <w:basedOn w:val="DefaultParagraphFont"/>
    <w:link w:val="Title"/>
    <w:uiPriority w:val="10"/>
    <w:rsid w:val="0021226D"/>
    <w:rPr>
      <w:rFonts w:ascii="Palatino Linotype" w:eastAsiaTheme="majorEastAsia" w:hAnsi="Palatino Linotype" w:cstheme="majorBidi"/>
      <w:smallCaps/>
      <w:color w:val="575453"/>
      <w:spacing w:val="5"/>
      <w:kern w:val="28"/>
      <w:sz w:val="20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qFormat/>
    <w:rsid w:val="0021226D"/>
    <w:rPr>
      <w:color w:val="E98911"/>
      <w:u w:val="none"/>
    </w:rPr>
  </w:style>
  <w:style w:type="paragraph" w:styleId="NoSpacing">
    <w:name w:val="No Spacing"/>
    <w:uiPriority w:val="1"/>
    <w:qFormat/>
    <w:rsid w:val="0021226D"/>
    <w:rPr>
      <w:rFonts w:ascii="Palatino Linotype" w:hAnsi="Palatino Linotype"/>
      <w:sz w:val="22"/>
      <w:lang w:val="hr-HR"/>
    </w:rPr>
  </w:style>
  <w:style w:type="paragraph" w:styleId="ListParagraph">
    <w:name w:val="List Paragraph"/>
    <w:basedOn w:val="Normal"/>
    <w:uiPriority w:val="34"/>
    <w:qFormat/>
    <w:rsid w:val="002122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26D"/>
    <w:pPr>
      <w:pBdr>
        <w:bottom w:val="none" w:sz="0" w:space="0" w:color="auto"/>
      </w:pBdr>
      <w:spacing w:before="480" w:after="0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val="en-US"/>
    </w:rPr>
  </w:style>
  <w:style w:type="paragraph" w:customStyle="1" w:styleId="Izvor">
    <w:name w:val="Izvor"/>
    <w:basedOn w:val="Normal"/>
    <w:qFormat/>
    <w:rsid w:val="0021226D"/>
    <w:rPr>
      <w:i/>
      <w:sz w:val="20"/>
    </w:rPr>
  </w:style>
  <w:style w:type="table" w:customStyle="1" w:styleId="Style1">
    <w:name w:val="Style1"/>
    <w:basedOn w:val="TableNormal"/>
    <w:uiPriority w:val="99"/>
    <w:rsid w:val="00EB7E59"/>
    <w:pPr>
      <w:spacing w:before="0" w:line="240" w:lineRule="auto"/>
      <w:jc w:val="right"/>
    </w:pPr>
    <w:rPr>
      <w:rFonts w:ascii="Arial" w:eastAsiaTheme="minorEastAsia" w:hAnsi="Arial"/>
      <w:sz w:val="16"/>
      <w:szCs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right"/>
      </w:pPr>
      <w:rPr>
        <w:rFonts w:ascii="Arial" w:hAnsi="Arial"/>
        <w:b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  <w:tblStylePr w:type="la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  <w:tblStylePr w:type="firstCol">
      <w:pPr>
        <w:jc w:val="left"/>
      </w:pPr>
    </w:tblStylePr>
    <w:tblStylePr w:type="nwCell">
      <w:pPr>
        <w:jc w:val="left"/>
      </w:pPr>
    </w:tblStylePr>
  </w:style>
  <w:style w:type="paragraph" w:customStyle="1" w:styleId="Default">
    <w:name w:val="Default"/>
    <w:rsid w:val="00EB7E59"/>
    <w:pPr>
      <w:autoSpaceDE w:val="0"/>
      <w:autoSpaceDN w:val="0"/>
      <w:adjustRightInd w:val="0"/>
      <w:spacing w:before="0" w:line="240" w:lineRule="auto"/>
    </w:pPr>
    <w:rPr>
      <w:rFonts w:ascii="Palatino Linotype" w:eastAsiaTheme="minorEastAsia" w:hAnsi="Palatino Linotype" w:cs="Palatino Linotype"/>
      <w:color w:val="00000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Kristina</cp:lastModifiedBy>
  <cp:revision>1</cp:revision>
  <dcterms:created xsi:type="dcterms:W3CDTF">2016-04-01T13:36:00Z</dcterms:created>
  <dcterms:modified xsi:type="dcterms:W3CDTF">2016-04-01T13:38:00Z</dcterms:modified>
</cp:coreProperties>
</file>