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C89A" w14:textId="59043860" w:rsidR="003C2086" w:rsidRDefault="003C2086" w:rsidP="003C2086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                               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Practical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–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</w:t>
      </w:r>
      <w:r w:rsidR="00134A67">
        <w:rPr>
          <w:rFonts w:ascii="DejaVu Math TeX Gyre" w:hAnsi="DejaVu Math TeX Gyre"/>
          <w:b/>
          <w:bCs/>
          <w:sz w:val="32"/>
          <w:szCs w:val="32"/>
          <w:lang w:val="en-US"/>
        </w:rPr>
        <w:t>4</w:t>
      </w:r>
    </w:p>
    <w:p w14:paraId="67702FDA" w14:textId="77777777" w:rsidR="00134A67" w:rsidRDefault="00134A67" w:rsidP="003C2086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</w:p>
    <w:p w14:paraId="4CC1B26E" w14:textId="15012189" w:rsidR="00134A67" w:rsidRPr="00C678AB" w:rsidRDefault="00134A67" w:rsidP="003C2086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 w:rsidRPr="00134A67">
        <w:rPr>
          <w:rFonts w:ascii="DejaVu Math TeX Gyre" w:hAnsi="DejaVu Math TeX Gyre"/>
          <w:b/>
          <w:bCs/>
          <w:sz w:val="32"/>
          <w:szCs w:val="32"/>
          <w:lang w:val="en-US"/>
        </w:rPr>
        <w:t>JavaScript DOM Manipulation, Event Handling, and UI Interactivity</w:t>
      </w:r>
    </w:p>
    <w:p w14:paraId="661E4953" w14:textId="29579B21" w:rsidR="003C2086" w:rsidRPr="00134A67" w:rsidRDefault="003C2086" w:rsidP="00134A67">
      <w:pPr>
        <w:rPr>
          <w:rFonts w:ascii="DejaVu Math TeX Gyre" w:hAnsi="DejaVu Math TeX Gyre"/>
          <w:sz w:val="24"/>
          <w:szCs w:val="24"/>
          <w:lang w:val="en-US"/>
        </w:rPr>
      </w:pPr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Problem </w:t>
      </w:r>
      <w:proofErr w:type="gramStart"/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Definition </w:t>
      </w:r>
      <w:r w:rsidRPr="00134A67">
        <w:rPr>
          <w:rFonts w:ascii="DejaVu Math TeX Gyre" w:hAnsi="DejaVu Math TeX Gyre"/>
          <w:sz w:val="24"/>
          <w:szCs w:val="24"/>
          <w:lang w:val="en-US"/>
        </w:rPr>
        <w:t>:</w:t>
      </w:r>
      <w:proofErr w:type="gramEnd"/>
      <w:r w:rsidRPr="00134A67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134A67" w:rsidRPr="00134A67">
        <w:rPr>
          <w:rFonts w:ascii="DejaVu Math TeX Gyre" w:hAnsi="DejaVu Math TeX Gyre"/>
          <w:sz w:val="24"/>
          <w:szCs w:val="24"/>
          <w:lang w:val="en-US"/>
        </w:rPr>
        <w:t>Add dynamic UI components such as collapsible FAQ, modal popup,</w:t>
      </w:r>
      <w:r w:rsidR="00134A67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134A67" w:rsidRPr="00134A67">
        <w:rPr>
          <w:rFonts w:ascii="DejaVu Math TeX Gyre" w:hAnsi="DejaVu Math TeX Gyre"/>
          <w:sz w:val="24"/>
          <w:szCs w:val="24"/>
          <w:lang w:val="en-US"/>
        </w:rPr>
        <w:t>image/content slider, notification banner, hamburger menu, and light/dark</w:t>
      </w:r>
      <w:r w:rsidR="00134A67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134A67" w:rsidRPr="00134A67">
        <w:rPr>
          <w:rFonts w:ascii="DejaVu Math TeX Gyre" w:hAnsi="DejaVu Math TeX Gyre"/>
          <w:sz w:val="24"/>
          <w:szCs w:val="24"/>
          <w:lang w:val="en-US"/>
        </w:rPr>
        <w:t>theme switcher using JavaScript.</w:t>
      </w:r>
    </w:p>
    <w:p w14:paraId="32EFE792" w14:textId="77777777" w:rsidR="003C2086" w:rsidRDefault="003C2086" w:rsidP="003C2086">
      <w:pPr>
        <w:rPr>
          <w:rFonts w:ascii="DejaVu Math TeX Gyre" w:hAnsi="DejaVu Math TeX Gyre"/>
          <w:b/>
          <w:bCs/>
          <w:sz w:val="24"/>
          <w:szCs w:val="24"/>
          <w:lang w:val="en-US"/>
        </w:rPr>
      </w:pPr>
      <w:r>
        <w:rPr>
          <w:rFonts w:ascii="DejaVu Math TeX Gyre" w:hAnsi="DejaVu Math TeX Gyre"/>
          <w:b/>
          <w:bCs/>
          <w:sz w:val="24"/>
          <w:szCs w:val="24"/>
          <w:lang w:val="en-US"/>
        </w:rPr>
        <w:t>A. THEORY</w:t>
      </w:r>
    </w:p>
    <w:p w14:paraId="7E9B58B2" w14:textId="77777777" w:rsidR="00134A67" w:rsidRDefault="00134A67" w:rsidP="00134A67">
      <w:pPr>
        <w:rPr>
          <w:rFonts w:ascii="DejaVu Math TeX Gyre" w:hAnsi="DejaVu Math TeX Gyre"/>
          <w:color w:val="171717" w:themeColor="background2" w:themeShade="1A"/>
          <w:sz w:val="24"/>
          <w:szCs w:val="24"/>
        </w:rPr>
      </w:pPr>
      <w:r w:rsidRPr="00134A67">
        <w:rPr>
          <w:rFonts w:ascii="DejaVu Math TeX Gyre" w:hAnsi="DejaVu Math TeX Gyre"/>
          <w:color w:val="171717" w:themeColor="background2" w:themeShade="1A"/>
          <w:sz w:val="24"/>
          <w:szCs w:val="24"/>
        </w:rPr>
        <w:t>1. How are DOM elements selected and modified?</w:t>
      </w:r>
    </w:p>
    <w:p w14:paraId="44ADAFCD" w14:textId="699D6E62" w:rsidR="00134A67" w:rsidRPr="00134A67" w:rsidRDefault="00134A67" w:rsidP="00134A67">
      <w:pPr>
        <w:rPr>
          <w:rFonts w:ascii="DejaVu Math TeX Gyre" w:hAnsi="DejaVu Math TeX Gyre"/>
          <w:color w:val="C00000"/>
          <w:sz w:val="24"/>
          <w:szCs w:val="24"/>
        </w:rPr>
      </w:pPr>
      <w:r w:rsidRPr="00134A67">
        <w:rPr>
          <w:rFonts w:ascii="DejaVu Math TeX Gyre" w:hAnsi="DejaVu Math TeX Gyre"/>
          <w:color w:val="C00000"/>
          <w:sz w:val="24"/>
          <w:szCs w:val="24"/>
        </w:rPr>
        <w:t xml:space="preserve">DOM elements are selected using methods like </w:t>
      </w:r>
      <w:proofErr w:type="spellStart"/>
      <w:proofErr w:type="gramStart"/>
      <w:r w:rsidRPr="00134A67">
        <w:rPr>
          <w:rFonts w:ascii="DejaVu Math TeX Gyre" w:hAnsi="DejaVu Math TeX Gyre"/>
          <w:color w:val="C00000"/>
          <w:sz w:val="24"/>
          <w:szCs w:val="24"/>
        </w:rPr>
        <w:t>getElementById</w:t>
      </w:r>
      <w:proofErr w:type="spellEnd"/>
      <w:r w:rsidRPr="00134A67">
        <w:rPr>
          <w:rFonts w:ascii="DejaVu Math TeX Gyre" w:hAnsi="DejaVu Math TeX Gyre"/>
          <w:color w:val="C00000"/>
          <w:sz w:val="24"/>
          <w:szCs w:val="24"/>
        </w:rPr>
        <w:t>(</w:t>
      </w:r>
      <w:proofErr w:type="gramEnd"/>
      <w:r w:rsidRPr="00134A67">
        <w:rPr>
          <w:rFonts w:ascii="DejaVu Math TeX Gyre" w:hAnsi="DejaVu Math TeX Gyre"/>
          <w:color w:val="C00000"/>
          <w:sz w:val="24"/>
          <w:szCs w:val="24"/>
        </w:rPr>
        <w:t xml:space="preserve">) and </w:t>
      </w:r>
      <w:proofErr w:type="spellStart"/>
      <w:proofErr w:type="gramStart"/>
      <w:r w:rsidRPr="00134A67">
        <w:rPr>
          <w:rFonts w:ascii="DejaVu Math TeX Gyre" w:hAnsi="DejaVu Math TeX Gyre"/>
          <w:color w:val="C00000"/>
          <w:sz w:val="24"/>
          <w:szCs w:val="24"/>
        </w:rPr>
        <w:t>querySelector</w:t>
      </w:r>
      <w:proofErr w:type="spellEnd"/>
      <w:r w:rsidRPr="00134A67">
        <w:rPr>
          <w:rFonts w:ascii="DejaVu Math TeX Gyre" w:hAnsi="DejaVu Math TeX Gyre"/>
          <w:color w:val="C00000"/>
          <w:sz w:val="24"/>
          <w:szCs w:val="24"/>
        </w:rPr>
        <w:t>(</w:t>
      </w:r>
      <w:proofErr w:type="gramEnd"/>
      <w:r w:rsidRPr="00134A67">
        <w:rPr>
          <w:rFonts w:ascii="DejaVu Math TeX Gyre" w:hAnsi="DejaVu Math TeX Gyre"/>
          <w:color w:val="C00000"/>
          <w:sz w:val="24"/>
          <w:szCs w:val="24"/>
        </w:rPr>
        <w:t>). Their content, style, or attributes can then be modified using JavaScript.</w:t>
      </w:r>
    </w:p>
    <w:p w14:paraId="28A6A41E" w14:textId="77777777" w:rsidR="00134A67" w:rsidRDefault="00134A67" w:rsidP="00134A67">
      <w:pPr>
        <w:rPr>
          <w:rFonts w:ascii="DejaVu Math TeX Gyre" w:hAnsi="DejaVu Math TeX Gyre"/>
          <w:color w:val="171717" w:themeColor="background2" w:themeShade="1A"/>
          <w:sz w:val="24"/>
          <w:szCs w:val="24"/>
        </w:rPr>
      </w:pPr>
      <w:r w:rsidRPr="00134A67">
        <w:rPr>
          <w:rFonts w:ascii="DejaVu Math TeX Gyre" w:hAnsi="DejaVu Math TeX Gyre"/>
          <w:color w:val="171717" w:themeColor="background2" w:themeShade="1A"/>
          <w:sz w:val="24"/>
          <w:szCs w:val="24"/>
        </w:rPr>
        <w:t>2. Are event listeners attached correctly?</w:t>
      </w:r>
    </w:p>
    <w:p w14:paraId="40EB43D6" w14:textId="644B970F" w:rsidR="00134A67" w:rsidRDefault="00134A67" w:rsidP="00134A67">
      <w:pPr>
        <w:rPr>
          <w:rFonts w:ascii="DejaVu Math TeX Gyre" w:hAnsi="DejaVu Math TeX Gyre"/>
          <w:color w:val="C00000"/>
          <w:sz w:val="24"/>
          <w:szCs w:val="24"/>
        </w:rPr>
      </w:pPr>
      <w:r w:rsidRPr="00134A67">
        <w:rPr>
          <w:rFonts w:ascii="DejaVu Math TeX Gyre" w:hAnsi="DejaVu Math TeX Gyre"/>
          <w:b/>
          <w:bCs/>
          <w:color w:val="C00000"/>
          <w:sz w:val="24"/>
          <w:szCs w:val="24"/>
        </w:rPr>
        <w:t>Yes.</w:t>
      </w:r>
      <w:r w:rsidRPr="00134A67">
        <w:rPr>
          <w:rFonts w:ascii="DejaVu Math TeX Gyre" w:hAnsi="DejaVu Math TeX Gyre"/>
          <w:color w:val="C00000"/>
          <w:sz w:val="24"/>
          <w:szCs w:val="24"/>
        </w:rPr>
        <w:t xml:space="preserve"> Event listeners such as click are attached to the required buttons and elements to perform actions when the user interacts with the page.</w:t>
      </w:r>
    </w:p>
    <w:p w14:paraId="60B62801" w14:textId="77777777" w:rsidR="00134A67" w:rsidRPr="00134A67" w:rsidRDefault="00134A67" w:rsidP="00134A67">
      <w:pPr>
        <w:rPr>
          <w:rFonts w:ascii="DejaVu Math TeX Gyre" w:hAnsi="DejaVu Math TeX Gyre"/>
          <w:color w:val="0D0D0D" w:themeColor="text1" w:themeTint="F2"/>
          <w:sz w:val="24"/>
          <w:szCs w:val="24"/>
        </w:rPr>
      </w:pPr>
      <w:r w:rsidRPr="00134A67">
        <w:rPr>
          <w:rFonts w:ascii="DejaVu Math TeX Gyre" w:hAnsi="DejaVu Math TeX Gyre"/>
          <w:color w:val="0D0D0D" w:themeColor="text1" w:themeTint="F2"/>
          <w:sz w:val="24"/>
          <w:szCs w:val="24"/>
        </w:rPr>
        <w:t xml:space="preserve">3. Is </w:t>
      </w:r>
      <w:proofErr w:type="spellStart"/>
      <w:r w:rsidRPr="00134A67">
        <w:rPr>
          <w:rFonts w:ascii="DejaVu Math TeX Gyre" w:hAnsi="DejaVu Math TeX Gyre"/>
          <w:color w:val="0D0D0D" w:themeColor="text1" w:themeTint="F2"/>
          <w:sz w:val="24"/>
          <w:szCs w:val="24"/>
        </w:rPr>
        <w:t>localStorage</w:t>
      </w:r>
      <w:proofErr w:type="spellEnd"/>
      <w:r w:rsidRPr="00134A67">
        <w:rPr>
          <w:rFonts w:ascii="DejaVu Math TeX Gyre" w:hAnsi="DejaVu Math TeX Gyre"/>
          <w:color w:val="0D0D0D" w:themeColor="text1" w:themeTint="F2"/>
          <w:sz w:val="24"/>
          <w:szCs w:val="24"/>
        </w:rPr>
        <w:t xml:space="preserve"> used for remembering theme choice?</w:t>
      </w:r>
    </w:p>
    <w:p w14:paraId="4729A679" w14:textId="77777777" w:rsidR="00134A67" w:rsidRPr="00134A67" w:rsidRDefault="00134A67" w:rsidP="00134A67">
      <w:pPr>
        <w:rPr>
          <w:rFonts w:ascii="DejaVu Math TeX Gyre" w:hAnsi="DejaVu Math TeX Gyre"/>
          <w:color w:val="C00000"/>
          <w:sz w:val="24"/>
          <w:szCs w:val="24"/>
        </w:rPr>
      </w:pPr>
      <w:r w:rsidRPr="00134A67">
        <w:rPr>
          <w:rFonts w:ascii="DejaVu Math TeX Gyre" w:hAnsi="DejaVu Math TeX Gyre"/>
          <w:b/>
          <w:bCs/>
          <w:color w:val="C00000"/>
          <w:sz w:val="24"/>
          <w:szCs w:val="24"/>
        </w:rPr>
        <w:t>Yes.</w:t>
      </w:r>
      <w:r w:rsidRPr="00134A67">
        <w:rPr>
          <w:rFonts w:ascii="DejaVu Math TeX Gyre" w:hAnsi="DejaVu Math TeX Gyre"/>
          <w:color w:val="C00000"/>
          <w:sz w:val="24"/>
          <w:szCs w:val="24"/>
        </w:rPr>
        <w:t xml:space="preserve"> </w:t>
      </w:r>
      <w:proofErr w:type="spellStart"/>
      <w:r w:rsidRPr="00134A67">
        <w:rPr>
          <w:rFonts w:ascii="DejaVu Math TeX Gyre" w:hAnsi="DejaVu Math TeX Gyre"/>
          <w:color w:val="C00000"/>
          <w:sz w:val="24"/>
          <w:szCs w:val="24"/>
        </w:rPr>
        <w:t>localStorage</w:t>
      </w:r>
      <w:proofErr w:type="spellEnd"/>
      <w:r w:rsidRPr="00134A67">
        <w:rPr>
          <w:rFonts w:ascii="DejaVu Math TeX Gyre" w:hAnsi="DejaVu Math TeX Gyre"/>
          <w:color w:val="C00000"/>
          <w:sz w:val="24"/>
          <w:szCs w:val="24"/>
        </w:rPr>
        <w:t xml:space="preserve"> stores the user's selected theme, such as </w:t>
      </w:r>
      <w:r w:rsidRPr="00134A67">
        <w:rPr>
          <w:rFonts w:ascii="DejaVu Math TeX Gyre" w:hAnsi="DejaVu Math TeX Gyre"/>
          <w:b/>
          <w:bCs/>
          <w:color w:val="C00000"/>
          <w:sz w:val="24"/>
          <w:szCs w:val="24"/>
        </w:rPr>
        <w:t>light or dark mode</w:t>
      </w:r>
      <w:r w:rsidRPr="00134A67">
        <w:rPr>
          <w:rFonts w:ascii="DejaVu Math TeX Gyre" w:hAnsi="DejaVu Math TeX Gyre"/>
          <w:color w:val="C00000"/>
          <w:sz w:val="24"/>
          <w:szCs w:val="24"/>
        </w:rPr>
        <w:t>, so the same theme can be applied when the page is opened again.</w:t>
      </w:r>
    </w:p>
    <w:p w14:paraId="23E45051" w14:textId="77777777" w:rsidR="00134A67" w:rsidRPr="00134A67" w:rsidRDefault="00134A67" w:rsidP="00134A67">
      <w:pPr>
        <w:rPr>
          <w:rFonts w:ascii="DejaVu Math TeX Gyre" w:hAnsi="DejaVu Math TeX Gyre"/>
          <w:color w:val="0D0D0D" w:themeColor="text1" w:themeTint="F2"/>
          <w:sz w:val="24"/>
          <w:szCs w:val="24"/>
        </w:rPr>
      </w:pPr>
      <w:r w:rsidRPr="00134A67">
        <w:rPr>
          <w:rFonts w:ascii="DejaVu Math TeX Gyre" w:hAnsi="DejaVu Math TeX Gyre"/>
          <w:color w:val="0D0D0D" w:themeColor="text1" w:themeTint="F2"/>
          <w:sz w:val="24"/>
          <w:szCs w:val="24"/>
        </w:rPr>
        <w:t>4. Does interactivity improve usability without breaking accessibility?</w:t>
      </w:r>
    </w:p>
    <w:p w14:paraId="08E9FD89" w14:textId="77777777" w:rsidR="00134A67" w:rsidRPr="00134A67" w:rsidRDefault="00134A67" w:rsidP="00134A67">
      <w:pPr>
        <w:rPr>
          <w:rFonts w:ascii="DejaVu Math TeX Gyre" w:hAnsi="DejaVu Math TeX Gyre"/>
          <w:color w:val="C00000"/>
          <w:sz w:val="24"/>
          <w:szCs w:val="24"/>
        </w:rPr>
      </w:pPr>
      <w:r w:rsidRPr="00134A67">
        <w:rPr>
          <w:rFonts w:ascii="DejaVu Math TeX Gyre" w:hAnsi="DejaVu Math TeX Gyre"/>
          <w:b/>
          <w:bCs/>
          <w:color w:val="C00000"/>
          <w:sz w:val="24"/>
          <w:szCs w:val="24"/>
        </w:rPr>
        <w:t>Yes.</w:t>
      </w:r>
      <w:r w:rsidRPr="00134A67">
        <w:rPr>
          <w:rFonts w:ascii="DejaVu Math TeX Gyre" w:hAnsi="DejaVu Math TeX Gyre"/>
          <w:color w:val="C00000"/>
          <w:sz w:val="24"/>
          <w:szCs w:val="24"/>
        </w:rPr>
        <w:t xml:space="preserve"> JavaScript interactions make the website easier to use while keeping buttons, navigation, text, and other elements accessible to users.</w:t>
      </w:r>
    </w:p>
    <w:p w14:paraId="109634E4" w14:textId="77777777" w:rsidR="00134A67" w:rsidRPr="00134A67" w:rsidRDefault="00134A67" w:rsidP="00134A67">
      <w:pPr>
        <w:rPr>
          <w:rFonts w:ascii="DejaVu Math TeX Gyre" w:hAnsi="DejaVu Math TeX Gyre"/>
          <w:color w:val="C00000"/>
          <w:sz w:val="24"/>
          <w:szCs w:val="24"/>
        </w:rPr>
      </w:pPr>
    </w:p>
    <w:p w14:paraId="5D7A97F0" w14:textId="77777777" w:rsidR="003C2086" w:rsidRDefault="003C2086" w:rsidP="003C2086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 w:rsidRPr="00C678AB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>References</w:t>
      </w:r>
    </w:p>
    <w:p w14:paraId="0428BA25" w14:textId="77777777" w:rsidR="00134A67" w:rsidRPr="00134A67" w:rsidRDefault="00134A67" w:rsidP="00134A67">
      <w:pPr>
        <w:numPr>
          <w:ilvl w:val="0"/>
          <w:numId w:val="2"/>
        </w:num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hyperlink r:id="rId5" w:tgtFrame="_blank" w:history="1">
        <w:r w:rsidRPr="00134A6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MDN Web Docs – DOM Introduction</w:t>
        </w:r>
      </w:hyperlink>
      <w:r w:rsidRPr="00134A67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</w:p>
    <w:p w14:paraId="2979D351" w14:textId="77777777" w:rsidR="00134A67" w:rsidRPr="00134A67" w:rsidRDefault="00134A67" w:rsidP="00134A67">
      <w:pPr>
        <w:numPr>
          <w:ilvl w:val="0"/>
          <w:numId w:val="2"/>
        </w:num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hyperlink r:id="rId6" w:tgtFrame="_blank" w:history="1">
        <w:r w:rsidRPr="00134A6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 xml:space="preserve">MDN Web Docs – </w:t>
        </w:r>
        <w:proofErr w:type="spellStart"/>
        <w:r w:rsidRPr="00134A6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EventTarget.addEventListener</w:t>
        </w:r>
        <w:proofErr w:type="spellEnd"/>
        <w:r w:rsidRPr="00134A6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()</w:t>
        </w:r>
      </w:hyperlink>
      <w:r w:rsidRPr="00134A67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</w:p>
    <w:p w14:paraId="41AC94E8" w14:textId="77777777" w:rsidR="00134A67" w:rsidRPr="00134A67" w:rsidRDefault="00134A67" w:rsidP="00134A67">
      <w:pPr>
        <w:numPr>
          <w:ilvl w:val="0"/>
          <w:numId w:val="2"/>
        </w:num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hyperlink r:id="rId7" w:tgtFrame="_blank" w:history="1">
        <w:r w:rsidRPr="00134A6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 xml:space="preserve">MDN Web Docs – </w:t>
        </w:r>
        <w:proofErr w:type="spellStart"/>
        <w:r w:rsidRPr="00134A6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Window.localStorage</w:t>
        </w:r>
        <w:proofErr w:type="spellEnd"/>
      </w:hyperlink>
      <w:r w:rsidRPr="00134A67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</w:p>
    <w:p w14:paraId="14D950E4" w14:textId="77777777" w:rsidR="00134A67" w:rsidRPr="00134A67" w:rsidRDefault="00134A67" w:rsidP="00134A67">
      <w:pPr>
        <w:numPr>
          <w:ilvl w:val="0"/>
          <w:numId w:val="2"/>
        </w:num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hyperlink r:id="rId8" w:tgtFrame="_blank" w:history="1">
        <w:r w:rsidRPr="00134A6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W3C – Web Accessibility Initiative (WAI)</w:t>
        </w:r>
      </w:hyperlink>
      <w:r w:rsidRPr="00134A67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</w:p>
    <w:p w14:paraId="361B73D5" w14:textId="77777777" w:rsidR="00134A67" w:rsidRPr="00C678AB" w:rsidRDefault="00134A67" w:rsidP="003C2086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</w:p>
    <w:p w14:paraId="47804A3D" w14:textId="77777777" w:rsidR="003C2086" w:rsidRPr="003A5DC1" w:rsidRDefault="003C2086" w:rsidP="003C2086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 w:rsidRPr="003A5DC1">
        <w:rPr>
          <w:rFonts w:ascii="DejaVu Math TeX Gyre" w:hAnsi="DejaVu Math TeX Gyre"/>
          <w:b/>
          <w:bCs/>
          <w:sz w:val="28"/>
          <w:szCs w:val="28"/>
        </w:rPr>
        <w:lastRenderedPageBreak/>
        <w:t xml:space="preserve">B. </w:t>
      </w:r>
      <w:r w:rsidRPr="003A5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Implementation/</w:t>
      </w:r>
      <w:r w:rsidRPr="003A5DC1">
        <w:rPr>
          <w:b/>
          <w:bCs/>
        </w:rPr>
        <w:t xml:space="preserve"> </w:t>
      </w:r>
      <w:r w:rsidRPr="003A5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Output/Result </w:t>
      </w:r>
    </w:p>
    <w:p w14:paraId="1FACDD14" w14:textId="4409B71A" w:rsidR="003C2086" w:rsidRDefault="00134A67" w:rsidP="003C2086">
      <w:pPr>
        <w:ind w:left="360"/>
        <w:rPr>
          <w:rFonts w:ascii="DejaVu Math TeX Gyre" w:hAnsi="DejaVu Math TeX Gyre"/>
          <w:b/>
          <w:bCs/>
          <w:sz w:val="28"/>
          <w:szCs w:val="28"/>
        </w:rPr>
      </w:pPr>
      <w:r w:rsidRPr="00134A67">
        <w:rPr>
          <w:rFonts w:ascii="DejaVu Math TeX Gyre" w:hAnsi="DejaVu Math TeX Gyre"/>
          <w:b/>
          <w:bCs/>
          <w:sz w:val="28"/>
          <w:szCs w:val="28"/>
        </w:rPr>
        <w:drawing>
          <wp:inline distT="0" distB="0" distL="0" distR="0" wp14:anchorId="43C23EDB" wp14:editId="21F577E2">
            <wp:extent cx="5731510" cy="2550160"/>
            <wp:effectExtent l="0" t="0" r="2540" b="2540"/>
            <wp:docPr id="41555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53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16B7" w14:textId="77777777" w:rsidR="003C2086" w:rsidRPr="00C678AB" w:rsidRDefault="003C2086" w:rsidP="003C2086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C.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</w:p>
    <w:p w14:paraId="29364B24" w14:textId="6104D2DF" w:rsidR="003C2086" w:rsidRDefault="003C2086" w:rsidP="003C2086"/>
    <w:p w14:paraId="22ED63B2" w14:textId="5684E40E" w:rsidR="003C2086" w:rsidRDefault="00134A67" w:rsidP="003C2086">
      <w:r w:rsidRPr="00134A67">
        <w:drawing>
          <wp:inline distT="0" distB="0" distL="0" distR="0" wp14:anchorId="432DCF64" wp14:editId="040CB2D9">
            <wp:extent cx="5731510" cy="2711450"/>
            <wp:effectExtent l="0" t="0" r="2540" b="0"/>
            <wp:docPr id="109128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85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F629" w14:textId="46F2CACF" w:rsidR="00134A67" w:rsidRPr="00291DC1" w:rsidRDefault="00134A67" w:rsidP="003C2086">
      <w:r w:rsidRPr="00134A67">
        <w:drawing>
          <wp:inline distT="0" distB="0" distL="0" distR="0" wp14:anchorId="6B5B430F" wp14:editId="6452EC95">
            <wp:extent cx="5731510" cy="2171700"/>
            <wp:effectExtent l="0" t="0" r="2540" b="0"/>
            <wp:docPr id="58968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82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5F50" w14:textId="77777777" w:rsidR="003C2086" w:rsidRPr="003A5DC1" w:rsidRDefault="003C2086" w:rsidP="003C2086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5D5323A7" w14:textId="77777777" w:rsidR="003C2086" w:rsidRDefault="003C2086" w:rsidP="003C2086">
      <w:pPr>
        <w:rPr>
          <w:rFonts w:ascii="Times New Roman" w:eastAsia="Times New Roman" w:hAnsi="Times New Roman"/>
          <w:b/>
          <w:bCs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D. </w:t>
      </w:r>
      <w:r w:rsidRPr="00291DC1">
        <w:rPr>
          <w:rFonts w:ascii="Times New Roman" w:eastAsia="Times New Roman" w:hAnsi="Times New Roman"/>
          <w:b/>
          <w:bCs/>
          <w:sz w:val="28"/>
          <w:szCs w:val="28"/>
        </w:rPr>
        <w:t>GitHub Repository Link</w:t>
      </w:r>
    </w:p>
    <w:p w14:paraId="598BA238" w14:textId="77777777" w:rsidR="003C2086" w:rsidRDefault="003C2086" w:rsidP="003C2086">
      <w:pPr>
        <w:rPr>
          <w:rFonts w:ascii="DejaVu Math TeX Gyre" w:hAnsi="DejaVu Math TeX Gyre"/>
          <w:b/>
          <w:bCs/>
          <w:sz w:val="28"/>
          <w:szCs w:val="28"/>
          <w:lang w:val="en-US"/>
        </w:rPr>
      </w:pPr>
      <w:hyperlink r:id="rId12" w:history="1">
        <w:r w:rsidRPr="00D91DF6">
          <w:rPr>
            <w:rStyle w:val="Hyperlink"/>
            <w:rFonts w:ascii="DejaVu Math TeX Gyre" w:hAnsi="DejaVu Math TeX Gyre"/>
            <w:b/>
            <w:bCs/>
            <w:sz w:val="28"/>
            <w:szCs w:val="28"/>
            <w:lang w:val="en-US"/>
          </w:rPr>
          <w:t>https://github.com/NencyNVagadiya/Student-Hub-portal/blob/main/contact.css</w:t>
        </w:r>
      </w:hyperlink>
    </w:p>
    <w:p w14:paraId="5CDB3567" w14:textId="77777777" w:rsidR="003C2086" w:rsidRPr="00291DC1" w:rsidRDefault="003C2086" w:rsidP="003C2086">
      <w:pPr>
        <w:rPr>
          <w:rFonts w:ascii="DejaVu Math TeX Gyre" w:hAnsi="DejaVu Math TeX Gyre"/>
          <w:b/>
          <w:bCs/>
          <w:sz w:val="28"/>
          <w:szCs w:val="28"/>
          <w:lang w:val="en-US"/>
        </w:rPr>
      </w:pPr>
    </w:p>
    <w:p w14:paraId="609CA24F" w14:textId="77777777" w:rsidR="003C2086" w:rsidRDefault="003C2086" w:rsidP="003C2086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>E.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  <w:t xml:space="preserve"> Challenges Faced:</w:t>
      </w:r>
    </w:p>
    <w:p w14:paraId="027894BF" w14:textId="33EE3B17" w:rsidR="002D4FEF" w:rsidRPr="002D4FEF" w:rsidRDefault="002D4FEF" w:rsidP="002D4FEF">
      <w:pPr>
        <w:rPr>
          <w:rFonts w:ascii="DejaVu Math TeX Gyre" w:hAnsi="DejaVu Math TeX Gyre"/>
          <w:color w:val="C00000"/>
          <w:sz w:val="24"/>
          <w:szCs w:val="24"/>
        </w:rPr>
      </w:pPr>
      <w:r w:rsidRPr="002D4FEF">
        <w:rPr>
          <w:rFonts w:ascii="DejaVu Math TeX Gyre" w:hAnsi="DejaVu Math TeX Gyre"/>
          <w:color w:val="C00000"/>
          <w:sz w:val="24"/>
          <w:szCs w:val="24"/>
        </w:rPr>
        <w:t>“I faced difficulty in handling JavaScript events and making different UI components interactive, especially the hamburger menu, dark/light mode, modal popup, and collapsible sections.”</w:t>
      </w:r>
    </w:p>
    <w:p w14:paraId="7A589B98" w14:textId="77777777" w:rsidR="003C2086" w:rsidRDefault="003C2086" w:rsidP="003C2086">
      <w:pPr>
        <w:rPr>
          <w:rFonts w:ascii="DejaVu Math TeX Gyre" w:eastAsia="Times New Roman" w:hAnsi="DejaVu Math TeX Gyre"/>
          <w:sz w:val="28"/>
        </w:rPr>
      </w:pPr>
      <w:r w:rsidRPr="00291DC1">
        <w:rPr>
          <w:rFonts w:ascii="DejaVu Math TeX Gyre" w:hAnsi="DejaVu Math TeX Gyre"/>
          <w:b/>
          <w:bCs/>
          <w:color w:val="0D0D0D" w:themeColor="text1" w:themeTint="F2"/>
          <w:sz w:val="28"/>
          <w:szCs w:val="28"/>
        </w:rPr>
        <w:t xml:space="preserve">F. </w:t>
      </w:r>
      <w:r w:rsidRPr="00291DC1">
        <w:rPr>
          <w:rFonts w:ascii="DejaVu Math TeX Gyre" w:eastAsia="Times New Roman" w:hAnsi="DejaVu Math TeX Gyre"/>
          <w:b/>
          <w:bCs/>
          <w:sz w:val="28"/>
        </w:rPr>
        <w:t>Learning Outcomes</w:t>
      </w:r>
      <w:r w:rsidRPr="00291DC1">
        <w:rPr>
          <w:rFonts w:ascii="DejaVu Math TeX Gyre" w:eastAsia="Times New Roman" w:hAnsi="DejaVu Math TeX Gyre"/>
          <w:sz w:val="28"/>
        </w:rPr>
        <w:t>:</w:t>
      </w:r>
    </w:p>
    <w:p w14:paraId="14783219" w14:textId="67FEF6F1" w:rsidR="002D4FEF" w:rsidRPr="002D4FEF" w:rsidRDefault="002D4FEF" w:rsidP="002D4FEF">
      <w:pPr>
        <w:rPr>
          <w:rFonts w:ascii="DejaVu Math TeX Gyre" w:eastAsia="Times New Roman" w:hAnsi="DejaVu Math TeX Gyre"/>
          <w:color w:val="C00000"/>
          <w:sz w:val="24"/>
          <w:szCs w:val="24"/>
        </w:rPr>
      </w:pPr>
      <w:r w:rsidRPr="002D4FEF">
        <w:rPr>
          <w:rFonts w:ascii="DejaVu Math TeX Gyre" w:eastAsia="Times New Roman" w:hAnsi="DejaVu Math TeX Gyre"/>
          <w:color w:val="C00000"/>
          <w:sz w:val="24"/>
          <w:szCs w:val="24"/>
        </w:rPr>
        <w:t>Students will apply JavaScript to enhance user experience and client-side</w:t>
      </w:r>
      <w:r w:rsidRPr="002D4FEF">
        <w:rPr>
          <w:rFonts w:ascii="DejaVu Math TeX Gyre" w:eastAsia="Times New Roman" w:hAnsi="DejaVu Math TeX Gyre"/>
          <w:color w:val="C00000"/>
          <w:sz w:val="24"/>
          <w:szCs w:val="24"/>
        </w:rPr>
        <w:t xml:space="preserve"> </w:t>
      </w:r>
      <w:r w:rsidRPr="002D4FEF">
        <w:rPr>
          <w:rFonts w:ascii="DejaVu Math TeX Gyre" w:eastAsia="Times New Roman" w:hAnsi="DejaVu Math TeX Gyre"/>
          <w:color w:val="C00000"/>
          <w:sz w:val="24"/>
          <w:szCs w:val="24"/>
        </w:rPr>
        <w:t>interactivity.</w:t>
      </w:r>
    </w:p>
    <w:p w14:paraId="64B589D8" w14:textId="77777777" w:rsidR="003C2086" w:rsidRPr="00E565FF" w:rsidRDefault="003C2086" w:rsidP="003C2086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G. </w:t>
      </w:r>
      <w:r w:rsidRPr="00E565FF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Faculty Remarks: </w:t>
      </w:r>
    </w:p>
    <w:p w14:paraId="237604BA" w14:textId="77777777" w:rsidR="003C2086" w:rsidRPr="003A5DC1" w:rsidRDefault="003C2086" w:rsidP="003C2086">
      <w:pPr>
        <w:rPr>
          <w:rFonts w:ascii="DejaVu Math TeX Gyre" w:hAnsi="DejaVu Math TeX Gyre"/>
          <w:sz w:val="24"/>
          <w:szCs w:val="24"/>
          <w:lang w:val="en-US"/>
        </w:rPr>
      </w:pPr>
    </w:p>
    <w:p w14:paraId="01A02492" w14:textId="77777777" w:rsidR="003C2086" w:rsidRDefault="003C2086" w:rsidP="003C2086"/>
    <w:p w14:paraId="7C34C7F7" w14:textId="77777777" w:rsidR="003321FF" w:rsidRDefault="003321FF"/>
    <w:sectPr w:rsidR="003321FF" w:rsidSect="003C2086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00000193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C4F90" w14:textId="77777777" w:rsidR="003C2086" w:rsidRPr="007717FA" w:rsidRDefault="003C2086">
    <w:pPr>
      <w:pStyle w:val="Header"/>
      <w:rPr>
        <w:lang w:val="en-US"/>
      </w:rPr>
    </w:pPr>
    <w:r>
      <w:rPr>
        <w:lang w:val="en-US"/>
      </w:rPr>
      <w:t xml:space="preserve">WDF                                                                                                                                                                    </w:t>
    </w:r>
    <w:r w:rsidRPr="007717FA">
      <w:rPr>
        <w:highlight w:val="cyan"/>
        <w:lang w:val="en-US"/>
      </w:rPr>
      <w:t>25DCE117</w:t>
    </w:r>
  </w:p>
  <w:p w14:paraId="3C553921" w14:textId="77777777" w:rsidR="003C2086" w:rsidRDefault="003C20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45B0E"/>
    <w:multiLevelType w:val="multilevel"/>
    <w:tmpl w:val="D5E0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5A0CB5"/>
    <w:multiLevelType w:val="multilevel"/>
    <w:tmpl w:val="79A0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94700">
    <w:abstractNumId w:val="1"/>
  </w:num>
  <w:num w:numId="2" w16cid:durableId="56599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086"/>
    <w:rsid w:val="00134A67"/>
    <w:rsid w:val="002D4FEF"/>
    <w:rsid w:val="003321FF"/>
    <w:rsid w:val="003C2086"/>
    <w:rsid w:val="007249F4"/>
    <w:rsid w:val="00A4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B5B7"/>
  <w15:chartTrackingRefBased/>
  <w15:docId w15:val="{4E3B672A-284E-4BF4-AF61-45B241A1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086"/>
  </w:style>
  <w:style w:type="paragraph" w:styleId="Heading1">
    <w:name w:val="heading 1"/>
    <w:basedOn w:val="Normal"/>
    <w:next w:val="Normal"/>
    <w:link w:val="Heading1Char"/>
    <w:uiPriority w:val="9"/>
    <w:qFormat/>
    <w:rsid w:val="003C2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2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0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2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086"/>
  </w:style>
  <w:style w:type="character" w:styleId="Hyperlink">
    <w:name w:val="Hyperlink"/>
    <w:basedOn w:val="DefaultParagraphFont"/>
    <w:uiPriority w:val="99"/>
    <w:unhideWhenUsed/>
    <w:rsid w:val="003C20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WAI/?utm_source=chatgpt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API/Window/localStorage?utm_source=chatgpt.com" TargetMode="External"/><Relationship Id="rId12" Type="http://schemas.openxmlformats.org/officeDocument/2006/relationships/hyperlink" Target="https://github.com/NencyNVagadiya/Student-Hub-portal/blob/main/contact.cs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API/EventTarget/addEventListener?utm_source=chatgpt.com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eveloper.mozilla.org/en-US/docs/Web/API/Document_Object_Model/Introduction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B. Implementation/ Output/Result </vt:lpstr>
      <vt:lpstr>    C. Evidence of Work (Screenshots)</vt:lpstr>
      <vt:lpstr>    E. Challenges Faced:</vt:lpstr>
      <vt:lpstr>    G. Faculty Remarks: </vt:lpstr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24CE131 HETVI UNDHAD</dc:creator>
  <cp:keywords/>
  <dc:description/>
  <cp:lastModifiedBy>24CE131 HETVI UNDHAD</cp:lastModifiedBy>
  <cp:revision>2</cp:revision>
  <dcterms:created xsi:type="dcterms:W3CDTF">2026-10-06T13:22:00Z</dcterms:created>
  <dcterms:modified xsi:type="dcterms:W3CDTF">2026-10-06T13:36:00Z</dcterms:modified>
</cp:coreProperties>
</file>