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
        <w:tblW w:w="14056.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0"/>
        <w:gridCol w:w="105"/>
        <w:gridCol w:w="11341"/>
        <w:tblGridChange w:id="0">
          <w:tblGrid>
            <w:gridCol w:w="2610"/>
            <w:gridCol w:w="105"/>
            <w:gridCol w:w="11341"/>
          </w:tblGrid>
        </w:tblGridChange>
      </w:tblGrid>
      <w:tr>
        <w:trPr>
          <w:cantSplit w:val="0"/>
          <w:trHeight w:val="566"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Evaluation Plan For: </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Teach For Nigeria (TFN)</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1: Evaluation Purpose Statement</w:t>
      </w:r>
    </w:p>
    <w:p w:rsidR="00000000" w:rsidDel="00000000" w:rsidP="00000000" w:rsidRDefault="00000000" w:rsidRPr="00000000" w14:paraId="0000000B">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is the purpose of the evaluation?</w:t>
      </w:r>
    </w:p>
    <w:p w:rsidR="00000000" w:rsidDel="00000000" w:rsidP="00000000" w:rsidRDefault="00000000" w:rsidRPr="00000000" w14:paraId="0000000C">
      <w:pPr>
        <w:widowControl w:val="0"/>
        <w:rPr>
          <w:rFonts w:ascii="Times New Roman" w:cs="Times New Roman" w:eastAsia="Times New Roman" w:hAnsi="Times New Roman"/>
          <w:i w:val="1"/>
          <w:iCs w:val="1"/>
        </w:rPr>
      </w:pPr>
      <w:r w:rsidDel="00000000" w:rsidR="00000000" w:rsidRPr="00000000">
        <w:rPr>
          <w:rtl w:val="0"/>
        </w:rPr>
      </w:r>
    </w:p>
    <w:tbl>
      <w:tblPr>
        <w:tblStyle w:val="Table2"/>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evaluation is to determine the extent to which the two-year fellowship program of Teach For Nigeria (TFN) helps to develop high-potential graduates into impactful classroom teachers and leaders who can help to advance equity in education in underserved communities in Nigeria. The findings will be used by internal partners such as program leaders, training and coaching staff, recruitment and selection teams to build on the effectiveness of the fellowship program, including recruitment, pre-service training, coaching, school placement, and leadership development, to determine what aspects of the program contribute the most to the effectiveness of fellows. Findings will be shared with external partners to inform continued collaboration with state governments, to deepen relationships with public school communities, and to help inform funders and stakeholders about the role of Teach For Nigeria in addressing teacher shortages, improving foundational learning outcomes, and advancing sustainable solutions to address education challenges in Nigeria.</w:t>
            </w:r>
          </w:p>
        </w:tc>
      </w:tr>
    </w:tbl>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2: Evaluation Questions</w:t>
      </w:r>
    </w:p>
    <w:tbl>
      <w:tblPr>
        <w:tblStyle w:val="Table3"/>
        <w:tblW w:w="13785.0" w:type="dxa"/>
        <w:jc w:val="left"/>
        <w:tblInd w:w="10.0" w:type="dxa"/>
        <w:tblBorders>
          <w:top w:color="000000" w:space="0" w:sz="4" w:val="single"/>
          <w:bottom w:color="000000" w:space="0" w:sz="4" w:val="single"/>
          <w:insideH w:color="000000" w:space="0" w:sz="4" w:val="single"/>
          <w:insideV w:color="000000" w:space="0" w:sz="4" w:val="single"/>
        </w:tblBorders>
        <w:tblLayout w:type="fixed"/>
        <w:tblLook w:val="0400"/>
      </w:tblPr>
      <w:tblGrid>
        <w:gridCol w:w="3300"/>
        <w:gridCol w:w="10485"/>
        <w:tblGridChange w:id="0">
          <w:tblGrid>
            <w:gridCol w:w="3300"/>
            <w:gridCol w:w="10485"/>
          </w:tblGrid>
        </w:tblGridChange>
      </w:tblGrid>
      <w:tr>
        <w:trPr>
          <w:cantSplit w:val="0"/>
          <w:tblHeader w:val="0"/>
        </w:trPr>
        <w:tc>
          <w:tcPr>
            <w:tcBorders>
              <w:top w:color="000000" w:space="0" w:sz="0" w:val="nil"/>
              <w:bottom w:color="000000" w:space="0" w:sz="0" w:val="nil"/>
              <w:right w:color="000000" w:space="0" w:sz="0" w:val="nil"/>
            </w:tcBorders>
            <w:shd w:fill="a6a6a6" w:val="clear"/>
            <w:tcMar>
              <w:top w:w="0.0" w:type="dxa"/>
              <w:bottom w:w="0.0" w:type="dxa"/>
            </w:tcM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6a6a6" w:val="clear"/>
            <w:tcMar>
              <w:top w:w="0.0" w:type="dxa"/>
              <w:bottom w:w="0.0" w:type="dxa"/>
            </w:tcMar>
            <w:vAlign w:val="center"/>
          </w:tcPr>
          <w:p w:rsidR="00000000" w:rsidDel="00000000" w:rsidP="00000000" w:rsidRDefault="00000000" w:rsidRPr="00000000" w14:paraId="00000011">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Potential Questions</w:t>
            </w:r>
          </w:p>
        </w:tc>
      </w:tr>
      <w:tr>
        <w:trPr>
          <w:cantSplit w:val="0"/>
          <w:trHeight w:val="495" w:hRule="atLeast"/>
          <w:tblHeader w:val="0"/>
        </w:trPr>
        <w:tc>
          <w:tcPr>
            <w:tcBorders>
              <w:top w:color="000000" w:space="0" w:sz="0" w:val="nil"/>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Context</w:t>
            </w:r>
          </w:p>
        </w:tc>
        <w:tc>
          <w:tcPr>
            <w:tcBorders>
              <w:top w:color="000000" w:space="0" w:sz="0" w:val="nil"/>
              <w:left w:color="000000" w:space="0" w:sz="4" w:val="single"/>
              <w:bottom w:color="000000" w:space="0" w:sz="4" w:val="single"/>
              <w:right w:color="000000" w:space="0" w:sz="0" w:val="nil"/>
            </w:tcBorders>
            <w:tcMar>
              <w:top w:w="0.0" w:type="dxa"/>
              <w:bottom w:w="0.0" w:type="dxa"/>
            </w:tcMar>
          </w:tcPr>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what extent do TFN fellows serve in environments </w:t>
            </w:r>
            <w:r w:rsidDel="00000000" w:rsidR="00000000" w:rsidRPr="00000000">
              <w:rPr>
                <w:rFonts w:ascii="Times New Roman" w:cs="Times New Roman" w:eastAsia="Times New Roman" w:hAnsi="Times New Roman"/>
                <w:rtl w:val="0"/>
              </w:rPr>
              <w:t xml:space="preserve">with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greatest scarcity of qualified teachers?</w:t>
            </w:r>
          </w:p>
        </w:tc>
      </w:tr>
      <w:tr>
        <w:trPr>
          <w:cantSplit w:val="0"/>
          <w:trHeight w:val="761.6666666666674" w:hRule="atLeast"/>
          <w:tblHeader w:val="0"/>
        </w:trPr>
        <w:tc>
          <w:tcPr>
            <w:tcBorders>
              <w:top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Process/Implementation</w:t>
            </w:r>
          </w:p>
        </w:tc>
        <w:tc>
          <w:tcPr>
            <w:tcBorders>
              <w:top w:color="000000" w:space="0" w:sz="4" w:val="single"/>
              <w:left w:color="000000" w:space="0" w:sz="4" w:val="single"/>
              <w:bottom w:color="000000" w:space="0" w:sz="4" w:val="single"/>
              <w:right w:color="000000" w:space="0" w:sz="0" w:val="nil"/>
            </w:tcBorders>
            <w:tcMar>
              <w:top w:w="0.0" w:type="dxa"/>
              <w:bottom w:w="0.0" w:type="dxa"/>
            </w:tcMar>
          </w:tcPr>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what extent do TFN's model's fundamental elements (e.g., recruitment, pre-service training, coaching, and in-school support) contribute to improving the effectiveness of TFN fellows?</w:t>
            </w:r>
          </w:p>
        </w:tc>
      </w:tr>
      <w:tr>
        <w:trPr>
          <w:cantSplit w:val="0"/>
          <w:trHeight w:val="675" w:hRule="atLeast"/>
          <w:tblHeader w:val="0"/>
        </w:trPr>
        <w:tc>
          <w:tcPr>
            <w:tcBorders>
              <w:top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Outcomes/Impact</w:t>
            </w:r>
          </w:p>
        </w:tc>
        <w:tc>
          <w:tcPr>
            <w:tcBorders>
              <w:top w:color="000000" w:space="0" w:sz="4" w:val="single"/>
              <w:left w:color="000000" w:space="0" w:sz="4" w:val="single"/>
              <w:bottom w:color="000000" w:space="0" w:sz="4" w:val="single"/>
              <w:right w:color="000000" w:space="0" w:sz="0" w:val="nil"/>
            </w:tcBorders>
            <w:tcMar>
              <w:top w:w="0.0" w:type="dxa"/>
              <w:bottom w:w="0.0" w:type="dxa"/>
            </w:tcMar>
          </w:tcPr>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what extent do TFN alumni (former fellows) demonstrate leadership in education and social impact after completing the fellowship program?</w:t>
            </w:r>
          </w:p>
        </w:tc>
      </w:tr>
    </w:tbl>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sectPr>
      <w:footerReference r:id="rId7" w:type="default"/>
      <w:footerReference r:id="rId8" w:type="first"/>
      <w:pgSz w:h="12240" w:w="15840" w:orient="landscape"/>
      <w:pgMar w:bottom="720" w:top="720" w:left="720" w:right="720" w:header="72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left w:w="10.0" w:type="dxa"/>
        <w:right w:w="1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left w:w="10.0" w:type="dxa"/>
        <w:right w:w="10.0" w:type="dxa"/>
      </w:tblCellMar>
    </w:tblPr>
  </w:style>
  <w:style w:type="paragraph" w:styleId="ListParagraph">
    <w:name w:val="List Paragraph"/>
    <w:basedOn w:val="Normal"/>
    <w:uiPriority w:val="34"/>
    <w:qFormat w:val="1"/>
    <w:rsid w:val="007E7A44"/>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QhtHZCmE46dfswq214LzTV9haA==">CgMxLjA4AHIhMW5vUUVwemdOUzNPTktXY0d1QlNRTlBHZmphSzQ5UUxk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2026-02-09T23:46:00Z</dcterms:created>
  <dc:creator>sherbers</dc:creator>
</cp:coreProperties>
</file>