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eiqomasl7n7" w:id="0"/>
      <w:bookmarkEnd w:id="0"/>
      <w:r w:rsidDel="00000000" w:rsidR="00000000" w:rsidRPr="00000000">
        <w:rPr>
          <w:rtl w:val="0"/>
        </w:rPr>
        <w:t xml:space="preserve">ICT205: Assessment Item 2 - Team Procrastination’s Library System</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1.  Key milestones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1"/>
          <w:bookmarkEnd w:id="1"/>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8">
            <w:pPr>
              <w:rPr/>
            </w:pPr>
            <w:r w:rsidDel="00000000" w:rsidR="00000000" w:rsidRPr="00000000">
              <w:rPr>
                <w:rtl w:val="0"/>
              </w:rPr>
              <w:t xml:space="preserve">Iteration start</w:t>
            </w:r>
          </w:p>
        </w:tc>
        <w:tc>
          <w:tcPr/>
          <w:p w:rsidR="00000000" w:rsidDel="00000000" w:rsidP="00000000" w:rsidRDefault="00000000" w:rsidRPr="00000000" w14:paraId="00000009">
            <w:pPr>
              <w:rPr/>
            </w:pPr>
            <w:r w:rsidDel="00000000" w:rsidR="00000000" w:rsidRPr="00000000">
              <w:rPr>
                <w:rtl w:val="0"/>
              </w:rPr>
              <w:t xml:space="preserve">27/7/2020</w:t>
            </w:r>
          </w:p>
        </w:tc>
      </w:tr>
      <w:tr>
        <w:trPr>
          <w:trHeight w:val="495" w:hRule="atLeast"/>
        </w:trPr>
        <w:tc>
          <w:tcPr/>
          <w:p w:rsidR="00000000" w:rsidDel="00000000" w:rsidP="00000000" w:rsidRDefault="00000000" w:rsidRPr="00000000" w14:paraId="0000000A">
            <w:pPr>
              <w:rPr/>
            </w:pPr>
            <w:r w:rsidDel="00000000" w:rsidR="00000000" w:rsidRPr="00000000">
              <w:rPr>
                <w:rtl w:val="0"/>
              </w:rPr>
              <w:t xml:space="preserve">Classes now conform to code guidelines, not reviewed and merged.</w:t>
            </w:r>
          </w:p>
        </w:tc>
        <w:tc>
          <w:tcPr/>
          <w:p w:rsidR="00000000" w:rsidDel="00000000" w:rsidP="00000000" w:rsidRDefault="00000000" w:rsidRPr="00000000" w14:paraId="0000000B">
            <w:pPr>
              <w:rPr/>
            </w:pPr>
            <w:r w:rsidDel="00000000" w:rsidR="00000000" w:rsidRPr="00000000">
              <w:rPr>
                <w:rtl w:val="0"/>
              </w:rPr>
              <w:t xml:space="preserve">3/8/2020</w:t>
            </w:r>
          </w:p>
        </w:tc>
      </w:tr>
      <w:tr>
        <w:trPr>
          <w:trHeight w:val="315" w:hRule="atLeast"/>
        </w:trPr>
        <w:tc>
          <w:tcPr/>
          <w:p w:rsidR="00000000" w:rsidDel="00000000" w:rsidP="00000000" w:rsidRDefault="00000000" w:rsidRPr="00000000" w14:paraId="0000000C">
            <w:pPr>
              <w:rPr/>
            </w:pPr>
            <w:r w:rsidDel="00000000" w:rsidR="00000000" w:rsidRPr="00000000">
              <w:rPr>
                <w:rtl w:val="0"/>
              </w:rPr>
              <w:t xml:space="preserve">Iteration 1 stop</w:t>
            </w:r>
          </w:p>
        </w:tc>
        <w:tc>
          <w:tcPr/>
          <w:p w:rsidR="00000000" w:rsidDel="00000000" w:rsidP="00000000" w:rsidRDefault="00000000" w:rsidRPr="00000000" w14:paraId="0000000D">
            <w:pPr>
              <w:rPr/>
            </w:pPr>
            <w:r w:rsidDel="00000000" w:rsidR="00000000" w:rsidRPr="00000000">
              <w:rPr>
                <w:rtl w:val="0"/>
              </w:rPr>
              <w:t xml:space="preserve">7/8/2020</w:t>
            </w:r>
          </w:p>
        </w:tc>
      </w:tr>
    </w:tbl>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tl w:val="0"/>
        </w:rPr>
        <w:t xml:space="preserve">Bring code within the specified code styling (document). </w:t>
      </w:r>
    </w:p>
    <w:p w:rsidR="00000000" w:rsidDel="00000000" w:rsidP="00000000" w:rsidRDefault="00000000" w:rsidRPr="00000000" w14:paraId="00000012">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Review code styling (by peers).</w:t>
      </w:r>
    </w:p>
    <w:p w:rsidR="00000000" w:rsidDel="00000000" w:rsidP="00000000" w:rsidRDefault="00000000" w:rsidRPr="00000000" w14:paraId="00000013">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Merge code branches.</w:t>
      </w:r>
    </w:p>
    <w:p w:rsidR="00000000" w:rsidDel="00000000" w:rsidP="00000000" w:rsidRDefault="00000000" w:rsidRPr="00000000" w14:paraId="00000014">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Ready to be extended upon. </w:t>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  Evaluation criteria</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Source Code does not show any deviations from the provided code style guide.</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Other members approve the code changes.</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All branches created during this phase have been merged back into the master branch.</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Code compiles and runs without error, requiring no further alterations to be used to complete required goals in later iterations or assessment tasks.</w:t>
      </w:r>
    </w:p>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  Work Item assignments</w:t>
      </w:r>
      <w:r w:rsidDel="00000000" w:rsidR="00000000" w:rsidRPr="00000000">
        <w:rPr>
          <w:rtl w:val="0"/>
        </w:rPr>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95.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05"/>
        <w:gridCol w:w="2370"/>
        <w:gridCol w:w="2085"/>
        <w:gridCol w:w="1275"/>
        <w:gridCol w:w="1425"/>
        <w:gridCol w:w="1110"/>
        <w:gridCol w:w="900"/>
        <w:gridCol w:w="1125"/>
        <w:tblGridChange w:id="0">
          <w:tblGrid>
            <w:gridCol w:w="705"/>
            <w:gridCol w:w="2370"/>
            <w:gridCol w:w="2085"/>
            <w:gridCol w:w="1275"/>
            <w:gridCol w:w="1425"/>
            <w:gridCol w:w="1110"/>
            <w:gridCol w:w="900"/>
            <w:gridCol w:w="1125"/>
          </w:tblGrid>
        </w:tblGridChange>
      </w:tblGrid>
      <w:tr>
        <w:trPr>
          <w:trHeight w:val="728" w:hRule="atLeast"/>
        </w:trPr>
        <w:tc>
          <w:tcPr>
            <w:shd w:fill="d9d9d9" w:val="clear"/>
          </w:tcPr>
          <w:p w:rsidR="00000000" w:rsidDel="00000000" w:rsidP="00000000" w:rsidRDefault="00000000" w:rsidRPr="00000000" w14:paraId="0000001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1">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55" w:hRule="atLeast"/>
        </w:trPr>
        <w:tc>
          <w:tcPr/>
          <w:p w:rsidR="00000000" w:rsidDel="00000000" w:rsidP="00000000" w:rsidRDefault="00000000" w:rsidRPr="00000000" w14:paraId="00000027">
            <w:pPr>
              <w:widowControl w:val="1"/>
              <w:spacing w:line="240" w:lineRule="auto"/>
              <w:rPr>
                <w:rFonts w:ascii="Arial" w:cs="Arial" w:eastAsia="Arial" w:hAnsi="Arial"/>
              </w:rPr>
            </w:pPr>
            <w:r w:rsidDel="00000000" w:rsidR="00000000" w:rsidRPr="00000000">
              <w:rPr>
                <w:rtl w:val="0"/>
              </w:rPr>
              <w:t xml:space="preserve">1.1</w:t>
            </w:r>
            <w:r w:rsidDel="00000000" w:rsidR="00000000" w:rsidRPr="00000000">
              <w:rPr>
                <w:rtl w:val="0"/>
              </w:rPr>
            </w:r>
          </w:p>
        </w:tc>
        <w:tc>
          <w:tcPr>
            <w:shd w:fill="auto" w:val="clear"/>
          </w:tcPr>
          <w:p w:rsidR="00000000" w:rsidDel="00000000" w:rsidP="00000000" w:rsidRDefault="00000000" w:rsidRPr="00000000" w14:paraId="00000028">
            <w:pPr>
              <w:widowControl w:val="1"/>
              <w:spacing w:line="240" w:lineRule="auto"/>
              <w:rPr>
                <w:rFonts w:ascii="Arial" w:cs="Arial" w:eastAsia="Arial" w:hAnsi="Arial"/>
              </w:rPr>
            </w:pPr>
            <w:r w:rsidDel="00000000" w:rsidR="00000000" w:rsidRPr="00000000">
              <w:rPr>
                <w:rtl w:val="0"/>
              </w:rPr>
              <w:t xml:space="preserve">Library Conformity</w:t>
            </w:r>
            <w:r w:rsidDel="00000000" w:rsidR="00000000" w:rsidRPr="00000000">
              <w:rPr>
                <w:rtl w:val="0"/>
              </w:rPr>
            </w:r>
          </w:p>
        </w:tc>
        <w:tc>
          <w:tcPr/>
          <w:p w:rsidR="00000000" w:rsidDel="00000000" w:rsidP="00000000" w:rsidRDefault="00000000" w:rsidRPr="00000000" w14:paraId="00000029">
            <w:pPr>
              <w:widowControl w:val="1"/>
              <w:spacing w:line="240" w:lineRule="auto"/>
              <w:rPr/>
            </w:pPr>
            <w:r w:rsidDel="00000000" w:rsidR="00000000" w:rsidRPr="00000000">
              <w:rPr>
                <w:rtl w:val="0"/>
              </w:rPr>
              <w:t xml:space="preserve">Library Class is in conformity with the provided style guide.</w:t>
            </w:r>
          </w:p>
        </w:tc>
        <w:tc>
          <w:tcPr>
            <w:shd w:fill="auto" w:val="clear"/>
          </w:tcPr>
          <w:p w:rsidR="00000000" w:rsidDel="00000000" w:rsidP="00000000" w:rsidRDefault="00000000" w:rsidRPr="00000000" w14:paraId="0000002A">
            <w:pPr>
              <w:widowControl w:val="1"/>
              <w:spacing w:line="240" w:lineRule="auto"/>
              <w:rPr>
                <w:rFonts w:ascii="Arial" w:cs="Arial" w:eastAsia="Arial" w:hAnsi="Arial"/>
              </w:rPr>
            </w:pPr>
            <w:r w:rsidDel="00000000" w:rsidR="00000000" w:rsidRPr="00000000">
              <w:rPr>
                <w:rtl w:val="0"/>
              </w:rPr>
              <w:t xml:space="preserve">Complete</w:t>
            </w:r>
            <w:r w:rsidDel="00000000" w:rsidR="00000000" w:rsidRPr="00000000">
              <w:rPr>
                <w:rtl w:val="0"/>
              </w:rPr>
            </w:r>
          </w:p>
        </w:tc>
        <w:tc>
          <w:tcPr>
            <w:shd w:fill="auto" w:val="clear"/>
          </w:tcPr>
          <w:p w:rsidR="00000000" w:rsidDel="00000000" w:rsidP="00000000" w:rsidRDefault="00000000" w:rsidRPr="00000000" w14:paraId="0000002B">
            <w:pPr>
              <w:widowControl w:val="1"/>
              <w:spacing w:line="240" w:lineRule="auto"/>
              <w:rPr>
                <w:rFonts w:ascii="Arial" w:cs="Arial" w:eastAsia="Arial" w:hAnsi="Arial"/>
              </w:rPr>
            </w:pPr>
            <w:r w:rsidDel="00000000" w:rsidR="00000000" w:rsidRPr="00000000">
              <w:rPr>
                <w:rFonts w:ascii="Arial" w:cs="Arial" w:eastAsia="Arial" w:hAnsi="Arial"/>
                <w:rtl w:val="0"/>
              </w:rPr>
              <w:t xml:space="preserve">Tim Pickard</w:t>
            </w:r>
          </w:p>
        </w:tc>
        <w:tc>
          <w:tcPr/>
          <w:p w:rsidR="00000000" w:rsidDel="00000000" w:rsidP="00000000" w:rsidRDefault="00000000" w:rsidRPr="00000000" w14:paraId="0000002C">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Conformity</w:t>
            </w:r>
          </w:p>
        </w:tc>
        <w:tc>
          <w:tcPr/>
          <w:p w:rsidR="00000000" w:rsidDel="00000000" w:rsidP="00000000" w:rsidRDefault="00000000" w:rsidRPr="00000000" w14:paraId="00000031">
            <w:pPr>
              <w:widowControl w:val="1"/>
              <w:rPr/>
            </w:pPr>
            <w:r w:rsidDel="00000000" w:rsidR="00000000" w:rsidRPr="00000000">
              <w:rPr>
                <w:rtl w:val="0"/>
              </w:rPr>
              <w:t xml:space="preserve">Book Class is in conformity with the provided style guide.</w:t>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Conformity</w:t>
            </w:r>
          </w:p>
        </w:tc>
        <w:tc>
          <w:tcPr/>
          <w:p w:rsidR="00000000" w:rsidDel="00000000" w:rsidP="00000000" w:rsidRDefault="00000000" w:rsidRPr="00000000" w14:paraId="00000039">
            <w:pPr>
              <w:widowControl w:val="1"/>
              <w:rPr/>
            </w:pPr>
            <w:r w:rsidDel="00000000" w:rsidR="00000000" w:rsidRPr="00000000">
              <w:rPr>
                <w:rtl w:val="0"/>
              </w:rPr>
              <w:t xml:space="preserve">Loan Class is in conformity with the provided style guide.</w:t>
            </w:r>
          </w:p>
        </w:tc>
        <w:tc>
          <w:tcPr>
            <w:shd w:fill="auto" w:val="clear"/>
            <w:vAlign w:val="bottom"/>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Conformity</w:t>
            </w:r>
          </w:p>
        </w:tc>
        <w:tc>
          <w:tcPr/>
          <w:p w:rsidR="00000000" w:rsidDel="00000000" w:rsidP="00000000" w:rsidRDefault="00000000" w:rsidRPr="00000000" w14:paraId="00000041">
            <w:pPr>
              <w:widowControl w:val="1"/>
              <w:rPr>
                <w:rFonts w:ascii="Arial" w:cs="Arial" w:eastAsia="Arial" w:hAnsi="Arial"/>
              </w:rPr>
            </w:pPr>
            <w:r w:rsidDel="00000000" w:rsidR="00000000" w:rsidRPr="00000000">
              <w:rPr>
                <w:rtl w:val="0"/>
              </w:rPr>
              <w:t xml:space="preserve">Member 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705" w:hRule="atLeast"/>
        </w:trPr>
        <w:tc>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Conformity</w:t>
            </w:r>
          </w:p>
        </w:tc>
        <w:tc>
          <w:tcPr/>
          <w:p w:rsidR="00000000" w:rsidDel="00000000" w:rsidP="00000000" w:rsidRDefault="00000000" w:rsidRPr="00000000" w14:paraId="00000049">
            <w:pPr>
              <w:widowControl w:val="1"/>
              <w:rPr>
                <w:rFonts w:ascii="Arial" w:cs="Arial" w:eastAsia="Arial" w:hAnsi="Arial"/>
              </w:rPr>
            </w:pPr>
            <w:r w:rsidDel="00000000" w:rsidR="00000000" w:rsidRPr="00000000">
              <w:rPr>
                <w:rtl w:val="0"/>
              </w:rPr>
              <w:t xml:space="preserve">CalendarClass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0.6</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Review</w:t>
            </w:r>
          </w:p>
        </w:tc>
        <w:tc>
          <w:tcPr/>
          <w:p w:rsidR="00000000" w:rsidDel="00000000" w:rsidP="00000000" w:rsidRDefault="00000000" w:rsidRPr="00000000" w14:paraId="00000051">
            <w:pPr>
              <w:widowControl w:val="1"/>
              <w:rPr/>
            </w:pPr>
            <w:r w:rsidDel="00000000" w:rsidR="00000000" w:rsidRPr="00000000">
              <w:rPr>
                <w:rtl w:val="0"/>
              </w:rPr>
              <w:t xml:space="preserve">Library class is reviewed and agreed by reviewers that it is in conformance with the style guide.</w:t>
            </w:r>
          </w:p>
        </w:tc>
        <w:tc>
          <w:tcPr>
            <w:shd w:fill="auto" w:val="clear"/>
            <w:vAlign w:val="bottom"/>
          </w:tcPr>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 Dylan Sheaves </w:t>
            </w:r>
          </w:p>
        </w:tc>
        <w:tc>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Review</w:t>
            </w:r>
          </w:p>
        </w:tc>
        <w:tc>
          <w:tcPr/>
          <w:p w:rsidR="00000000" w:rsidDel="00000000" w:rsidP="00000000" w:rsidRDefault="00000000" w:rsidRPr="00000000" w14:paraId="00000059">
            <w:pPr>
              <w:widowControl w:val="1"/>
              <w:rPr/>
            </w:pPr>
            <w:r w:rsidDel="00000000" w:rsidR="00000000" w:rsidRPr="00000000">
              <w:rPr>
                <w:rtl w:val="0"/>
              </w:rPr>
              <w:t xml:space="preserve">Book class is reviewed and agreed by reviewers that it is in conformance with the style guide.</w:t>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 </w:t>
            </w:r>
          </w:p>
        </w:tc>
        <w:tc>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Review</w:t>
            </w:r>
          </w:p>
        </w:tc>
        <w:tc>
          <w:tcPr/>
          <w:p w:rsidR="00000000" w:rsidDel="00000000" w:rsidP="00000000" w:rsidRDefault="00000000" w:rsidRPr="00000000" w14:paraId="00000061">
            <w:pPr>
              <w:widowControl w:val="1"/>
              <w:rPr/>
            </w:pPr>
            <w:r w:rsidDel="00000000" w:rsidR="00000000" w:rsidRPr="00000000">
              <w:rPr>
                <w:rtl w:val="0"/>
              </w:rPr>
              <w:t xml:space="preserve">Loan class is reviewed and agreed by reviewers that it is in conformance with the style guide.</w:t>
            </w:r>
          </w:p>
        </w:tc>
        <w:tc>
          <w:tcPr>
            <w:shd w:fill="auto" w:val="clear"/>
            <w:vAlign w:val="bottom"/>
          </w:tcPr>
          <w:p w:rsidR="00000000" w:rsidDel="00000000" w:rsidP="00000000" w:rsidRDefault="00000000" w:rsidRPr="00000000" w14:paraId="0000006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w:t>
            </w:r>
          </w:p>
        </w:tc>
        <w:tc>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Review</w:t>
            </w:r>
          </w:p>
        </w:tc>
        <w:tc>
          <w:tcPr/>
          <w:p w:rsidR="00000000" w:rsidDel="00000000" w:rsidP="00000000" w:rsidRDefault="00000000" w:rsidRPr="00000000" w14:paraId="00000069">
            <w:pPr>
              <w:widowControl w:val="1"/>
              <w:rPr/>
            </w:pPr>
            <w:r w:rsidDel="00000000" w:rsidR="00000000" w:rsidRPr="00000000">
              <w:rPr>
                <w:rtl w:val="0"/>
              </w:rPr>
              <w:t xml:space="preserve">Member class is reviewed and agreed by reviewers that it is in conformance with the style guide.</w:t>
            </w:r>
          </w:p>
        </w:tc>
        <w:tc>
          <w:tcPr>
            <w:shd w:fill="auto" w:val="clear"/>
            <w:vAlign w:val="bottom"/>
          </w:tcPr>
          <w:p w:rsidR="00000000" w:rsidDel="00000000" w:rsidP="00000000" w:rsidRDefault="00000000" w:rsidRPr="00000000" w14:paraId="0000006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Calender Review</w:t>
            </w:r>
          </w:p>
        </w:tc>
        <w:tc>
          <w:tcPr/>
          <w:p w:rsidR="00000000" w:rsidDel="00000000" w:rsidP="00000000" w:rsidRDefault="00000000" w:rsidRPr="00000000" w14:paraId="00000071">
            <w:pPr>
              <w:widowControl w:val="1"/>
              <w:rPr/>
            </w:pPr>
            <w:r w:rsidDel="00000000" w:rsidR="00000000" w:rsidRPr="00000000">
              <w:rPr>
                <w:rtl w:val="0"/>
              </w:rPr>
              <w:t xml:space="preserve">Calendar class is reviewed and agreed by reviewers that it is in conformance with the style guide.</w:t>
            </w:r>
          </w:p>
        </w:tc>
        <w:tc>
          <w:tcPr>
            <w:shd w:fill="auto" w:val="clear"/>
            <w:vAlign w:val="bottom"/>
          </w:tcPr>
          <w:p w:rsidR="00000000" w:rsidDel="00000000" w:rsidP="00000000" w:rsidRDefault="00000000" w:rsidRPr="00000000" w14:paraId="0000007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Merge</w:t>
            </w:r>
          </w:p>
        </w:tc>
        <w:tc>
          <w:tcPr/>
          <w:p w:rsidR="00000000" w:rsidDel="00000000" w:rsidP="00000000" w:rsidRDefault="00000000" w:rsidRPr="00000000" w14:paraId="00000079">
            <w:pPr>
              <w:widowControl w:val="1"/>
              <w:rPr/>
            </w:pPr>
            <w:r w:rsidDel="00000000" w:rsidR="00000000" w:rsidRPr="00000000">
              <w:rPr>
                <w:rtl w:val="0"/>
              </w:rPr>
              <w:t xml:space="preserve">Library feature branch is merged back into Master</w:t>
            </w:r>
          </w:p>
        </w:tc>
        <w:tc>
          <w:tcPr>
            <w:shd w:fill="auto" w:val="clear"/>
            <w:vAlign w:val="bottom"/>
          </w:tcPr>
          <w:p w:rsidR="00000000" w:rsidDel="00000000" w:rsidP="00000000" w:rsidRDefault="00000000" w:rsidRPr="00000000" w14:paraId="0000007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705" w:hRule="atLeast"/>
        </w:trPr>
        <w:tc>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Merge</w:t>
            </w:r>
          </w:p>
        </w:tc>
        <w:tc>
          <w:tcPr/>
          <w:p w:rsidR="00000000" w:rsidDel="00000000" w:rsidP="00000000" w:rsidRDefault="00000000" w:rsidRPr="00000000" w14:paraId="00000081">
            <w:pPr>
              <w:widowControl w:val="1"/>
              <w:rPr/>
            </w:pPr>
            <w:r w:rsidDel="00000000" w:rsidR="00000000" w:rsidRPr="00000000">
              <w:rPr>
                <w:rtl w:val="0"/>
              </w:rPr>
              <w:t xml:space="preserve">Book feature branch is merged back into Master</w:t>
            </w:r>
          </w:p>
        </w:tc>
        <w:tc>
          <w:tcPr>
            <w:shd w:fill="auto" w:val="clear"/>
            <w:vAlign w:val="bottom"/>
          </w:tcPr>
          <w:p w:rsidR="00000000" w:rsidDel="00000000" w:rsidP="00000000" w:rsidRDefault="00000000" w:rsidRPr="00000000" w14:paraId="0000008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Merge</w:t>
            </w:r>
          </w:p>
        </w:tc>
        <w:tc>
          <w:tcPr/>
          <w:p w:rsidR="00000000" w:rsidDel="00000000" w:rsidP="00000000" w:rsidRDefault="00000000" w:rsidRPr="00000000" w14:paraId="00000089">
            <w:pPr>
              <w:widowControl w:val="1"/>
              <w:rPr/>
            </w:pPr>
            <w:r w:rsidDel="00000000" w:rsidR="00000000" w:rsidRPr="00000000">
              <w:rPr>
                <w:rtl w:val="0"/>
              </w:rPr>
              <w:t xml:space="preserve">Loan feature branch is merged back into Master</w:t>
            </w:r>
          </w:p>
        </w:tc>
        <w:tc>
          <w:tcPr>
            <w:shd w:fill="auto" w:val="clear"/>
            <w:vAlign w:val="bottom"/>
          </w:tcPr>
          <w:p w:rsidR="00000000" w:rsidDel="00000000" w:rsidP="00000000" w:rsidRDefault="00000000" w:rsidRPr="00000000" w14:paraId="0000008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Merge</w:t>
            </w:r>
          </w:p>
        </w:tc>
        <w:tc>
          <w:tcPr/>
          <w:p w:rsidR="00000000" w:rsidDel="00000000" w:rsidP="00000000" w:rsidRDefault="00000000" w:rsidRPr="00000000" w14:paraId="00000091">
            <w:pPr>
              <w:widowControl w:val="1"/>
              <w:rPr/>
            </w:pPr>
            <w:r w:rsidDel="00000000" w:rsidR="00000000" w:rsidRPr="00000000">
              <w:rPr>
                <w:rtl w:val="0"/>
              </w:rPr>
              <w:t xml:space="preserve">Member feature branch is merged back into Master</w:t>
            </w:r>
          </w:p>
        </w:tc>
        <w:tc>
          <w:tcPr>
            <w:shd w:fill="auto" w:val="clear"/>
            <w:vAlign w:val="bottom"/>
          </w:tcPr>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Merge</w:t>
            </w:r>
          </w:p>
        </w:tc>
        <w:tc>
          <w:tcPr/>
          <w:p w:rsidR="00000000" w:rsidDel="00000000" w:rsidP="00000000" w:rsidRDefault="00000000" w:rsidRPr="00000000" w14:paraId="00000099">
            <w:pPr>
              <w:widowControl w:val="1"/>
              <w:rPr/>
            </w:pPr>
            <w:r w:rsidDel="00000000" w:rsidR="00000000" w:rsidRPr="00000000">
              <w:rPr>
                <w:rtl w:val="0"/>
              </w:rPr>
              <w:t xml:space="preserve">Calendar feature branch is merged back into Master</w:t>
            </w:r>
          </w:p>
        </w:tc>
        <w:tc>
          <w:tcPr>
            <w:shd w:fill="auto" w:val="clear"/>
            <w:vAlign w:val="bottom"/>
          </w:tcPr>
          <w:p w:rsidR="00000000" w:rsidDel="00000000" w:rsidP="00000000" w:rsidRDefault="00000000" w:rsidRPr="00000000" w14:paraId="0000009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9F">
      <w:pPr>
        <w:pStyle w:val="Heading1"/>
        <w:rPr/>
      </w:pPr>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t xml:space="preserve">5.  Issues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2977"/>
        <w:gridCol w:w="3543"/>
        <w:tblGridChange w:id="0">
          <w:tblGrid>
            <w:gridCol w:w="2830"/>
            <w:gridCol w:w="2977"/>
            <w:gridCol w:w="3543"/>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Lines w:val="1"/>
              <w:spacing w:after="120" w:lineRule="auto"/>
              <w:rPr/>
            </w:pPr>
            <w:r w:rsidDel="00000000" w:rsidR="00000000" w:rsidRPr="00000000">
              <w:rPr>
                <w:rtl w:val="0"/>
              </w:rPr>
              <w:t xml:space="preserve">“Manual Conflict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Lines w:val="1"/>
              <w:spacing w:after="120" w:lineRule="auto"/>
              <w:rPr/>
            </w:pPr>
            <w:r w:rsidDel="00000000" w:rsidR="00000000" w:rsidRPr="00000000">
              <w:rPr>
                <w:rtl w:val="0"/>
              </w:rPr>
              <w:t xml:space="preserve">Resolved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Lines w:val="1"/>
              <w:spacing w:after="120" w:lineRule="auto"/>
              <w:rPr/>
            </w:pPr>
            <w:r w:rsidDel="00000000" w:rsidR="00000000" w:rsidRPr="00000000">
              <w:rPr>
                <w:rtl w:val="0"/>
              </w:rPr>
              <w:t xml:space="preserve">Due to the way netbeans initially structured the files given to us which involved moving files into a specific file structure, when the second set of mergers came around this resulted in a manual file conflict as each branch thought the other one had deleted files when in fact it didn’t (netbeans during import did not inform git that it was moving the files) . This then needed to be resolved with a pair of new branches (as resolving the conflicts with options available would have undone other parties' work) that simply had the fixes transplanted to them so as to avoid disrupting the other parties.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Netbeans Directory Structure Specifications and Issues With Importing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(Dylan, Tim)</w:t>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(Alain)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Dylan and Tim had an issue to do with importing their classes into the ‘Netbeans’ IDE. Their resolution involved changing the file structure to Netbeans’ recommended file structure.</w:t>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This issue was suffered by both Dylan and Tim, but for the sake of an easier merging process, Alain will also change his file structure to match Tim and Dylan’s resolved file structure.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merging the Library Class, an error occurred regarding methods saying they could not be found.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Solved  (Tim)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issue turned out to be an issue with the merge of the POM.xml file having differences. This meant that many of the methods would not be recognised properly, and that Map&lt;&gt; symbols were not supported. By resolving the conflicts, the issues could be fixed.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Tims computer mysteriously does not allow 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trying to test the inputs for the menu, Tim’s computer would allow the ability to type in an option, but after pressing enter, nothing would occur, on others computers they were able to use the menu and execute the exact same code on my branch. Tim’s computer is possibly haunted.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Issues with ‘Netbeans’ during master merging.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(Everyone)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Issues due to different package imports with netbeans (automatic reading from repository compared to copy-paste as a local copy then making changes in local repository). This caused 2 members having to add 2 new files, changing the file directory, hence the third member also had to change their file structure.</w:t>
            </w:r>
          </w:p>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Another issue (caused by the change in  file structure), a member had their package structure automatically changed asymmetrically with the other’s, as Netbeans did not make this refactor for them.</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6.  Assessment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BC">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BD">
            <w:pPr>
              <w:spacing w:after="40" w:before="40" w:lineRule="auto"/>
              <w:rPr/>
            </w:pPr>
            <w:r w:rsidDel="00000000" w:rsidR="00000000" w:rsidRPr="00000000">
              <w:rPr>
                <w:rtl w:val="0"/>
              </w:rPr>
            </w:r>
          </w:p>
        </w:tc>
      </w:tr>
      <w:tr>
        <w:tc>
          <w:tcPr/>
          <w:p w:rsidR="00000000" w:rsidDel="00000000" w:rsidP="00000000" w:rsidRDefault="00000000" w:rsidRPr="00000000" w14:paraId="000000BE">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BF">
            <w:pPr>
              <w:spacing w:after="40" w:before="40" w:lineRule="auto"/>
              <w:rPr/>
            </w:pPr>
            <w:r w:rsidDel="00000000" w:rsidR="00000000" w:rsidRPr="00000000">
              <w:rPr>
                <w:rtl w:val="0"/>
              </w:rPr>
            </w:r>
          </w:p>
        </w:tc>
      </w:tr>
      <w:tr>
        <w:tc>
          <w:tcPr/>
          <w:p w:rsidR="00000000" w:rsidDel="00000000" w:rsidP="00000000" w:rsidRDefault="00000000" w:rsidRPr="00000000" w14:paraId="000000C0">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C1">
            <w:pPr>
              <w:spacing w:after="40" w:before="40" w:lineRule="auto"/>
              <w:rPr/>
            </w:pPr>
            <w:r w:rsidDel="00000000" w:rsidR="00000000" w:rsidRPr="00000000">
              <w:rPr>
                <w:rtl w:val="0"/>
              </w:rPr>
            </w:r>
          </w:p>
        </w:tc>
      </w:tr>
      <w:tr>
        <w:tc>
          <w:tcPr/>
          <w:p w:rsidR="00000000" w:rsidDel="00000000" w:rsidP="00000000" w:rsidRDefault="00000000" w:rsidRPr="00000000" w14:paraId="000000C2">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C3">
            <w:pPr>
              <w:spacing w:after="40" w:before="40" w:lineRule="auto"/>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C6">
      <w:pPr>
        <w:pStyle w:val="Heading2"/>
        <w:numPr>
          <w:ilvl w:val="0"/>
          <w:numId w:val="3"/>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C7">
      <w:pPr>
        <w:pStyle w:val="Heading2"/>
        <w:ind w:left="720" w:firstLine="360"/>
        <w:rPr/>
      </w:pPr>
      <w:r w:rsidDel="00000000" w:rsidR="00000000" w:rsidRPr="00000000">
        <w:rPr>
          <w:rtl w:val="0"/>
        </w:rPr>
        <w:t xml:space="preserve">Assessment against Evaluation Criteria Test results</w:t>
      </w:r>
    </w:p>
    <w:p w:rsidR="00000000" w:rsidDel="00000000" w:rsidP="00000000" w:rsidRDefault="00000000" w:rsidRPr="00000000" w14:paraId="000000C8">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jc w:val="center"/>
            <w:rPr/>
          </w:pP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CB">
          <w:pPr>
            <w:tabs>
              <w:tab w:val="center" w:pos="4320"/>
              <w:tab w:val="right" w:pos="8640"/>
            </w:tabs>
            <w:rPr>
              <w:vertAlign w:val="baseline"/>
            </w:rPr>
          </w:pPr>
          <w:r w:rsidDel="00000000" w:rsidR="00000000" w:rsidRPr="00000000">
            <w:rPr>
              <w:rtl w:val="0"/>
            </w:rPr>
            <w:t xml:space="preserve">ICT205: Assessment Item 2 - Team Procrastination’s Library System</w:t>
          </w:r>
          <w:r w:rsidDel="00000000" w:rsidR="00000000" w:rsidRPr="00000000">
            <w:rPr>
              <w:rtl w:val="0"/>
            </w:rPr>
          </w:r>
        </w:p>
      </w:tc>
      <w:tc>
        <w:tcPr/>
        <w:p w:rsidR="00000000" w:rsidDel="00000000" w:rsidP="00000000" w:rsidRDefault="00000000" w:rsidRPr="00000000" w14:paraId="000000CC">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CD">
          <w:pPr>
            <w:rPr/>
          </w:pPr>
          <w:r w:rsidDel="00000000" w:rsidR="00000000" w:rsidRPr="00000000">
            <w:rPr>
              <w:rtl w:val="0"/>
            </w:rPr>
            <w:t xml:space="preserve">Iteration Plan</w:t>
          </w:r>
        </w:p>
      </w:tc>
      <w:tc>
        <w:tcPr/>
        <w:p w:rsidR="00000000" w:rsidDel="00000000" w:rsidP="00000000" w:rsidRDefault="00000000" w:rsidRPr="00000000" w14:paraId="000000CE">
          <w:pPr>
            <w:rPr/>
          </w:pPr>
          <w:r w:rsidDel="00000000" w:rsidR="00000000" w:rsidRPr="00000000">
            <w:rPr>
              <w:rtl w:val="0"/>
            </w:rPr>
            <w:t xml:space="preserve">  Date:  &lt;21/07/20&gt;</w:t>
          </w:r>
        </w:p>
      </w:tc>
    </w:tr>
  </w:tb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