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DB7" w14:textId="7B640C9C" w:rsidR="006D2769" w:rsidRDefault="00CF2E1A" w:rsidP="00CF2E1A">
      <w:pPr>
        <w:pStyle w:val="Heading1"/>
      </w:pPr>
      <w:r>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0373DB">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w:t>
      </w:r>
      <w:proofErr w:type="gramStart"/>
      <w:r w:rsidR="00661E79">
        <w:t>open</w:t>
      </w:r>
      <w:proofErr w:type="gramEnd"/>
      <w:r w:rsidR="00661E79">
        <w:t xml:space="preserve">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0373DB">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0373DB">
        <w:rPr>
          <w:noProof/>
        </w:rPr>
        <w:t>Cloud,</w:t>
      </w:r>
      <w:proofErr w:type="gramEnd"/>
      <w:r w:rsidR="00661E79">
        <w:t xml:space="preserve"> is the combination of either of the previously stated deployed infrastructures distinctively</w:t>
      </w:r>
      <w:r w:rsidR="002818FA">
        <w:t>.</w:t>
      </w:r>
    </w:p>
    <w:p w14:paraId="2D14B99A" w14:textId="2B5E81D9" w:rsidR="002818FA" w:rsidRDefault="002818FA" w:rsidP="002818FA">
      <w:r>
        <w:lastRenderedPageBreak/>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 and 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computing,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xml:space="preserve">. For the end consumer, sensitive data should only be available to them however cloud vendor administrators should have access to cloud environment </w:t>
      </w:r>
      <w:r w:rsidR="00C5407D">
        <w:t xml:space="preserve">for maintainability and security of environment.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1E21852E" w:rsidR="00C21852" w:rsidRDefault="00C5407D" w:rsidP="002818FA">
      <w:r>
        <w:t xml:space="preserve">To enable the </w:t>
      </w:r>
      <w:r w:rsidR="001E125A">
        <w:t xml:space="preserve">availability to end user, </w:t>
      </w:r>
      <w:r w:rsidR="003D25F9">
        <w:t xml:space="preserve">Cloud computing service needs to provide an identity management. This is however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through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user to a fraudulent web page.</w:t>
      </w:r>
    </w:p>
    <w:p w14:paraId="4EFBB830" w14:textId="0D07F366" w:rsidR="00C5407D" w:rsidRPr="00CF2E1A" w:rsidRDefault="00C21852" w:rsidP="002818FA">
      <w:r>
        <w:t xml:space="preserve">Anti-phishing tools have been developed and utilized </w:t>
      </w:r>
      <w:r w:rsidR="00811728">
        <w:t xml:space="preserve">by public cloud providers in attempt to prevent Phishing attacks. Tools like Envelope content splitting (ECS) tool is used to authenticate the attacker sending a link of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proofErr w:type="gramStart"/>
      <w:r w:rsidR="009E3125">
        <w:t>exists</w:t>
      </w:r>
      <w:proofErr w:type="gramEnd"/>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detection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of a Stylometric analysis approach</w:t>
      </w:r>
      <w:r w:rsidR="00480A03">
        <w:t xml:space="preserve"> that this paper will investigate</w:t>
      </w:r>
      <w:r w:rsidR="00DB65F7">
        <w:t xml:space="preserve">. </w:t>
      </w:r>
      <w:r w:rsidR="00811728">
        <w:t xml:space="preserve">   </w:t>
      </w:r>
      <w:r>
        <w:t xml:space="preserve"> </w:t>
      </w:r>
    </w:p>
    <w:p w14:paraId="457CD85B" w14:textId="6184F56C" w:rsidR="006D2769" w:rsidRDefault="006D2769"/>
    <w:p w14:paraId="44C80C52" w14:textId="6FF4024A" w:rsidR="006D2769" w:rsidRDefault="00824C34" w:rsidP="00824C34">
      <w:pPr>
        <w:pStyle w:val="Heading1"/>
      </w:pPr>
      <w:r>
        <w:t>Problem Statement</w:t>
      </w:r>
    </w:p>
    <w:p w14:paraId="7F08CDA3" w14:textId="0FC5D0B1" w:rsidR="00824C34" w:rsidRDefault="00824C34" w:rsidP="00824C34"/>
    <w:p w14:paraId="32E3CE20" w14:textId="77AFA790" w:rsidR="00824C34" w:rsidRDefault="00824C34" w:rsidP="00824C34">
      <w:pPr>
        <w:pStyle w:val="Heading1"/>
      </w:pPr>
      <w:r>
        <w:t>Literature Review</w:t>
      </w:r>
    </w:p>
    <w:p w14:paraId="28BC4536" w14:textId="23B932D2" w:rsidR="00824C34" w:rsidRDefault="00824C34" w:rsidP="00824C34"/>
    <w:p w14:paraId="12DF6833" w14:textId="3EB6E976" w:rsidR="00DB65F7" w:rsidRDefault="00480A03" w:rsidP="00824C34">
      <w:r>
        <w:t xml:space="preserve">A paper done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w:t>
      </w:r>
      <w:r w:rsidR="00266B0E">
        <w:lastRenderedPageBreak/>
        <w:t xml:space="preserve">their sample writers. Through analysis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6E2069">
        <w:instrText>ADDIN CSL_CITATION { "citationItems" : [ { "id" : "ITEM-1", "itemData" : { "ISBN" : "0891-2017", "ISSN" : "08912017", "abstract" : "Recently,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 "author" : [ { "dropping-particle" : "", "family" : "Brill", "given" : "Eric", "non-dropping-particle" : "", "parse-names" : false, "suffix" : "" } ], "container-title" : "Computational Linguistics", "id" : "ITEM-1", "issue" : "4", "issued" : { "date-parts" : [ [ "1995" ] ] }, "page" : "543-565", "title" : "Transformation-Based Error-Driven Learning and Natural Language Processing : A Case Study in Part-of-Speech Tagging", "type" : "article-journal", "volume" : "21" }, "uris" : [ "http://www.mendeley.com/documents/?uuid=7a8e7c9d-b60d-4566-9007-fc2f408c6b0b" ] } ], "mendeley" : { "formattedCitation" : "(Brill, 1995)", "plainTextFormattedCitation" : "(Brill, 1995)", "previouslyFormattedCitation" : "(Brill, 1995)" }, "properties" : {  }, "schema" : "https://github.com/citation-style-language/schema/raw/master/csl-citation.json" }</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final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12DA4FB6"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instrText>ADDIN CSL_CITATION { "citationItems" : [ { "id" : "ITEM-1", "itemData" : { "ISBN" : "978-989-758-117-5", "abstract" : "Phishing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 "author" : [ { "dropping-particle" : "", "family" : "Verma", "given" : "R", "non-dropping-particle" : "", "parse-names" : false, "suffix" : "" }, { "dropping-particle" : "", "family" : "Rai", "given" : "N", "non-dropping-particle" : "", "parse-names" : false, "suffix" : "" } ], "container-title" : "2015 12th International Joint Conference on e-Business and Telecommunications (ICETE)", "id" : "ITEM-1", "issued" : { "date-parts" : [ [ "2015" ] ] }, "page" : "427-434", "title" : "Phish-IDetector: Message-ID based automatic phishing detection", "type" : "article-journal", "volume" : "04" }, "uris" : [ "http://www.mendeley.com/documents/?uuid=d479f064-7b77-4dda-ac8e-986c521cbe23" ] } ], "mendeley" : { "formattedCitation" : "(Verma &amp; Rai, 2015)", "plainTextFormattedCitation" : "(Verma &amp; Rai, 2015)", "previouslyFormattedCitation" : "(Verma &amp; Rai, 2015)" }, "properties" : {  }, "schema" : "https://github.com/citation-style-language/schema/raw/master/csl-citation.json" }</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was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legitimate emails had Message-IDs. This experiment relies on the Message-ID field and so if not existing the experiment will not work, fortunately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w:t>
      </w:r>
      <w:proofErr w:type="gramStart"/>
      <w:r w:rsidR="0026361A">
        <w:t>data, and</w:t>
      </w:r>
      <w:proofErr w:type="gramEnd"/>
      <w:r w:rsidR="0026361A">
        <w:t xml:space="preserve"> is indeed noted that the exponential increasing of the sample email set together with a higher order of n-grams is difficult to run with different Machine Learning classifiers without the specialized use of big data approaches. </w:t>
      </w:r>
      <w:r w:rsidR="00BB2F08">
        <w:t>This therefore shows a limit in the automatic detection system.</w:t>
      </w:r>
    </w:p>
    <w:p w14:paraId="5C30C1DF" w14:textId="3878AE0A" w:rsidR="00BB2F08" w:rsidRDefault="00BB2F08" w:rsidP="00BB2F08">
      <w:r>
        <w:t xml:space="preserve">Following from this research, </w:t>
      </w:r>
      <w:r w:rsidRPr="00BB2F08">
        <w:t>Rakesh Verma</w:t>
      </w:r>
      <w:r>
        <w:t xml:space="preserve"> and Ayman El </w:t>
      </w:r>
      <w:proofErr w:type="spellStart"/>
      <w:r>
        <w:t>Aassal</w:t>
      </w:r>
      <w:proofErr w:type="spellEnd"/>
      <w:r>
        <w:t xml:space="preserve"> state its better to include users in the detection process or send warning to users to warn them of possible attack and thus include user training, when they were introducing “A </w:t>
      </w:r>
      <w:r>
        <w:t>Correlation-based Analysis and User Participation</w:t>
      </w:r>
      <w:r>
        <w:t xml:space="preserve"> method </w:t>
      </w:r>
      <w:r>
        <w:t>for Detecting Phishing Email</w:t>
      </w:r>
      <w:r>
        <w:t xml:space="preserve">”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BB2F08">
        <w:rPr>
          <w:noProof/>
        </w:rPr>
        <w:t>(Verma et al., 2015)</w:t>
      </w:r>
      <w:r>
        <w:fldChar w:fldCharType="end"/>
      </w:r>
      <w:r>
        <w:t xml:space="preserve">. In this research, a comprehensive method to determine phishing off an email was designed, whereby information extracted off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6178BF">
        <w:instrText>ADDIN CSL_CITATION { "citationItems" : [ { "id" : "ITEM-1", "itemData" : { "DOI" : "10.1016/j.cose.2009.05.002", "ISBN" : "01674048", "ISSN" : "01674048", "abstract" : "We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\u00a9 2009 Elsevier Ltd. All rights reserved.", "author" : [ { "dropping-particle" : "", "family" : "Herzberg", "given" : "Amir", "non-dropping-particle" : "", "parse-names" : false, "suffix" : "" } ], "container-title" : "Computers and Security", "id" : "ITEM-1", "issue" : "8", "issued" : { "date-parts" : [ [ "2009" ] ] }, "page" : "731-742", "publisher" : "Elsevier Ltd", "title" : "DNS-based email sender authentication mechanisms: A critical review", "type" : "article-journal", "volume" : "28" }, "uris" : [ "http://www.mendeley.com/documents/?uuid=72d0f506-306a-40b8-ba80-7193cb630d71" ] } ], "mendeley" : { "formattedCitation" : "(Herzberg, 2009)", "plainTextFormattedCitation" : "(Herzberg, 2009)", "previouslyFormattedCitation" : "(Herzberg, 2009)" }, "properties" : {  }, "schema" : "https://github.com/citation-style-language/schema/raw/master/csl-citation.json" }</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organisations mail server and impersonate as a member of the organisation.</w:t>
      </w:r>
      <w:r w:rsidR="00964DA5">
        <w:t xml:space="preserve"> Hence future work involves the analysis of email body.</w:t>
      </w:r>
    </w:p>
    <w:p w14:paraId="08B985E2" w14:textId="77777777" w:rsidR="00964DA5" w:rsidRDefault="00964DA5" w:rsidP="00BB2F08">
      <w:bookmarkStart w:id="0" w:name="_GoBack"/>
      <w:bookmarkEnd w:id="0"/>
    </w:p>
    <w:p w14:paraId="4C47EBF6" w14:textId="77777777" w:rsidR="000629CE" w:rsidRDefault="000629CE" w:rsidP="00824C34"/>
    <w:p w14:paraId="00ED2F14" w14:textId="79CAA9CE" w:rsidR="00824C34" w:rsidRDefault="00824C34" w:rsidP="00824C34">
      <w:pPr>
        <w:pStyle w:val="Heading1"/>
      </w:pPr>
      <w:r>
        <w:t>Aim of this study</w:t>
      </w:r>
    </w:p>
    <w:p w14:paraId="6EE12AC9" w14:textId="4F335109" w:rsidR="00824C34" w:rsidRDefault="00824C34" w:rsidP="00824C34"/>
    <w:p w14:paraId="7EB8B562" w14:textId="4AC32460" w:rsidR="00824C34" w:rsidRDefault="00824C34" w:rsidP="00824C34">
      <w:pPr>
        <w:pStyle w:val="Heading1"/>
      </w:pPr>
      <w:r>
        <w:t>Methodology</w:t>
      </w:r>
    </w:p>
    <w:p w14:paraId="3B575942" w14:textId="2107FF69" w:rsidR="00824C34" w:rsidRDefault="00824C34" w:rsidP="00824C34"/>
    <w:p w14:paraId="4ADE2F18" w14:textId="06E74049" w:rsidR="00824C34" w:rsidRDefault="00824C34" w:rsidP="00824C34">
      <w:pPr>
        <w:pStyle w:val="Heading1"/>
      </w:pPr>
      <w:r>
        <w:t>Planning</w:t>
      </w:r>
    </w:p>
    <w:p w14:paraId="7099E770" w14:textId="5B50B95C" w:rsidR="00824C34" w:rsidRDefault="00824C34" w:rsidP="00824C34"/>
    <w:p w14:paraId="42E3DA0F" w14:textId="19389E35" w:rsidR="00824C34" w:rsidRPr="00824C34" w:rsidRDefault="00824C34" w:rsidP="00824C34">
      <w:pPr>
        <w:pStyle w:val="Heading1"/>
      </w:pPr>
      <w:r>
        <w:t>References</w:t>
      </w:r>
    </w:p>
    <w:sectPr w:rsidR="00824C34" w:rsidRPr="00824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gUAQqqZ7SwAAAA="/>
  </w:docVars>
  <w:rsids>
    <w:rsidRoot w:val="006D2769"/>
    <w:rsid w:val="000013A0"/>
    <w:rsid w:val="000373DB"/>
    <w:rsid w:val="000629CE"/>
    <w:rsid w:val="000726A3"/>
    <w:rsid w:val="0007590C"/>
    <w:rsid w:val="001E125A"/>
    <w:rsid w:val="00211F53"/>
    <w:rsid w:val="00230A98"/>
    <w:rsid w:val="0026361A"/>
    <w:rsid w:val="00266B0E"/>
    <w:rsid w:val="002818FA"/>
    <w:rsid w:val="002C60B2"/>
    <w:rsid w:val="003261A4"/>
    <w:rsid w:val="00355B98"/>
    <w:rsid w:val="003D25F9"/>
    <w:rsid w:val="003E73C6"/>
    <w:rsid w:val="003F2466"/>
    <w:rsid w:val="003F65C7"/>
    <w:rsid w:val="00456359"/>
    <w:rsid w:val="00480A03"/>
    <w:rsid w:val="004E5374"/>
    <w:rsid w:val="0059599F"/>
    <w:rsid w:val="005D711A"/>
    <w:rsid w:val="006178BF"/>
    <w:rsid w:val="00635D80"/>
    <w:rsid w:val="00661E79"/>
    <w:rsid w:val="00683B5E"/>
    <w:rsid w:val="006B3D39"/>
    <w:rsid w:val="006D2769"/>
    <w:rsid w:val="006E2069"/>
    <w:rsid w:val="00702D23"/>
    <w:rsid w:val="007370C0"/>
    <w:rsid w:val="007C5806"/>
    <w:rsid w:val="007E4DBA"/>
    <w:rsid w:val="0080602A"/>
    <w:rsid w:val="00811728"/>
    <w:rsid w:val="00824C34"/>
    <w:rsid w:val="00825C35"/>
    <w:rsid w:val="008B390F"/>
    <w:rsid w:val="008E1E6B"/>
    <w:rsid w:val="00900184"/>
    <w:rsid w:val="00964DA5"/>
    <w:rsid w:val="009C2F45"/>
    <w:rsid w:val="009E3125"/>
    <w:rsid w:val="00BB2F08"/>
    <w:rsid w:val="00C01AF8"/>
    <w:rsid w:val="00C21852"/>
    <w:rsid w:val="00C45D49"/>
    <w:rsid w:val="00C5407D"/>
    <w:rsid w:val="00C916DE"/>
    <w:rsid w:val="00CB3E1A"/>
    <w:rsid w:val="00CF2E1A"/>
    <w:rsid w:val="00D0635E"/>
    <w:rsid w:val="00D861E3"/>
    <w:rsid w:val="00DA7175"/>
    <w:rsid w:val="00DB65F7"/>
    <w:rsid w:val="00E057E6"/>
    <w:rsid w:val="00E647BB"/>
    <w:rsid w:val="00F56A37"/>
    <w:rsid w:val="00F96E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AE925E16-6D2F-4DFF-AF0D-38083859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4</Pages>
  <Words>6203</Words>
  <Characters>35362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NJG Thokoa</dc:creator>
  <cp:keywords/>
  <dc:description/>
  <cp:lastModifiedBy>Mr. NJG Thokoa</cp:lastModifiedBy>
  <cp:revision>5</cp:revision>
  <dcterms:created xsi:type="dcterms:W3CDTF">2018-04-28T11:48:00Z</dcterms:created>
  <dcterms:modified xsi:type="dcterms:W3CDTF">2018-04-30T15:51:00Z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