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C2856">
      <w:pPr>
        <w:adjustRightInd w:val="0"/>
        <w:snapToGrid w:val="0"/>
        <w:jc w:val="both"/>
        <w:rPr>
          <w:rFonts w:hint="eastAsia" w:eastAsia="华文新魏"/>
          <w:sz w:val="52"/>
        </w:rPr>
      </w:pPr>
    </w:p>
    <w:p w14:paraId="465AE1F0">
      <w:pPr>
        <w:adjustRightInd w:val="0"/>
        <w:snapToGrid w:val="0"/>
        <w:jc w:val="center"/>
        <w:rPr>
          <w:rFonts w:hint="default" w:eastAsia="华文新魏"/>
          <w:sz w:val="52"/>
          <w:lang w:val="en-US" w:eastAsia="zh-CN"/>
        </w:rPr>
      </w:pPr>
      <w:r>
        <w:rPr>
          <w:rFonts w:hint="eastAsia" w:eastAsia="华文新魏"/>
          <w:sz w:val="52"/>
        </w:rPr>
        <w:t>湖南大学课程</w:t>
      </w:r>
      <w:r>
        <w:rPr>
          <w:rFonts w:hint="eastAsia" w:eastAsia="华文新魏"/>
          <w:sz w:val="52"/>
          <w:lang w:val="en-US" w:eastAsia="zh-CN"/>
        </w:rPr>
        <w:t>答题纸</w:t>
      </w:r>
    </w:p>
    <w:p w14:paraId="4C79A2CC"/>
    <w:p w14:paraId="127CED75">
      <w:pPr>
        <w:spacing w:after="156" w:afterLines="50" w:line="60" w:lineRule="auto"/>
        <w:ind w:left="-525" w:leftChars="-250" w:right="-124" w:rightChars="-59" w:firstLine="1476" w:firstLineChars="700"/>
      </w:pPr>
      <w:r>
        <w:rPr>
          <w:rFonts w:hint="eastAsia"/>
          <w:b/>
          <w:bCs/>
        </w:rPr>
        <w:t>课程名称：</w:t>
      </w:r>
      <w:r>
        <w:rPr>
          <w:rFonts w:hint="eastAsia" w:ascii="Times New Roman" w:eastAsia="宋体"/>
          <w:u w:val="single"/>
          <w:lang w:val="en-US" w:eastAsia="zh-CN"/>
        </w:rPr>
        <w:t>“思政实践”</w:t>
      </w:r>
      <w:r>
        <w:rPr>
          <w:rFonts w:hint="eastAsia"/>
        </w:rPr>
        <w:t>；</w:t>
      </w:r>
      <w:r>
        <w:rPr>
          <w:rFonts w:hint="eastAsia"/>
          <w:b/>
          <w:bCs/>
        </w:rPr>
        <w:t>课程编码：</w:t>
      </w:r>
      <w:r>
        <w:rPr>
          <w:rFonts w:hint="eastAsia"/>
          <w:u w:val="single"/>
        </w:rPr>
        <w:t xml:space="preserve"> </w:t>
      </w:r>
      <w:r>
        <w:rPr>
          <w:rFonts w:hint="eastAsia" w:ascii="微软雅黑" w:hAnsi="微软雅黑" w:eastAsia="微软雅黑" w:cs="微软雅黑"/>
          <w:b/>
          <w:bCs/>
          <w:u w:val="single"/>
          <w:lang w:val="en-US" w:eastAsia="zh-CN"/>
        </w:rPr>
        <w:t xml:space="preserve"> [TB003MY24]   </w:t>
      </w:r>
      <w:r>
        <w:rPr>
          <w:u w:val="single"/>
        </w:rPr>
        <w:t xml:space="preserve">   </w:t>
      </w:r>
      <w:r>
        <w:rPr>
          <w:rFonts w:hint="eastAsia"/>
          <w:u w:val="single"/>
        </w:rPr>
        <w:t xml:space="preserve"> </w:t>
      </w:r>
      <w:r>
        <w:rPr>
          <w:rFonts w:hint="eastAsia"/>
        </w:rPr>
        <w:t>；</w:t>
      </w:r>
    </w:p>
    <w:p w14:paraId="57167AB6">
      <w:pPr>
        <w:spacing w:after="156" w:afterLines="50"/>
        <w:ind w:left="-525" w:leftChars="-250" w:right="-124" w:rightChars="-59" w:firstLine="1476" w:firstLineChars="700"/>
      </w:pPr>
      <w:r>
        <w:rPr>
          <w:rFonts w:hint="eastAsia"/>
          <w:b/>
          <w:bCs/>
        </w:rPr>
        <w:t>试卷编号：</w:t>
      </w:r>
      <w:r>
        <w:rPr>
          <w:rFonts w:hint="eastAsia"/>
          <w:u w:val="single"/>
        </w:rPr>
        <w:t xml:space="preserve"> </w:t>
      </w:r>
      <w:r>
        <w:rPr>
          <w:rFonts w:hint="eastAsia" w:ascii="Times New Roman" w:eastAsia="宋体"/>
          <w:u w:val="single"/>
          <w:lang w:val="en-US" w:eastAsia="zh-CN"/>
        </w:rPr>
        <w:t xml:space="preserve">  </w:t>
      </w:r>
      <w:r>
        <w:rPr>
          <w:rFonts w:hint="eastAsia" w:ascii="微软雅黑" w:hAnsi="微软雅黑" w:eastAsia="微软雅黑" w:cs="微软雅黑"/>
          <w:b/>
          <w:bCs/>
          <w:u w:val="single"/>
          <w:lang w:val="en-US" w:eastAsia="zh-CN"/>
        </w:rPr>
        <w:t xml:space="preserve">  </w:t>
      </w:r>
      <w:r>
        <w:rPr>
          <w:rFonts w:hint="eastAsia" w:ascii="Times New Roman" w:eastAsia="宋体"/>
          <w:u w:val="single"/>
          <w:lang w:val="en-US" w:eastAsia="zh-CN"/>
        </w:rPr>
        <w:t xml:space="preserve">  </w:t>
      </w:r>
      <w:r>
        <w:rPr>
          <w:rFonts w:hint="eastAsia"/>
        </w:rPr>
        <w:t>；</w:t>
      </w:r>
      <w:r>
        <w:rPr>
          <w:rFonts w:hint="eastAsia" w:ascii="Times New Roman" w:eastAsia="宋体"/>
          <w:lang w:val="en-US" w:eastAsia="zh-CN"/>
        </w:rPr>
        <w:t>答题</w:t>
      </w:r>
      <w:r>
        <w:rPr>
          <w:rFonts w:hint="eastAsia"/>
          <w:b/>
          <w:bCs/>
        </w:rPr>
        <w:t>形式：</w:t>
      </w:r>
      <w:r>
        <w:rPr>
          <w:rFonts w:hint="eastAsia"/>
          <w:b/>
          <w:bCs/>
          <w:u w:val="single"/>
        </w:rPr>
        <w:t xml:space="preserve"> </w:t>
      </w:r>
      <w:r>
        <w:rPr>
          <w:rFonts w:hint="eastAsia" w:ascii="Times New Roman" w:eastAsia="宋体"/>
          <w:b/>
          <w:bCs/>
          <w:u w:val="single"/>
          <w:lang w:val="en-US" w:eastAsia="zh-CN"/>
        </w:rPr>
        <w:t xml:space="preserve">   开卷</w:t>
      </w:r>
      <w:r>
        <w:rPr>
          <w:rFonts w:hint="eastAsia" w:ascii="Times New Roman" w:eastAsia="宋体"/>
          <w:u w:val="single"/>
          <w:lang w:val="en-US" w:eastAsia="zh-CN"/>
        </w:rPr>
        <w:t xml:space="preserve">  </w:t>
      </w:r>
      <w:r>
        <w:rPr>
          <w:rFonts w:hint="eastAsia"/>
        </w:rPr>
        <w:t>；</w:t>
      </w:r>
      <w:r>
        <w:rPr>
          <w:rFonts w:hint="eastAsia" w:ascii="Times New Roman" w:eastAsia="宋体"/>
          <w:lang w:val="en-US" w:eastAsia="zh-CN"/>
        </w:rPr>
        <w:t>完成</w:t>
      </w:r>
      <w:r>
        <w:rPr>
          <w:rFonts w:hint="eastAsia"/>
          <w:b/>
          <w:bCs/>
        </w:rPr>
        <w:t>时间：</w:t>
      </w:r>
      <w:r>
        <w:rPr>
          <w:rFonts w:hint="eastAsia"/>
          <w:b/>
          <w:bCs/>
          <w:u w:val="single"/>
        </w:rPr>
        <w:t xml:space="preserve"> </w:t>
      </w:r>
      <w:r>
        <w:rPr>
          <w:rFonts w:hint="eastAsia" w:ascii="Times New Roman" w:eastAsia="宋体"/>
          <w:b/>
          <w:bCs/>
          <w:u w:val="single"/>
          <w:lang w:val="en-US" w:eastAsia="zh-CN"/>
        </w:rPr>
        <w:t xml:space="preserve">      </w:t>
      </w:r>
      <w:r>
        <w:rPr>
          <w:rFonts w:hint="eastAsia"/>
        </w:rPr>
        <w:t>分钟。</w:t>
      </w:r>
    </w:p>
    <w:tbl>
      <w:tblPr>
        <w:tblStyle w:val="7"/>
        <w:tblW w:w="0" w:type="auto"/>
        <w:tblInd w:w="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
        <w:gridCol w:w="597"/>
        <w:gridCol w:w="598"/>
        <w:gridCol w:w="598"/>
        <w:gridCol w:w="597"/>
        <w:gridCol w:w="598"/>
        <w:gridCol w:w="598"/>
        <w:gridCol w:w="597"/>
        <w:gridCol w:w="598"/>
        <w:gridCol w:w="599"/>
        <w:gridCol w:w="599"/>
        <w:gridCol w:w="772"/>
      </w:tblGrid>
      <w:tr w14:paraId="623F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exact"/>
        </w:trPr>
        <w:tc>
          <w:tcPr>
            <w:tcW w:w="1065" w:type="dxa"/>
            <w:noWrap w:val="0"/>
            <w:vAlign w:val="center"/>
          </w:tcPr>
          <w:p w14:paraId="436A4F68">
            <w:pPr>
              <w:spacing w:before="31" w:beforeLines="10" w:after="31" w:afterLines="10"/>
              <w:ind w:left="-105" w:leftChars="-50" w:right="-105" w:rightChars="-50"/>
              <w:jc w:val="center"/>
              <w:rPr>
                <w:rFonts w:ascii="宋体" w:hAnsi="宋体"/>
                <w:b/>
                <w:bCs/>
                <w:sz w:val="24"/>
              </w:rPr>
            </w:pPr>
            <w:r>
              <w:rPr>
                <w:rFonts w:hint="eastAsia" w:ascii="宋体" w:hAnsi="宋体"/>
                <w:b/>
                <w:bCs/>
                <w:sz w:val="24"/>
              </w:rPr>
              <w:t>题  号</w:t>
            </w:r>
          </w:p>
        </w:tc>
        <w:tc>
          <w:tcPr>
            <w:tcW w:w="685" w:type="dxa"/>
            <w:noWrap w:val="0"/>
            <w:vAlign w:val="center"/>
          </w:tcPr>
          <w:p w14:paraId="03A96E1B">
            <w:pPr>
              <w:spacing w:before="31" w:beforeLines="10" w:after="31" w:afterLines="10"/>
              <w:ind w:left="-105" w:leftChars="-50" w:right="-105" w:rightChars="-50"/>
              <w:jc w:val="center"/>
              <w:rPr>
                <w:b/>
                <w:bCs/>
                <w:sz w:val="24"/>
              </w:rPr>
            </w:pPr>
            <w:r>
              <w:rPr>
                <w:rFonts w:hint="eastAsia"/>
                <w:b/>
                <w:bCs/>
                <w:sz w:val="24"/>
              </w:rPr>
              <w:t>一</w:t>
            </w:r>
          </w:p>
        </w:tc>
        <w:tc>
          <w:tcPr>
            <w:tcW w:w="686" w:type="dxa"/>
            <w:noWrap w:val="0"/>
            <w:vAlign w:val="center"/>
          </w:tcPr>
          <w:p w14:paraId="0FDD3378">
            <w:pPr>
              <w:spacing w:before="31" w:beforeLines="10" w:after="31" w:afterLines="10"/>
              <w:ind w:left="-105" w:leftChars="-50" w:right="-105" w:rightChars="-50"/>
              <w:jc w:val="center"/>
              <w:rPr>
                <w:b/>
                <w:bCs/>
                <w:sz w:val="24"/>
              </w:rPr>
            </w:pPr>
            <w:r>
              <w:rPr>
                <w:rFonts w:hint="eastAsia"/>
                <w:b/>
                <w:bCs/>
                <w:sz w:val="24"/>
              </w:rPr>
              <w:t>二</w:t>
            </w:r>
          </w:p>
        </w:tc>
        <w:tc>
          <w:tcPr>
            <w:tcW w:w="686" w:type="dxa"/>
            <w:noWrap w:val="0"/>
            <w:vAlign w:val="center"/>
          </w:tcPr>
          <w:p w14:paraId="1B7DD8BF">
            <w:pPr>
              <w:spacing w:before="31" w:beforeLines="10" w:after="31" w:afterLines="10"/>
              <w:ind w:left="-105" w:leftChars="-50" w:right="-105" w:rightChars="-50"/>
              <w:jc w:val="center"/>
              <w:rPr>
                <w:b/>
                <w:bCs/>
                <w:sz w:val="24"/>
              </w:rPr>
            </w:pPr>
            <w:r>
              <w:rPr>
                <w:rFonts w:hint="eastAsia"/>
                <w:b/>
                <w:bCs/>
                <w:sz w:val="24"/>
              </w:rPr>
              <w:t>三</w:t>
            </w:r>
          </w:p>
        </w:tc>
        <w:tc>
          <w:tcPr>
            <w:tcW w:w="685" w:type="dxa"/>
            <w:noWrap w:val="0"/>
            <w:vAlign w:val="center"/>
          </w:tcPr>
          <w:p w14:paraId="5484E1E7">
            <w:pPr>
              <w:spacing w:before="31" w:beforeLines="10" w:after="31" w:afterLines="10"/>
              <w:ind w:left="-105" w:leftChars="-50" w:right="-105" w:rightChars="-50"/>
              <w:jc w:val="center"/>
              <w:rPr>
                <w:b/>
                <w:bCs/>
                <w:sz w:val="24"/>
              </w:rPr>
            </w:pPr>
            <w:r>
              <w:rPr>
                <w:rFonts w:hint="eastAsia"/>
                <w:b/>
                <w:bCs/>
                <w:sz w:val="24"/>
              </w:rPr>
              <w:t>四</w:t>
            </w:r>
          </w:p>
        </w:tc>
        <w:tc>
          <w:tcPr>
            <w:tcW w:w="686" w:type="dxa"/>
            <w:noWrap w:val="0"/>
            <w:vAlign w:val="center"/>
          </w:tcPr>
          <w:p w14:paraId="7D87EC45">
            <w:pPr>
              <w:spacing w:before="31" w:beforeLines="10" w:after="31" w:afterLines="10"/>
              <w:ind w:left="-105" w:leftChars="-50" w:right="-105" w:rightChars="-50"/>
              <w:jc w:val="center"/>
              <w:rPr>
                <w:b/>
                <w:bCs/>
                <w:sz w:val="24"/>
              </w:rPr>
            </w:pPr>
            <w:r>
              <w:rPr>
                <w:rFonts w:hint="eastAsia"/>
                <w:b/>
                <w:bCs/>
                <w:sz w:val="24"/>
              </w:rPr>
              <w:t>五</w:t>
            </w:r>
          </w:p>
        </w:tc>
        <w:tc>
          <w:tcPr>
            <w:tcW w:w="686" w:type="dxa"/>
            <w:noWrap w:val="0"/>
            <w:vAlign w:val="center"/>
          </w:tcPr>
          <w:p w14:paraId="7692C7A3">
            <w:pPr>
              <w:spacing w:before="31" w:beforeLines="10" w:after="31" w:afterLines="10"/>
              <w:ind w:left="-105" w:leftChars="-50" w:right="-105" w:rightChars="-50"/>
              <w:jc w:val="center"/>
              <w:rPr>
                <w:b/>
                <w:bCs/>
                <w:sz w:val="24"/>
              </w:rPr>
            </w:pPr>
            <w:r>
              <w:rPr>
                <w:rFonts w:hint="eastAsia"/>
                <w:b/>
                <w:bCs/>
                <w:sz w:val="24"/>
              </w:rPr>
              <w:t>六</w:t>
            </w:r>
          </w:p>
        </w:tc>
        <w:tc>
          <w:tcPr>
            <w:tcW w:w="685" w:type="dxa"/>
            <w:noWrap w:val="0"/>
            <w:vAlign w:val="center"/>
          </w:tcPr>
          <w:p w14:paraId="076EFABF">
            <w:pPr>
              <w:spacing w:before="31" w:beforeLines="10" w:after="31" w:afterLines="10"/>
              <w:ind w:left="-105" w:leftChars="-50" w:right="-105" w:rightChars="-50"/>
              <w:jc w:val="center"/>
              <w:rPr>
                <w:b/>
                <w:bCs/>
                <w:sz w:val="24"/>
              </w:rPr>
            </w:pPr>
            <w:r>
              <w:rPr>
                <w:rFonts w:hint="eastAsia"/>
                <w:b/>
                <w:bCs/>
                <w:sz w:val="24"/>
              </w:rPr>
              <w:t>七</w:t>
            </w:r>
          </w:p>
        </w:tc>
        <w:tc>
          <w:tcPr>
            <w:tcW w:w="686" w:type="dxa"/>
            <w:noWrap w:val="0"/>
            <w:vAlign w:val="center"/>
          </w:tcPr>
          <w:p w14:paraId="6B079610">
            <w:pPr>
              <w:spacing w:before="31" w:beforeLines="10" w:after="31" w:afterLines="10"/>
              <w:ind w:left="-105" w:leftChars="-50" w:right="-105" w:rightChars="-50"/>
              <w:jc w:val="center"/>
              <w:rPr>
                <w:b/>
                <w:bCs/>
                <w:sz w:val="24"/>
              </w:rPr>
            </w:pPr>
            <w:r>
              <w:rPr>
                <w:rFonts w:hint="eastAsia"/>
                <w:b/>
                <w:bCs/>
                <w:sz w:val="24"/>
              </w:rPr>
              <w:t>八</w:t>
            </w:r>
          </w:p>
        </w:tc>
        <w:tc>
          <w:tcPr>
            <w:tcW w:w="686" w:type="dxa"/>
            <w:noWrap w:val="0"/>
            <w:vAlign w:val="center"/>
          </w:tcPr>
          <w:p w14:paraId="687D5E53">
            <w:pPr>
              <w:spacing w:before="31" w:beforeLines="10" w:after="31" w:afterLines="10"/>
              <w:ind w:left="-105" w:leftChars="-50" w:right="-105" w:rightChars="-50"/>
              <w:jc w:val="center"/>
              <w:rPr>
                <w:b/>
                <w:bCs/>
                <w:sz w:val="24"/>
              </w:rPr>
            </w:pPr>
            <w:r>
              <w:rPr>
                <w:rFonts w:hint="eastAsia"/>
                <w:b/>
                <w:bCs/>
                <w:sz w:val="24"/>
              </w:rPr>
              <w:t>九</w:t>
            </w:r>
          </w:p>
        </w:tc>
        <w:tc>
          <w:tcPr>
            <w:tcW w:w="686" w:type="dxa"/>
            <w:noWrap w:val="0"/>
            <w:vAlign w:val="center"/>
          </w:tcPr>
          <w:p w14:paraId="6A50B176">
            <w:pPr>
              <w:spacing w:before="31" w:beforeLines="10" w:after="31" w:afterLines="10"/>
              <w:ind w:left="-105" w:leftChars="-50" w:right="-105" w:rightChars="-50"/>
              <w:jc w:val="center"/>
              <w:rPr>
                <w:b/>
                <w:bCs/>
                <w:sz w:val="24"/>
              </w:rPr>
            </w:pPr>
            <w:r>
              <w:rPr>
                <w:rFonts w:hint="eastAsia"/>
                <w:b/>
                <w:bCs/>
                <w:sz w:val="24"/>
              </w:rPr>
              <w:t>十</w:t>
            </w:r>
          </w:p>
        </w:tc>
        <w:tc>
          <w:tcPr>
            <w:tcW w:w="902" w:type="dxa"/>
            <w:noWrap w:val="0"/>
            <w:vAlign w:val="center"/>
          </w:tcPr>
          <w:p w14:paraId="5B64F148">
            <w:pPr>
              <w:ind w:left="-105" w:leftChars="-50" w:right="-105" w:rightChars="-50"/>
              <w:jc w:val="center"/>
              <w:rPr>
                <w:b/>
                <w:bCs/>
                <w:sz w:val="24"/>
              </w:rPr>
            </w:pPr>
            <w:r>
              <w:rPr>
                <w:rFonts w:hint="eastAsia"/>
                <w:b/>
                <w:bCs/>
                <w:sz w:val="24"/>
              </w:rPr>
              <w:t>总分</w:t>
            </w:r>
          </w:p>
        </w:tc>
      </w:tr>
      <w:tr w14:paraId="2723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exact"/>
        </w:trPr>
        <w:tc>
          <w:tcPr>
            <w:tcW w:w="1065" w:type="dxa"/>
            <w:noWrap w:val="0"/>
            <w:vAlign w:val="center"/>
          </w:tcPr>
          <w:p w14:paraId="5E5B9A5F">
            <w:pPr>
              <w:spacing w:before="31" w:beforeLines="10" w:after="31" w:afterLines="10"/>
              <w:ind w:left="-105" w:leftChars="-50" w:right="-105" w:rightChars="-50"/>
              <w:jc w:val="center"/>
              <w:rPr>
                <w:rFonts w:ascii="宋体" w:hAnsi="宋体"/>
                <w:b/>
                <w:bCs/>
                <w:sz w:val="24"/>
              </w:rPr>
            </w:pPr>
            <w:r>
              <w:rPr>
                <w:rFonts w:hint="eastAsia" w:ascii="宋体" w:hAnsi="宋体"/>
                <w:b/>
                <w:bCs/>
                <w:sz w:val="24"/>
              </w:rPr>
              <w:t>应得分</w:t>
            </w:r>
          </w:p>
        </w:tc>
        <w:tc>
          <w:tcPr>
            <w:tcW w:w="685" w:type="dxa"/>
            <w:noWrap w:val="0"/>
            <w:vAlign w:val="center"/>
          </w:tcPr>
          <w:p w14:paraId="6F3FF3C2">
            <w:pPr>
              <w:spacing w:before="31" w:beforeLines="10" w:after="31" w:afterLines="10"/>
              <w:ind w:left="-105" w:leftChars="-50" w:right="-105" w:rightChars="-50"/>
              <w:jc w:val="center"/>
              <w:rPr>
                <w:sz w:val="24"/>
              </w:rPr>
            </w:pPr>
          </w:p>
        </w:tc>
        <w:tc>
          <w:tcPr>
            <w:tcW w:w="686" w:type="dxa"/>
            <w:noWrap w:val="0"/>
            <w:vAlign w:val="center"/>
          </w:tcPr>
          <w:p w14:paraId="5F345474">
            <w:pPr>
              <w:spacing w:before="31" w:beforeLines="10" w:after="31" w:afterLines="10"/>
              <w:ind w:left="-105" w:leftChars="-50" w:right="-105" w:rightChars="-50"/>
              <w:jc w:val="center"/>
              <w:rPr>
                <w:sz w:val="24"/>
              </w:rPr>
            </w:pPr>
          </w:p>
        </w:tc>
        <w:tc>
          <w:tcPr>
            <w:tcW w:w="686" w:type="dxa"/>
            <w:noWrap w:val="0"/>
            <w:vAlign w:val="center"/>
          </w:tcPr>
          <w:p w14:paraId="5B04CCAD">
            <w:pPr>
              <w:spacing w:before="31" w:beforeLines="10" w:after="31" w:afterLines="10"/>
              <w:ind w:left="-105" w:leftChars="-50" w:right="-105" w:rightChars="-50"/>
              <w:jc w:val="center"/>
              <w:rPr>
                <w:sz w:val="24"/>
              </w:rPr>
            </w:pPr>
          </w:p>
        </w:tc>
        <w:tc>
          <w:tcPr>
            <w:tcW w:w="685" w:type="dxa"/>
            <w:noWrap w:val="0"/>
            <w:vAlign w:val="center"/>
          </w:tcPr>
          <w:p w14:paraId="1202D8D7">
            <w:pPr>
              <w:spacing w:before="31" w:beforeLines="10" w:after="31" w:afterLines="10"/>
              <w:ind w:left="-105" w:leftChars="-50" w:right="-105" w:rightChars="-50"/>
              <w:jc w:val="center"/>
              <w:rPr>
                <w:sz w:val="24"/>
              </w:rPr>
            </w:pPr>
          </w:p>
        </w:tc>
        <w:tc>
          <w:tcPr>
            <w:tcW w:w="686" w:type="dxa"/>
            <w:noWrap w:val="0"/>
            <w:vAlign w:val="center"/>
          </w:tcPr>
          <w:p w14:paraId="519A89F3">
            <w:pPr>
              <w:spacing w:before="31" w:beforeLines="10" w:after="31" w:afterLines="10"/>
              <w:ind w:left="-105" w:leftChars="-50" w:right="-105" w:rightChars="-50"/>
              <w:jc w:val="center"/>
              <w:rPr>
                <w:sz w:val="24"/>
              </w:rPr>
            </w:pPr>
          </w:p>
        </w:tc>
        <w:tc>
          <w:tcPr>
            <w:tcW w:w="686" w:type="dxa"/>
            <w:noWrap w:val="0"/>
            <w:vAlign w:val="center"/>
          </w:tcPr>
          <w:p w14:paraId="5EB0B880">
            <w:pPr>
              <w:spacing w:before="31" w:beforeLines="10" w:after="31" w:afterLines="10"/>
              <w:ind w:left="-105" w:leftChars="-50" w:right="-105" w:rightChars="-50"/>
              <w:jc w:val="center"/>
              <w:rPr>
                <w:sz w:val="24"/>
              </w:rPr>
            </w:pPr>
          </w:p>
        </w:tc>
        <w:tc>
          <w:tcPr>
            <w:tcW w:w="685" w:type="dxa"/>
            <w:noWrap w:val="0"/>
            <w:vAlign w:val="center"/>
          </w:tcPr>
          <w:p w14:paraId="4EDAAB9D">
            <w:pPr>
              <w:spacing w:before="31" w:beforeLines="10" w:after="31" w:afterLines="10"/>
              <w:ind w:left="-105" w:leftChars="-50" w:right="-105" w:rightChars="-50"/>
              <w:jc w:val="center"/>
              <w:rPr>
                <w:sz w:val="24"/>
              </w:rPr>
            </w:pPr>
          </w:p>
        </w:tc>
        <w:tc>
          <w:tcPr>
            <w:tcW w:w="686" w:type="dxa"/>
            <w:noWrap w:val="0"/>
            <w:vAlign w:val="center"/>
          </w:tcPr>
          <w:p w14:paraId="04CCBF6F">
            <w:pPr>
              <w:spacing w:before="31" w:beforeLines="10" w:after="31" w:afterLines="10"/>
              <w:ind w:left="-105" w:leftChars="-50" w:right="-105" w:rightChars="-50"/>
              <w:jc w:val="center"/>
              <w:rPr>
                <w:sz w:val="24"/>
              </w:rPr>
            </w:pPr>
          </w:p>
        </w:tc>
        <w:tc>
          <w:tcPr>
            <w:tcW w:w="686" w:type="dxa"/>
            <w:noWrap w:val="0"/>
            <w:vAlign w:val="center"/>
          </w:tcPr>
          <w:p w14:paraId="4502EFE3">
            <w:pPr>
              <w:spacing w:before="31" w:beforeLines="10" w:after="31" w:afterLines="10"/>
              <w:ind w:left="-105" w:leftChars="-50" w:right="-105" w:rightChars="-50"/>
              <w:jc w:val="center"/>
              <w:rPr>
                <w:sz w:val="24"/>
              </w:rPr>
            </w:pPr>
          </w:p>
        </w:tc>
        <w:tc>
          <w:tcPr>
            <w:tcW w:w="686" w:type="dxa"/>
            <w:noWrap w:val="0"/>
            <w:vAlign w:val="center"/>
          </w:tcPr>
          <w:p w14:paraId="5EE18A12">
            <w:pPr>
              <w:spacing w:before="31" w:beforeLines="10" w:after="31" w:afterLines="10"/>
              <w:ind w:left="-105" w:leftChars="-50" w:right="-105" w:rightChars="-50"/>
              <w:jc w:val="center"/>
              <w:rPr>
                <w:sz w:val="24"/>
              </w:rPr>
            </w:pPr>
          </w:p>
        </w:tc>
        <w:tc>
          <w:tcPr>
            <w:tcW w:w="902" w:type="dxa"/>
            <w:noWrap w:val="0"/>
            <w:vAlign w:val="center"/>
          </w:tcPr>
          <w:p w14:paraId="0624687A">
            <w:pPr>
              <w:ind w:left="-105" w:leftChars="-50" w:right="-105" w:rightChars="-50"/>
              <w:jc w:val="center"/>
              <w:rPr>
                <w:sz w:val="24"/>
              </w:rPr>
            </w:pPr>
          </w:p>
        </w:tc>
      </w:tr>
      <w:tr w14:paraId="513C9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exact"/>
        </w:trPr>
        <w:tc>
          <w:tcPr>
            <w:tcW w:w="1065" w:type="dxa"/>
            <w:noWrap w:val="0"/>
            <w:vAlign w:val="center"/>
          </w:tcPr>
          <w:p w14:paraId="22CAECA9">
            <w:pPr>
              <w:spacing w:before="31" w:beforeLines="10" w:after="31" w:afterLines="10"/>
              <w:ind w:left="-105" w:leftChars="-50" w:right="-105" w:rightChars="-50"/>
              <w:jc w:val="center"/>
              <w:rPr>
                <w:rFonts w:ascii="宋体" w:hAnsi="宋体"/>
                <w:b/>
                <w:bCs/>
                <w:sz w:val="24"/>
              </w:rPr>
            </w:pPr>
            <w:r>
              <w:rPr>
                <w:rFonts w:hint="eastAsia" w:ascii="宋体" w:hAnsi="宋体"/>
                <w:b/>
                <w:bCs/>
                <w:sz w:val="24"/>
              </w:rPr>
              <w:t>实得分</w:t>
            </w:r>
          </w:p>
        </w:tc>
        <w:tc>
          <w:tcPr>
            <w:tcW w:w="685" w:type="dxa"/>
            <w:noWrap w:val="0"/>
            <w:vAlign w:val="center"/>
          </w:tcPr>
          <w:p w14:paraId="3FA25189">
            <w:pPr>
              <w:spacing w:before="31" w:beforeLines="10" w:after="31" w:afterLines="10"/>
              <w:ind w:left="-105" w:leftChars="-50" w:right="-105" w:rightChars="-50"/>
              <w:jc w:val="center"/>
              <w:rPr>
                <w:sz w:val="24"/>
              </w:rPr>
            </w:pPr>
          </w:p>
        </w:tc>
        <w:tc>
          <w:tcPr>
            <w:tcW w:w="686" w:type="dxa"/>
            <w:noWrap w:val="0"/>
            <w:vAlign w:val="center"/>
          </w:tcPr>
          <w:p w14:paraId="66F0C87B">
            <w:pPr>
              <w:spacing w:before="31" w:beforeLines="10" w:after="31" w:afterLines="10"/>
              <w:ind w:left="-105" w:leftChars="-50" w:right="-105" w:rightChars="-50"/>
              <w:jc w:val="center"/>
              <w:rPr>
                <w:sz w:val="24"/>
              </w:rPr>
            </w:pPr>
          </w:p>
        </w:tc>
        <w:tc>
          <w:tcPr>
            <w:tcW w:w="686" w:type="dxa"/>
            <w:noWrap w:val="0"/>
            <w:vAlign w:val="center"/>
          </w:tcPr>
          <w:p w14:paraId="03901DB9">
            <w:pPr>
              <w:spacing w:before="31" w:beforeLines="10" w:after="31" w:afterLines="10"/>
              <w:ind w:left="-105" w:leftChars="-50" w:right="-105" w:rightChars="-50"/>
              <w:jc w:val="center"/>
              <w:rPr>
                <w:sz w:val="24"/>
              </w:rPr>
            </w:pPr>
          </w:p>
        </w:tc>
        <w:tc>
          <w:tcPr>
            <w:tcW w:w="685" w:type="dxa"/>
            <w:noWrap w:val="0"/>
            <w:vAlign w:val="center"/>
          </w:tcPr>
          <w:p w14:paraId="3E534A3B">
            <w:pPr>
              <w:spacing w:before="31" w:beforeLines="10" w:after="31" w:afterLines="10"/>
              <w:ind w:left="-105" w:leftChars="-50" w:right="-105" w:rightChars="-50"/>
              <w:jc w:val="center"/>
              <w:rPr>
                <w:sz w:val="24"/>
              </w:rPr>
            </w:pPr>
          </w:p>
        </w:tc>
        <w:tc>
          <w:tcPr>
            <w:tcW w:w="686" w:type="dxa"/>
            <w:noWrap w:val="0"/>
            <w:vAlign w:val="center"/>
          </w:tcPr>
          <w:p w14:paraId="4DF38502">
            <w:pPr>
              <w:spacing w:before="31" w:beforeLines="10" w:after="31" w:afterLines="10"/>
              <w:ind w:left="-105" w:leftChars="-50" w:right="-105" w:rightChars="-50"/>
              <w:jc w:val="center"/>
              <w:rPr>
                <w:sz w:val="24"/>
              </w:rPr>
            </w:pPr>
          </w:p>
        </w:tc>
        <w:tc>
          <w:tcPr>
            <w:tcW w:w="686" w:type="dxa"/>
            <w:noWrap w:val="0"/>
            <w:vAlign w:val="center"/>
          </w:tcPr>
          <w:p w14:paraId="55C52C58">
            <w:pPr>
              <w:spacing w:before="31" w:beforeLines="10" w:after="31" w:afterLines="10"/>
              <w:ind w:left="-105" w:leftChars="-50" w:right="-105" w:rightChars="-50"/>
              <w:jc w:val="center"/>
              <w:rPr>
                <w:sz w:val="24"/>
              </w:rPr>
            </w:pPr>
          </w:p>
        </w:tc>
        <w:tc>
          <w:tcPr>
            <w:tcW w:w="685" w:type="dxa"/>
            <w:noWrap w:val="0"/>
            <w:vAlign w:val="center"/>
          </w:tcPr>
          <w:p w14:paraId="3CF9BE6C">
            <w:pPr>
              <w:spacing w:before="31" w:beforeLines="10" w:after="31" w:afterLines="10"/>
              <w:ind w:left="-105" w:leftChars="-50" w:right="-105" w:rightChars="-50"/>
              <w:jc w:val="center"/>
              <w:rPr>
                <w:sz w:val="24"/>
              </w:rPr>
            </w:pPr>
          </w:p>
        </w:tc>
        <w:tc>
          <w:tcPr>
            <w:tcW w:w="686" w:type="dxa"/>
            <w:noWrap w:val="0"/>
            <w:vAlign w:val="center"/>
          </w:tcPr>
          <w:p w14:paraId="5793A1DF">
            <w:pPr>
              <w:spacing w:before="31" w:beforeLines="10" w:after="31" w:afterLines="10"/>
              <w:ind w:left="-105" w:leftChars="-50" w:right="-105" w:rightChars="-50"/>
              <w:jc w:val="center"/>
              <w:rPr>
                <w:sz w:val="24"/>
              </w:rPr>
            </w:pPr>
          </w:p>
        </w:tc>
        <w:tc>
          <w:tcPr>
            <w:tcW w:w="686" w:type="dxa"/>
            <w:noWrap w:val="0"/>
            <w:vAlign w:val="center"/>
          </w:tcPr>
          <w:p w14:paraId="7F18A475">
            <w:pPr>
              <w:spacing w:before="31" w:beforeLines="10" w:after="31" w:afterLines="10"/>
              <w:ind w:left="-105" w:leftChars="-50" w:right="-105" w:rightChars="-50"/>
              <w:jc w:val="center"/>
              <w:rPr>
                <w:sz w:val="24"/>
              </w:rPr>
            </w:pPr>
          </w:p>
        </w:tc>
        <w:tc>
          <w:tcPr>
            <w:tcW w:w="686" w:type="dxa"/>
            <w:noWrap w:val="0"/>
            <w:vAlign w:val="center"/>
          </w:tcPr>
          <w:p w14:paraId="3AE2B8E1">
            <w:pPr>
              <w:spacing w:before="31" w:beforeLines="10" w:after="31" w:afterLines="10"/>
              <w:ind w:left="-105" w:leftChars="-50" w:right="-105" w:rightChars="-50"/>
              <w:jc w:val="center"/>
              <w:rPr>
                <w:sz w:val="24"/>
              </w:rPr>
            </w:pPr>
          </w:p>
        </w:tc>
        <w:tc>
          <w:tcPr>
            <w:tcW w:w="902" w:type="dxa"/>
            <w:noWrap w:val="0"/>
            <w:vAlign w:val="center"/>
          </w:tcPr>
          <w:p w14:paraId="22F90F67">
            <w:pPr>
              <w:ind w:left="-105" w:leftChars="-50" w:right="-105" w:rightChars="-50"/>
              <w:jc w:val="center"/>
              <w:rPr>
                <w:sz w:val="24"/>
              </w:rPr>
            </w:pPr>
          </w:p>
        </w:tc>
      </w:tr>
      <w:tr w14:paraId="6BB2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4" w:hRule="atLeast"/>
        </w:trPr>
        <w:tc>
          <w:tcPr>
            <w:tcW w:w="1065" w:type="dxa"/>
            <w:noWrap w:val="0"/>
            <w:vAlign w:val="center"/>
          </w:tcPr>
          <w:p w14:paraId="6FD482F3">
            <w:pPr>
              <w:spacing w:before="31" w:beforeLines="10" w:after="31" w:afterLines="10"/>
              <w:ind w:left="-105" w:leftChars="-50" w:right="-105" w:rightChars="-50"/>
              <w:jc w:val="center"/>
              <w:rPr>
                <w:rFonts w:ascii="宋体" w:hAnsi="宋体"/>
                <w:b/>
                <w:bCs/>
                <w:sz w:val="24"/>
              </w:rPr>
            </w:pPr>
            <w:r>
              <w:rPr>
                <w:rFonts w:hint="eastAsia" w:ascii="宋体" w:hAnsi="宋体"/>
                <w:b/>
                <w:bCs/>
                <w:sz w:val="24"/>
              </w:rPr>
              <w:t>评卷人</w:t>
            </w:r>
          </w:p>
        </w:tc>
        <w:tc>
          <w:tcPr>
            <w:tcW w:w="685" w:type="dxa"/>
            <w:noWrap w:val="0"/>
            <w:vAlign w:val="center"/>
          </w:tcPr>
          <w:p w14:paraId="68DB1C6E">
            <w:pPr>
              <w:spacing w:before="31" w:beforeLines="10" w:after="31" w:afterLines="10"/>
              <w:ind w:left="-105" w:leftChars="-50" w:right="-105" w:rightChars="-50"/>
              <w:jc w:val="center"/>
              <w:rPr>
                <w:sz w:val="24"/>
              </w:rPr>
            </w:pPr>
          </w:p>
        </w:tc>
        <w:tc>
          <w:tcPr>
            <w:tcW w:w="686" w:type="dxa"/>
            <w:noWrap w:val="0"/>
            <w:vAlign w:val="center"/>
          </w:tcPr>
          <w:p w14:paraId="7BB2E243">
            <w:pPr>
              <w:spacing w:before="31" w:beforeLines="10" w:after="31" w:afterLines="10"/>
              <w:ind w:left="-105" w:leftChars="-50" w:right="-105" w:rightChars="-50"/>
              <w:jc w:val="center"/>
              <w:rPr>
                <w:sz w:val="24"/>
              </w:rPr>
            </w:pPr>
          </w:p>
        </w:tc>
        <w:tc>
          <w:tcPr>
            <w:tcW w:w="686" w:type="dxa"/>
            <w:noWrap w:val="0"/>
            <w:vAlign w:val="center"/>
          </w:tcPr>
          <w:p w14:paraId="4D0FDBB4">
            <w:pPr>
              <w:spacing w:before="31" w:beforeLines="10" w:after="31" w:afterLines="10"/>
              <w:ind w:left="-105" w:leftChars="-50" w:right="-105" w:rightChars="-50"/>
              <w:jc w:val="center"/>
              <w:rPr>
                <w:sz w:val="24"/>
              </w:rPr>
            </w:pPr>
          </w:p>
        </w:tc>
        <w:tc>
          <w:tcPr>
            <w:tcW w:w="685" w:type="dxa"/>
            <w:noWrap w:val="0"/>
            <w:vAlign w:val="center"/>
          </w:tcPr>
          <w:p w14:paraId="04ED4FD9">
            <w:pPr>
              <w:spacing w:before="31" w:beforeLines="10" w:after="31" w:afterLines="10"/>
              <w:ind w:left="-105" w:leftChars="-50" w:right="-105" w:rightChars="-50"/>
              <w:jc w:val="center"/>
              <w:rPr>
                <w:sz w:val="24"/>
              </w:rPr>
            </w:pPr>
          </w:p>
        </w:tc>
        <w:tc>
          <w:tcPr>
            <w:tcW w:w="686" w:type="dxa"/>
            <w:noWrap w:val="0"/>
            <w:vAlign w:val="center"/>
          </w:tcPr>
          <w:p w14:paraId="2376D522">
            <w:pPr>
              <w:spacing w:before="31" w:beforeLines="10" w:after="31" w:afterLines="10"/>
              <w:ind w:left="-105" w:leftChars="-50" w:right="-105" w:rightChars="-50"/>
              <w:jc w:val="center"/>
              <w:rPr>
                <w:sz w:val="24"/>
              </w:rPr>
            </w:pPr>
          </w:p>
        </w:tc>
        <w:tc>
          <w:tcPr>
            <w:tcW w:w="686" w:type="dxa"/>
            <w:noWrap w:val="0"/>
            <w:vAlign w:val="center"/>
          </w:tcPr>
          <w:p w14:paraId="21157D63">
            <w:pPr>
              <w:spacing w:before="31" w:beforeLines="10" w:after="31" w:afterLines="10"/>
              <w:ind w:left="-105" w:leftChars="-50" w:right="-105" w:rightChars="-50"/>
              <w:jc w:val="center"/>
              <w:rPr>
                <w:sz w:val="24"/>
              </w:rPr>
            </w:pPr>
          </w:p>
        </w:tc>
        <w:tc>
          <w:tcPr>
            <w:tcW w:w="685" w:type="dxa"/>
            <w:noWrap w:val="0"/>
            <w:vAlign w:val="center"/>
          </w:tcPr>
          <w:p w14:paraId="34CE5DEC">
            <w:pPr>
              <w:spacing w:before="31" w:beforeLines="10" w:after="31" w:afterLines="10"/>
              <w:ind w:left="-105" w:leftChars="-50" w:right="-105" w:rightChars="-50"/>
              <w:jc w:val="center"/>
              <w:rPr>
                <w:sz w:val="24"/>
              </w:rPr>
            </w:pPr>
          </w:p>
        </w:tc>
        <w:tc>
          <w:tcPr>
            <w:tcW w:w="686" w:type="dxa"/>
            <w:noWrap w:val="0"/>
            <w:vAlign w:val="center"/>
          </w:tcPr>
          <w:p w14:paraId="790A6317">
            <w:pPr>
              <w:spacing w:before="31" w:beforeLines="10" w:after="31" w:afterLines="10"/>
              <w:ind w:left="-105" w:leftChars="-50" w:right="-105" w:rightChars="-50"/>
              <w:jc w:val="center"/>
              <w:rPr>
                <w:sz w:val="24"/>
              </w:rPr>
            </w:pPr>
          </w:p>
        </w:tc>
        <w:tc>
          <w:tcPr>
            <w:tcW w:w="686" w:type="dxa"/>
            <w:noWrap w:val="0"/>
            <w:vAlign w:val="center"/>
          </w:tcPr>
          <w:p w14:paraId="239F6143">
            <w:pPr>
              <w:spacing w:before="31" w:beforeLines="10" w:after="31" w:afterLines="10"/>
              <w:ind w:left="-105" w:leftChars="-50" w:right="-105" w:rightChars="-50"/>
              <w:jc w:val="center"/>
              <w:rPr>
                <w:sz w:val="24"/>
              </w:rPr>
            </w:pPr>
          </w:p>
        </w:tc>
        <w:tc>
          <w:tcPr>
            <w:tcW w:w="686" w:type="dxa"/>
            <w:noWrap w:val="0"/>
            <w:vAlign w:val="center"/>
          </w:tcPr>
          <w:p w14:paraId="01D83743">
            <w:pPr>
              <w:spacing w:before="31" w:beforeLines="10" w:after="31" w:afterLines="10"/>
              <w:ind w:left="-105" w:leftChars="-50" w:right="-105" w:rightChars="-50"/>
              <w:jc w:val="center"/>
              <w:rPr>
                <w:sz w:val="24"/>
              </w:rPr>
            </w:pPr>
          </w:p>
        </w:tc>
        <w:tc>
          <w:tcPr>
            <w:tcW w:w="902" w:type="dxa"/>
            <w:noWrap w:val="0"/>
            <w:vAlign w:val="center"/>
          </w:tcPr>
          <w:p w14:paraId="3899D6ED">
            <w:pPr>
              <w:ind w:left="-105" w:leftChars="-50" w:right="-105" w:rightChars="-50"/>
              <w:jc w:val="center"/>
              <w:rPr>
                <w:sz w:val="24"/>
              </w:rPr>
            </w:pPr>
          </w:p>
        </w:tc>
      </w:tr>
    </w:tbl>
    <w:p w14:paraId="0540A174">
      <w:pPr>
        <w:spacing w:line="100" w:lineRule="exact"/>
        <w:rPr>
          <w:sz w:val="24"/>
        </w:rPr>
      </w:pPr>
    </w:p>
    <w:tbl>
      <w:tblPr>
        <w:tblStyle w:val="7"/>
        <w:tblpPr w:leftFromText="180" w:rightFromText="180" w:vertAnchor="text" w:horzAnchor="margin" w:tblpXSpec="center" w:tblpY="-9"/>
        <w:tblW w:w="9410" w:type="dxa"/>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0"/>
      </w:tblGrid>
      <w:tr w14:paraId="45A5D93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 w:hRule="atLeast"/>
        </w:trPr>
        <w:tc>
          <w:tcPr>
            <w:tcW w:w="9410" w:type="dxa"/>
            <w:noWrap w:val="0"/>
            <w:vAlign w:val="top"/>
          </w:tcPr>
          <w:p w14:paraId="2D2275F6">
            <w:pPr>
              <w:spacing w:line="100" w:lineRule="exact"/>
              <w:rPr>
                <w:sz w:val="24"/>
              </w:rPr>
            </w:pPr>
          </w:p>
        </w:tc>
      </w:tr>
    </w:tbl>
    <w:p w14:paraId="6DFB5504">
      <w:pPr>
        <w:adjustRightInd w:val="0"/>
        <w:snapToGrid w:val="0"/>
        <w:spacing w:before="156" w:beforeLines="50" w:line="440" w:lineRule="atLeast"/>
        <w:rPr>
          <w:rFonts w:hint="eastAsia" w:ascii="黑体" w:eastAsia="黑体"/>
          <w:sz w:val="28"/>
          <w:szCs w:val="28"/>
        </w:rPr>
      </w:pPr>
      <w:r>
        <w:rPr>
          <w:rFonts w:hint="eastAsia" w:ascii="黑体" w:eastAsia="黑体"/>
          <w:sz w:val="24"/>
        </w:rPr>
        <w:t xml:space="preserve">      </w:t>
      </w:r>
      <w:r>
        <w:rPr>
          <w:rFonts w:hint="eastAsia" w:ascii="黑体" w:eastAsia="黑体"/>
          <w:sz w:val="28"/>
          <w:szCs w:val="28"/>
        </w:rPr>
        <w:t>(请在答题纸内作答！)</w:t>
      </w:r>
    </w:p>
    <w:p w14:paraId="54172F83">
      <w:pPr>
        <w:keepNext w:val="0"/>
        <w:keepLines w:val="0"/>
        <w:pageBreakBefore w:val="0"/>
        <w:widowControl w:val="0"/>
        <w:kinsoku/>
        <w:wordWrap/>
        <w:overflowPunct/>
        <w:topLinePunct w:val="0"/>
        <w:autoSpaceDE/>
        <w:autoSpaceDN/>
        <w:bidi w:val="0"/>
        <w:adjustRightInd/>
        <w:snapToGrid/>
        <w:spacing w:line="276" w:lineRule="auto"/>
        <w:ind w:firstLine="482" w:firstLineChars="200"/>
        <w:textAlignment w:val="auto"/>
        <w:rPr>
          <w:rFonts w:hint="eastAsia" w:ascii="黑体" w:hAnsi="黑体" w:eastAsia="黑体" w:cs="黑体"/>
          <w:b/>
          <w:bCs/>
          <w:sz w:val="24"/>
          <w:szCs w:val="24"/>
          <w:u w:val="none"/>
          <w:lang w:val="en-US" w:eastAsia="zh-CN"/>
        </w:rPr>
      </w:pPr>
      <w:r>
        <w:rPr>
          <w:rFonts w:hint="eastAsia" w:ascii="黑体" w:hAnsi="黑体" w:eastAsia="黑体" w:cs="黑体"/>
          <w:b/>
          <w:bCs/>
          <w:sz w:val="24"/>
          <w:szCs w:val="24"/>
          <w:u w:val="none"/>
          <w:lang w:val="en-US" w:eastAsia="zh-CN"/>
        </w:rPr>
        <w:t>题目：</w:t>
      </w:r>
    </w:p>
    <w:p w14:paraId="77CD3830">
      <w:pPr>
        <w:keepNext w:val="0"/>
        <w:keepLines w:val="0"/>
        <w:pageBreakBefore w:val="0"/>
        <w:widowControl w:val="0"/>
        <w:kinsoku/>
        <w:wordWrap/>
        <w:overflowPunct/>
        <w:topLinePunct w:val="0"/>
        <w:autoSpaceDE/>
        <w:autoSpaceDN/>
        <w:bidi w:val="0"/>
        <w:adjustRightInd/>
        <w:snapToGrid/>
        <w:spacing w:line="276" w:lineRule="auto"/>
        <w:ind w:firstLine="482" w:firstLineChars="200"/>
        <w:textAlignment w:val="auto"/>
        <w:rPr>
          <w:rFonts w:hint="eastAsia" w:ascii="黑体" w:hAnsi="黑体" w:eastAsia="黑体" w:cs="黑体"/>
          <w:b/>
          <w:bCs/>
          <w:sz w:val="24"/>
          <w:szCs w:val="24"/>
          <w:u w:val="none"/>
          <w:lang w:val="en-US" w:eastAsia="zh-CN"/>
        </w:rPr>
      </w:pPr>
      <w:r>
        <w:rPr>
          <w:rFonts w:hint="eastAsia" w:ascii="黑体" w:hAnsi="黑体" w:eastAsia="黑体" w:cs="黑体"/>
          <w:b/>
          <w:bCs/>
          <w:sz w:val="24"/>
          <w:szCs w:val="24"/>
          <w:u w:val="none"/>
          <w:lang w:val="en-US" w:eastAsia="zh-CN"/>
        </w:rPr>
        <w:t>阅读和高校思想政治理论课相关读本中的经典论文和论述，并撰写读后感。</w:t>
      </w:r>
    </w:p>
    <w:p w14:paraId="6A08F8AA">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241" w:firstLineChars="100"/>
        <w:textAlignment w:val="auto"/>
        <w:rPr>
          <w:rFonts w:hint="eastAsia" w:ascii="黑体" w:hAnsi="黑体" w:eastAsia="黑体" w:cs="黑体"/>
          <w:b/>
          <w:bCs/>
          <w:sz w:val="24"/>
          <w:szCs w:val="24"/>
          <w:u w:val="none"/>
          <w:lang w:val="en-US" w:eastAsia="zh-CN"/>
        </w:rPr>
      </w:pPr>
      <w:r>
        <w:rPr>
          <w:rFonts w:hint="eastAsia" w:ascii="黑体" w:hAnsi="黑体" w:eastAsia="黑体" w:cs="黑体"/>
          <w:b/>
          <w:bCs/>
          <w:sz w:val="24"/>
          <w:szCs w:val="24"/>
          <w:u w:val="none"/>
          <w:lang w:val="en-US" w:eastAsia="zh-CN"/>
        </w:rPr>
        <w:t>作业要求：</w:t>
      </w:r>
    </w:p>
    <w:p w14:paraId="0B38AAE2">
      <w:pPr>
        <w:keepNext w:val="0"/>
        <w:keepLines w:val="0"/>
        <w:pageBreakBefore w:val="0"/>
        <w:widowControl w:val="0"/>
        <w:numPr>
          <w:ilvl w:val="0"/>
          <w:numId w:val="0"/>
        </w:numPr>
        <w:kinsoku/>
        <w:wordWrap/>
        <w:overflowPunct/>
        <w:topLinePunct w:val="0"/>
        <w:autoSpaceDE/>
        <w:autoSpaceDN/>
        <w:bidi w:val="0"/>
        <w:adjustRightInd/>
        <w:snapToGrid/>
        <w:spacing w:line="276" w:lineRule="auto"/>
        <w:ind w:firstLine="241" w:firstLineChars="100"/>
        <w:textAlignment w:val="auto"/>
        <w:rPr>
          <w:rFonts w:hint="default" w:ascii="黑体" w:hAnsi="黑体" w:eastAsia="黑体" w:cs="黑体"/>
          <w:b/>
          <w:bCs/>
          <w:sz w:val="24"/>
          <w:szCs w:val="24"/>
          <w:u w:val="none"/>
          <w:lang w:val="en-US" w:eastAsia="zh-CN"/>
        </w:rPr>
      </w:pPr>
      <w:r>
        <w:rPr>
          <w:rFonts w:hint="eastAsia" w:ascii="黑体" w:hAnsi="黑体" w:eastAsia="黑体" w:cs="黑体"/>
          <w:b/>
          <w:bCs/>
          <w:sz w:val="24"/>
          <w:szCs w:val="24"/>
          <w:u w:val="none"/>
          <w:lang w:val="en-US" w:eastAsia="zh-CN"/>
        </w:rPr>
        <w:t>(1)请选择马克思主义中国化的1-3篇经典文献进行精读，并自拟标题，撰写读书报告，篇幅1200字。</w:t>
      </w:r>
    </w:p>
    <w:p w14:paraId="43DC4773">
      <w:pPr>
        <w:keepNext w:val="0"/>
        <w:keepLines w:val="0"/>
        <w:pageBreakBefore w:val="0"/>
        <w:widowControl w:val="0"/>
        <w:numPr>
          <w:ilvl w:val="0"/>
          <w:numId w:val="0"/>
        </w:numPr>
        <w:kinsoku/>
        <w:wordWrap/>
        <w:overflowPunct/>
        <w:topLinePunct w:val="0"/>
        <w:autoSpaceDE/>
        <w:autoSpaceDN/>
        <w:bidi w:val="0"/>
        <w:adjustRightInd/>
        <w:snapToGrid/>
        <w:spacing w:line="276" w:lineRule="auto"/>
        <w:textAlignment w:val="auto"/>
        <w:rPr>
          <w:rFonts w:hint="eastAsia" w:ascii="黑体" w:hAnsi="黑体" w:eastAsia="黑体" w:cs="黑体"/>
          <w:b/>
          <w:bCs/>
          <w:sz w:val="24"/>
          <w:szCs w:val="24"/>
          <w:u w:val="none"/>
          <w:lang w:val="en-US" w:eastAsia="zh-CN"/>
        </w:rPr>
      </w:pPr>
      <w:r>
        <w:rPr>
          <w:rFonts w:hint="eastAsia" w:ascii="黑体" w:hAnsi="黑体" w:eastAsia="黑体" w:cs="黑体"/>
          <w:b/>
          <w:bCs/>
          <w:sz w:val="24"/>
          <w:szCs w:val="24"/>
          <w:u w:val="none"/>
          <w:lang w:val="en-US" w:eastAsia="zh-CN"/>
        </w:rPr>
        <w:t>（2）完成时间：第13—16周。（第16周提交）</w:t>
      </w:r>
    </w:p>
    <w:p w14:paraId="155CFEE2">
      <w:pPr>
        <w:keepNext w:val="0"/>
        <w:keepLines w:val="0"/>
        <w:pageBreakBefore w:val="0"/>
        <w:widowControl w:val="0"/>
        <w:numPr>
          <w:ilvl w:val="0"/>
          <w:numId w:val="0"/>
        </w:numPr>
        <w:kinsoku/>
        <w:wordWrap/>
        <w:overflowPunct/>
        <w:topLinePunct w:val="0"/>
        <w:autoSpaceDE/>
        <w:autoSpaceDN/>
        <w:bidi w:val="0"/>
        <w:adjustRightInd/>
        <w:snapToGrid/>
        <w:spacing w:line="276" w:lineRule="auto"/>
        <w:textAlignment w:val="auto"/>
        <w:rPr>
          <w:rFonts w:hint="default" w:ascii="黑体" w:hAnsi="黑体" w:eastAsia="黑体" w:cs="黑体"/>
          <w:b/>
          <w:bCs/>
          <w:sz w:val="24"/>
          <w:szCs w:val="24"/>
          <w:u w:val="none"/>
          <w:lang w:val="en-US" w:eastAsia="zh-CN"/>
        </w:rPr>
      </w:pPr>
      <w:r>
        <w:rPr>
          <w:rFonts w:hint="eastAsia" w:ascii="黑体" w:hAnsi="黑体" w:eastAsia="黑体" w:cs="黑体"/>
          <w:b/>
          <w:bCs/>
          <w:sz w:val="24"/>
          <w:szCs w:val="24"/>
          <w:u w:val="none"/>
          <w:lang w:val="en-US" w:eastAsia="zh-CN"/>
        </w:rPr>
        <w:t>（3）阅读书目：具体书目请参见教学大纲</w:t>
      </w:r>
    </w:p>
    <w:p w14:paraId="3B8B3158">
      <w:pPr>
        <w:keepNext w:val="0"/>
        <w:keepLines w:val="0"/>
        <w:pageBreakBefore w:val="0"/>
        <w:widowControl w:val="0"/>
        <w:numPr>
          <w:ilvl w:val="0"/>
          <w:numId w:val="0"/>
        </w:numPr>
        <w:kinsoku/>
        <w:wordWrap/>
        <w:overflowPunct/>
        <w:topLinePunct w:val="0"/>
        <w:autoSpaceDE/>
        <w:autoSpaceDN/>
        <w:bidi w:val="0"/>
        <w:adjustRightInd/>
        <w:snapToGrid/>
        <w:spacing w:line="276" w:lineRule="auto"/>
        <w:textAlignment w:val="auto"/>
        <w:rPr>
          <w:rFonts w:hint="eastAsia" w:ascii="黑体" w:hAnsi="黑体" w:eastAsia="黑体" w:cs="黑体"/>
          <w:b/>
          <w:bCs/>
          <w:sz w:val="24"/>
          <w:szCs w:val="24"/>
          <w:u w:val="none"/>
          <w:lang w:val="en-US" w:eastAsia="zh-CN"/>
        </w:rPr>
      </w:pPr>
      <w:r>
        <w:rPr>
          <w:rFonts w:hint="eastAsia" w:ascii="黑体" w:hAnsi="黑体" w:eastAsia="黑体" w:cs="黑体"/>
          <w:b/>
          <w:bCs/>
          <w:sz w:val="24"/>
          <w:szCs w:val="24"/>
          <w:u w:val="none"/>
          <w:lang w:val="en-US" w:eastAsia="zh-CN"/>
        </w:rPr>
        <w:t>（4）成绩占比：20%。</w:t>
      </w:r>
    </w:p>
    <w:p w14:paraId="3A3FA266">
      <w:pPr>
        <w:keepNext w:val="0"/>
        <w:keepLines w:val="0"/>
        <w:pageBreakBefore w:val="0"/>
        <w:widowControl w:val="0"/>
        <w:kinsoku/>
        <w:wordWrap/>
        <w:overflowPunct/>
        <w:topLinePunct w:val="0"/>
        <w:autoSpaceDE/>
        <w:autoSpaceDN/>
        <w:bidi w:val="0"/>
        <w:adjustRightInd/>
        <w:snapToGrid/>
        <w:spacing w:line="276" w:lineRule="auto"/>
        <w:ind w:firstLine="420"/>
        <w:textAlignment w:val="auto"/>
        <w:rPr>
          <w:rFonts w:hint="default" w:ascii="黑体" w:hAnsi="黑体" w:eastAsia="黑体" w:cs="黑体"/>
          <w:b/>
          <w:bCs/>
          <w:sz w:val="24"/>
          <w:szCs w:val="24"/>
          <w:u w:val="none"/>
          <w:lang w:val="en-US" w:eastAsia="zh-CN"/>
        </w:rPr>
      </w:pPr>
    </w:p>
    <w:p w14:paraId="1F5B9FDC">
      <w:pPr>
        <w:keepNext w:val="0"/>
        <w:keepLines w:val="0"/>
        <w:pageBreakBefore w:val="0"/>
        <w:widowControl w:val="0"/>
        <w:kinsoku/>
        <w:wordWrap/>
        <w:overflowPunct/>
        <w:topLinePunct w:val="0"/>
        <w:autoSpaceDE/>
        <w:autoSpaceDN/>
        <w:bidi w:val="0"/>
        <w:adjustRightInd/>
        <w:snapToGrid/>
        <w:spacing w:line="276" w:lineRule="auto"/>
        <w:ind w:firstLine="420"/>
        <w:textAlignment w:val="auto"/>
        <w:rPr>
          <w:rFonts w:hint="default" w:ascii="黑体" w:hAnsi="黑体" w:eastAsia="黑体" w:cs="黑体"/>
          <w:b/>
          <w:bCs/>
          <w:sz w:val="24"/>
          <w:szCs w:val="24"/>
          <w:u w:val="none"/>
          <w:lang w:val="en-US" w:eastAsia="zh-CN"/>
        </w:rPr>
      </w:pPr>
      <w:r>
        <w:rPr>
          <w:rFonts w:hint="eastAsia" w:ascii="黑体" w:hAnsi="黑体" w:eastAsia="黑体" w:cs="黑体"/>
          <w:b/>
          <w:bCs/>
          <w:sz w:val="24"/>
          <w:szCs w:val="24"/>
          <w:u w:val="none"/>
          <w:lang w:val="en-US" w:eastAsia="zh-CN"/>
        </w:rPr>
        <w:t>班级：   计科2404      姓名：    王云超     学号：202415010110</w:t>
      </w:r>
    </w:p>
    <w:p w14:paraId="496174EF">
      <w:pPr>
        <w:keepNext w:val="0"/>
        <w:keepLines w:val="0"/>
        <w:pageBreakBefore w:val="0"/>
        <w:widowControl w:val="0"/>
        <w:kinsoku/>
        <w:wordWrap/>
        <w:overflowPunct/>
        <w:topLinePunct w:val="0"/>
        <w:autoSpaceDE/>
        <w:autoSpaceDN/>
        <w:bidi w:val="0"/>
        <w:adjustRightInd/>
        <w:snapToGrid/>
        <w:spacing w:line="276" w:lineRule="auto"/>
        <w:ind w:firstLine="420"/>
        <w:textAlignment w:val="auto"/>
        <w:rPr>
          <w:rFonts w:hint="eastAsia" w:ascii="黑体" w:hAnsi="黑体" w:eastAsia="黑体" w:cs="黑体"/>
          <w:b/>
          <w:bCs/>
          <w:sz w:val="24"/>
          <w:szCs w:val="24"/>
          <w:u w:val="none"/>
          <w:lang w:val="en-US" w:eastAsia="zh-CN"/>
        </w:rPr>
      </w:pPr>
    </w:p>
    <w:p w14:paraId="330899CC">
      <w:pPr>
        <w:keepNext w:val="0"/>
        <w:keepLines w:val="0"/>
        <w:pageBreakBefore w:val="0"/>
        <w:widowControl w:val="0"/>
        <w:kinsoku/>
        <w:wordWrap/>
        <w:overflowPunct/>
        <w:topLinePunct w:val="0"/>
        <w:autoSpaceDE/>
        <w:autoSpaceDN/>
        <w:bidi w:val="0"/>
        <w:adjustRightInd/>
        <w:snapToGrid/>
        <w:spacing w:line="276" w:lineRule="auto"/>
        <w:ind w:firstLine="420"/>
        <w:textAlignment w:val="auto"/>
        <w:rPr>
          <w:rFonts w:hint="eastAsia" w:ascii="黑体" w:hAnsi="黑体" w:eastAsia="黑体" w:cs="黑体"/>
          <w:b w:val="0"/>
          <w:bCs w:val="0"/>
          <w:sz w:val="24"/>
          <w:szCs w:val="24"/>
          <w:u w:val="none"/>
          <w:lang w:val="en-US" w:eastAsia="zh-CN"/>
        </w:rPr>
      </w:pPr>
      <w:r>
        <w:rPr>
          <w:rFonts w:hint="eastAsia" w:ascii="黑体" w:hAnsi="黑体" w:eastAsia="黑体" w:cs="黑体"/>
          <w:b/>
          <w:bCs/>
          <w:sz w:val="24"/>
          <w:szCs w:val="24"/>
          <w:u w:val="none"/>
          <w:lang w:val="en-US" w:eastAsia="zh-CN"/>
        </w:rPr>
        <w:t xml:space="preserve">标题： </w:t>
      </w:r>
      <w:r>
        <w:rPr>
          <w:rFonts w:hint="eastAsia" w:ascii="黑体" w:hAnsi="黑体" w:eastAsia="黑体" w:cs="黑体"/>
          <w:b w:val="0"/>
          <w:bCs w:val="0"/>
          <w:sz w:val="24"/>
          <w:szCs w:val="24"/>
          <w:u w:val="none"/>
          <w:lang w:val="en-US" w:eastAsia="zh-CN"/>
        </w:rPr>
        <w:t>实事求是：中国化马克思主义的方法论精髓与实践启示</w:t>
      </w:r>
    </w:p>
    <w:p w14:paraId="36C2D912">
      <w:pPr>
        <w:keepNext w:val="0"/>
        <w:keepLines w:val="0"/>
        <w:pageBreakBefore w:val="0"/>
        <w:widowControl w:val="0"/>
        <w:kinsoku/>
        <w:wordWrap/>
        <w:overflowPunct/>
        <w:topLinePunct w:val="0"/>
        <w:autoSpaceDE/>
        <w:autoSpaceDN/>
        <w:bidi w:val="0"/>
        <w:adjustRightInd/>
        <w:snapToGrid/>
        <w:spacing w:line="276" w:lineRule="auto"/>
        <w:ind w:left="1260" w:leftChars="0" w:firstLine="420" w:firstLineChars="0"/>
        <w:textAlignment w:val="auto"/>
        <w:rPr>
          <w:rFonts w:hint="eastAsia" w:ascii="黑体" w:hAnsi="黑体" w:eastAsia="黑体" w:cs="黑体"/>
          <w:b/>
          <w:bCs/>
          <w:sz w:val="24"/>
          <w:szCs w:val="24"/>
          <w:u w:val="none"/>
          <w:lang w:val="en-US" w:eastAsia="zh-CN"/>
        </w:rPr>
      </w:pPr>
      <w:r>
        <w:rPr>
          <w:rFonts w:hint="default" w:ascii="黑体" w:hAnsi="黑体" w:eastAsia="黑体" w:cs="黑体"/>
          <w:b w:val="0"/>
          <w:bCs w:val="0"/>
          <w:sz w:val="24"/>
          <w:szCs w:val="24"/>
          <w:u w:val="none"/>
          <w:lang w:val="en-US" w:eastAsia="zh-CN"/>
        </w:rPr>
        <w:t>—读《毛泽东选集》《邓小平文选》《习近平谈治国理政》有感</w:t>
      </w:r>
    </w:p>
    <w:p w14:paraId="6977AEE0">
      <w:pPr>
        <w:keepNext w:val="0"/>
        <w:keepLines w:val="0"/>
        <w:pageBreakBefore w:val="0"/>
        <w:widowControl w:val="0"/>
        <w:kinsoku/>
        <w:wordWrap/>
        <w:overflowPunct/>
        <w:topLinePunct w:val="0"/>
        <w:autoSpaceDE/>
        <w:autoSpaceDN/>
        <w:bidi w:val="0"/>
        <w:adjustRightInd/>
        <w:snapToGrid/>
        <w:spacing w:line="276" w:lineRule="auto"/>
        <w:ind w:firstLine="420"/>
        <w:textAlignment w:val="auto"/>
        <w:rPr>
          <w:rFonts w:hint="default" w:ascii="黑体" w:hAnsi="黑体" w:eastAsia="黑体" w:cs="黑体"/>
          <w:b/>
          <w:bCs/>
          <w:sz w:val="24"/>
          <w:szCs w:val="24"/>
          <w:u w:val="none"/>
          <w:lang w:val="en-US" w:eastAsia="zh-CN"/>
        </w:rPr>
      </w:pPr>
      <w:r>
        <w:rPr>
          <w:rFonts w:hint="eastAsia" w:ascii="黑体" w:hAnsi="黑体" w:eastAsia="黑体" w:cs="黑体"/>
          <w:b/>
          <w:bCs/>
          <w:sz w:val="24"/>
          <w:szCs w:val="24"/>
          <w:u w:val="none"/>
          <w:lang w:val="en-US" w:eastAsia="zh-CN"/>
        </w:rPr>
        <w:t>作答：</w:t>
      </w:r>
    </w:p>
    <w:p w14:paraId="1205FC49">
      <w:pPr>
        <w:keepNext w:val="0"/>
        <w:keepLines w:val="0"/>
        <w:pageBreakBefore w:val="0"/>
        <w:widowControl w:val="0"/>
        <w:kinsoku/>
        <w:wordWrap/>
        <w:overflowPunct/>
        <w:topLinePunct w:val="0"/>
        <w:autoSpaceDE/>
        <w:autoSpaceDN/>
        <w:bidi w:val="0"/>
        <w:adjustRightInd/>
        <w:snapToGrid/>
        <w:spacing w:line="276" w:lineRule="auto"/>
        <w:ind w:firstLine="420" w:firstLineChars="0"/>
        <w:jc w:val="both"/>
        <w:textAlignment w:val="auto"/>
        <w:rPr>
          <w:rFonts w:hint="eastAsia" w:ascii="黑体" w:hAnsi="黑体" w:eastAsia="黑体" w:cs="黑体"/>
          <w:b w:val="0"/>
          <w:bCs w:val="0"/>
          <w:kern w:val="2"/>
          <w:sz w:val="24"/>
          <w:szCs w:val="24"/>
          <w:u w:val="none"/>
          <w:lang w:val="en-US" w:eastAsia="zh-CN" w:bidi="ar-SA"/>
        </w:rPr>
      </w:pPr>
      <w:r>
        <w:rPr>
          <w:rFonts w:hint="default" w:ascii="黑体" w:hAnsi="黑体" w:eastAsia="黑体" w:cs="黑体"/>
          <w:b w:val="0"/>
          <w:bCs w:val="0"/>
          <w:kern w:val="2"/>
          <w:sz w:val="24"/>
          <w:szCs w:val="24"/>
          <w:u w:val="none"/>
          <w:lang w:val="en-US" w:eastAsia="zh-CN" w:bidi="ar-SA"/>
        </w:rPr>
        <w:t>研读《毛泽东选集》《邓小平文选》和《习近平谈治国理政》等经典著作，贯穿始终的一条方法论红线，便是“实事求是”。习近平总书记指出：“实事求是是马克思主义的精髓，是我们共产党人认识世界、改造世界的根本要求。”从毛泽东同志《实践论》中阐明认识与实践的辩证关系，到邓小平同志将其确立为党的思想路线的核心，再到习近平总书记反复强调“坚持实事求是”，这一方法论一脉相承而又与时</w:t>
      </w:r>
      <w:bookmarkStart w:id="0" w:name="_GoBack"/>
      <w:bookmarkEnd w:id="0"/>
      <w:r>
        <w:rPr>
          <w:rFonts w:hint="default" w:ascii="黑体" w:hAnsi="黑体" w:eastAsia="黑体" w:cs="黑体"/>
          <w:b w:val="0"/>
          <w:bCs w:val="0"/>
          <w:kern w:val="2"/>
          <w:sz w:val="24"/>
          <w:szCs w:val="24"/>
          <w:u w:val="none"/>
          <w:lang w:val="en-US" w:eastAsia="zh-CN" w:bidi="ar-SA"/>
        </w:rPr>
        <w:t>俱进，为我们观察和分析社会现实提供了锐利的思想武器。</w:t>
      </w:r>
    </w:p>
    <w:p w14:paraId="15C85AEA">
      <w:pPr>
        <w:keepNext w:val="0"/>
        <w:keepLines w:val="0"/>
        <w:pageBreakBefore w:val="0"/>
        <w:widowControl w:val="0"/>
        <w:kinsoku/>
        <w:wordWrap/>
        <w:overflowPunct/>
        <w:topLinePunct w:val="0"/>
        <w:autoSpaceDE/>
        <w:autoSpaceDN/>
        <w:bidi w:val="0"/>
        <w:adjustRightInd/>
        <w:snapToGrid/>
        <w:spacing w:line="276" w:lineRule="auto"/>
        <w:ind w:firstLine="420" w:firstLineChars="0"/>
        <w:jc w:val="both"/>
        <w:textAlignment w:val="auto"/>
        <w:rPr>
          <w:rFonts w:hint="default" w:ascii="黑体" w:hAnsi="黑体" w:eastAsia="黑体" w:cs="黑体"/>
          <w:b/>
          <w:bCs/>
          <w:kern w:val="2"/>
          <w:sz w:val="24"/>
          <w:szCs w:val="24"/>
          <w:u w:val="none"/>
          <w:lang w:val="en-US" w:eastAsia="zh-CN" w:bidi="ar-SA"/>
        </w:rPr>
      </w:pPr>
      <w:r>
        <w:rPr>
          <w:rFonts w:hint="default" w:ascii="黑体" w:hAnsi="黑体" w:eastAsia="黑体" w:cs="黑体"/>
          <w:b/>
          <w:bCs/>
          <w:kern w:val="2"/>
          <w:sz w:val="24"/>
          <w:szCs w:val="24"/>
          <w:u w:val="none"/>
          <w:lang w:val="en-US" w:eastAsia="zh-CN" w:bidi="ar-SA"/>
        </w:rPr>
        <w:t>一、从《实践论》到《湖南农民运动考察报告》：实事求是的理论奠基与实践典范</w:t>
      </w:r>
    </w:p>
    <w:p w14:paraId="2A7E8D0B">
      <w:pPr>
        <w:keepNext w:val="0"/>
        <w:keepLines w:val="0"/>
        <w:pageBreakBefore w:val="0"/>
        <w:widowControl w:val="0"/>
        <w:kinsoku/>
        <w:wordWrap/>
        <w:overflowPunct/>
        <w:topLinePunct w:val="0"/>
        <w:autoSpaceDE/>
        <w:autoSpaceDN/>
        <w:bidi w:val="0"/>
        <w:adjustRightInd/>
        <w:snapToGrid/>
        <w:spacing w:line="276" w:lineRule="auto"/>
        <w:ind w:leftChars="0" w:firstLine="420" w:firstLineChars="0"/>
        <w:jc w:val="both"/>
        <w:textAlignment w:val="auto"/>
        <w:rPr>
          <w:rFonts w:hint="default" w:ascii="黑体" w:hAnsi="黑体" w:eastAsia="黑体" w:cs="黑体"/>
          <w:b w:val="0"/>
          <w:bCs w:val="0"/>
          <w:kern w:val="2"/>
          <w:sz w:val="24"/>
          <w:szCs w:val="24"/>
          <w:u w:val="none"/>
          <w:lang w:val="en-US" w:eastAsia="zh-CN" w:bidi="ar-SA"/>
        </w:rPr>
      </w:pPr>
      <w:r>
        <w:rPr>
          <w:rFonts w:hint="default" w:ascii="黑体" w:hAnsi="黑体" w:eastAsia="黑体" w:cs="黑体"/>
          <w:b w:val="0"/>
          <w:bCs w:val="0"/>
          <w:kern w:val="2"/>
          <w:sz w:val="24"/>
          <w:szCs w:val="24"/>
          <w:u w:val="none"/>
          <w:lang w:val="en-US" w:eastAsia="zh-CN" w:bidi="ar-SA"/>
        </w:rPr>
        <w:t>毛泽东同志的《实践论》深刻阐述了实践与认识的关系，指出真理是在实践中不断开辟和发展的。《实践论》强调，马克思主义哲学的重要问题在于懂得客观规律后能动地改造世界——实践是认识的来源、检验标准和发展的动力。与之相辅相成的《矛盾论》揭示了事物发展的动力在于内部矛盾性，强调“具体问题具体分析”是马克思主义活的灵魂。两篇著作共同构建了实事求是的方法论基础：既要通过实践获取真知，又要运用矛盾分析法把握事物的本质。</w:t>
      </w:r>
    </w:p>
    <w:p w14:paraId="31F69F0B">
      <w:pPr>
        <w:keepNext w:val="0"/>
        <w:keepLines w:val="0"/>
        <w:pageBreakBefore w:val="0"/>
        <w:widowControl w:val="0"/>
        <w:kinsoku/>
        <w:wordWrap/>
        <w:overflowPunct/>
        <w:topLinePunct w:val="0"/>
        <w:autoSpaceDE/>
        <w:autoSpaceDN/>
        <w:bidi w:val="0"/>
        <w:adjustRightInd/>
        <w:snapToGrid/>
        <w:spacing w:line="276" w:lineRule="auto"/>
        <w:ind w:leftChars="0" w:firstLine="420" w:firstLineChars="0"/>
        <w:jc w:val="both"/>
        <w:textAlignment w:val="auto"/>
        <w:rPr>
          <w:rFonts w:hint="default" w:ascii="黑体" w:hAnsi="黑体" w:eastAsia="黑体" w:cs="黑体"/>
          <w:b w:val="0"/>
          <w:bCs w:val="0"/>
          <w:kern w:val="2"/>
          <w:sz w:val="24"/>
          <w:szCs w:val="24"/>
          <w:u w:val="none"/>
          <w:lang w:val="en-US" w:eastAsia="zh-CN" w:bidi="ar-SA"/>
        </w:rPr>
      </w:pPr>
      <w:r>
        <w:rPr>
          <w:rFonts w:hint="default" w:ascii="黑体" w:hAnsi="黑体" w:eastAsia="黑体" w:cs="黑体"/>
          <w:b w:val="0"/>
          <w:bCs w:val="0"/>
          <w:kern w:val="2"/>
          <w:sz w:val="24"/>
          <w:szCs w:val="24"/>
          <w:u w:val="none"/>
          <w:lang w:val="en-US" w:eastAsia="zh-CN" w:bidi="ar-SA"/>
        </w:rPr>
        <w:t>如果说这两篇著作为实事求是提供了哲学依据，那么《湖南农民运动考察报告》则是其生动实践典范。1927年初，毛泽东历时32天、步行700多公里，实地考察湖南五县农民运动。他没有坐在书斋里闭门造车，而是深入乡村，在获得第一手材料的基础上，得出农民是无产阶级同盟军等重要论断。这篇报告之所以成为经典，正在于它严格遵循了实事求是原则——一切从实际出发，而非从主观愿望或书本教条出发。</w:t>
      </w:r>
    </w:p>
    <w:p w14:paraId="7AD86B00">
      <w:pPr>
        <w:keepNext w:val="0"/>
        <w:keepLines w:val="0"/>
        <w:pageBreakBefore w:val="0"/>
        <w:widowControl w:val="0"/>
        <w:kinsoku/>
        <w:wordWrap/>
        <w:overflowPunct/>
        <w:topLinePunct w:val="0"/>
        <w:autoSpaceDE/>
        <w:autoSpaceDN/>
        <w:bidi w:val="0"/>
        <w:adjustRightInd/>
        <w:snapToGrid/>
        <w:spacing w:line="276" w:lineRule="auto"/>
        <w:ind w:firstLine="420" w:firstLineChars="0"/>
        <w:jc w:val="both"/>
        <w:textAlignment w:val="auto"/>
        <w:rPr>
          <w:rFonts w:hint="default" w:ascii="黑体" w:hAnsi="黑体" w:eastAsia="黑体" w:cs="黑体"/>
          <w:b/>
          <w:bCs/>
          <w:kern w:val="2"/>
          <w:sz w:val="24"/>
          <w:szCs w:val="24"/>
          <w:u w:val="none"/>
          <w:lang w:val="en-US" w:eastAsia="zh-CN" w:bidi="ar-SA"/>
        </w:rPr>
      </w:pPr>
      <w:r>
        <w:rPr>
          <w:rFonts w:hint="default" w:ascii="黑体" w:hAnsi="黑体" w:eastAsia="黑体" w:cs="黑体"/>
          <w:b/>
          <w:bCs/>
          <w:kern w:val="2"/>
          <w:sz w:val="24"/>
          <w:szCs w:val="24"/>
          <w:u w:val="none"/>
          <w:lang w:val="en-US" w:eastAsia="zh-CN" w:bidi="ar-SA"/>
        </w:rPr>
        <w:t>二、解放思想与实事求是的辩证统一：邓小平理论的实践突破</w:t>
      </w:r>
    </w:p>
    <w:p w14:paraId="41747282">
      <w:pPr>
        <w:keepNext w:val="0"/>
        <w:keepLines w:val="0"/>
        <w:pageBreakBefore w:val="0"/>
        <w:widowControl w:val="0"/>
        <w:kinsoku/>
        <w:wordWrap/>
        <w:overflowPunct/>
        <w:topLinePunct w:val="0"/>
        <w:autoSpaceDE/>
        <w:autoSpaceDN/>
        <w:bidi w:val="0"/>
        <w:adjustRightInd/>
        <w:snapToGrid/>
        <w:spacing w:line="276" w:lineRule="auto"/>
        <w:ind w:leftChars="0" w:firstLine="420" w:firstLineChars="0"/>
        <w:jc w:val="both"/>
        <w:textAlignment w:val="auto"/>
        <w:rPr>
          <w:rFonts w:hint="default" w:ascii="黑体" w:hAnsi="黑体" w:eastAsia="黑体" w:cs="黑体"/>
          <w:b w:val="0"/>
          <w:bCs w:val="0"/>
          <w:kern w:val="2"/>
          <w:sz w:val="24"/>
          <w:szCs w:val="24"/>
          <w:u w:val="none"/>
          <w:lang w:val="en-US" w:eastAsia="zh-CN" w:bidi="ar-SA"/>
        </w:rPr>
      </w:pPr>
      <w:r>
        <w:rPr>
          <w:rFonts w:hint="default" w:ascii="黑体" w:hAnsi="黑体" w:eastAsia="黑体" w:cs="黑体"/>
          <w:b w:val="0"/>
          <w:bCs w:val="0"/>
          <w:kern w:val="2"/>
          <w:sz w:val="24"/>
          <w:szCs w:val="24"/>
          <w:u w:val="none"/>
          <w:lang w:val="en-US" w:eastAsia="zh-CN" w:bidi="ar-SA"/>
        </w:rPr>
        <w:t>邓小平同志在《解放思想，实事求是，团结一致向前看》中，将解放思想与实事求是统一起来，指出“解放思想，是指在马克思主义指导下打破习惯势力和主观偏见的束缚，研究新情况，解决新问题”。这一论述揭示：实事求是不是固守过去的结论，而是在尊重客观规律的前提下开拓创新。1992年南方谈话中，邓小平以“计划多一点还是市场多一点，不是社会主义与资本主义的本质区别”的论断，打破了计划经济等于社会主义的传统观念，为建立社会主义市场经济体制扫清障碍，正是这一方法论的经典范例。</w:t>
      </w:r>
    </w:p>
    <w:p w14:paraId="53403F95">
      <w:pPr>
        <w:keepNext w:val="0"/>
        <w:keepLines w:val="0"/>
        <w:pageBreakBefore w:val="0"/>
        <w:widowControl w:val="0"/>
        <w:kinsoku/>
        <w:wordWrap/>
        <w:overflowPunct/>
        <w:topLinePunct w:val="0"/>
        <w:autoSpaceDE/>
        <w:autoSpaceDN/>
        <w:bidi w:val="0"/>
        <w:adjustRightInd/>
        <w:snapToGrid/>
        <w:spacing w:line="276" w:lineRule="auto"/>
        <w:ind w:leftChars="0" w:firstLine="420" w:firstLineChars="0"/>
        <w:jc w:val="both"/>
        <w:textAlignment w:val="auto"/>
        <w:rPr>
          <w:rFonts w:hint="default" w:ascii="黑体" w:hAnsi="黑体" w:eastAsia="黑体" w:cs="黑体"/>
          <w:b w:val="0"/>
          <w:bCs w:val="0"/>
          <w:kern w:val="2"/>
          <w:sz w:val="24"/>
          <w:szCs w:val="24"/>
          <w:u w:val="none"/>
          <w:lang w:val="en-US" w:eastAsia="zh-CN" w:bidi="ar-SA"/>
        </w:rPr>
      </w:pPr>
      <w:r>
        <w:rPr>
          <w:rFonts w:hint="default" w:ascii="黑体" w:hAnsi="黑体" w:eastAsia="黑体" w:cs="黑体"/>
          <w:b w:val="0"/>
          <w:bCs w:val="0"/>
          <w:kern w:val="2"/>
          <w:sz w:val="24"/>
          <w:szCs w:val="24"/>
          <w:u w:val="none"/>
          <w:lang w:val="en-US" w:eastAsia="zh-CN" w:bidi="ar-SA"/>
        </w:rPr>
        <w:t>改革开放的伟大实践证明了这一方法论的威力。从农村家庭联产承包责任制到经济特区建立，从社会主义市场经济体制确立到加入世贸组织，每一次重大突破都是解放思想与实事求是相结合的产物。作为一名计算机专业的学生，我深切感受到——技术创新同样需要打破思维定势，从实际应用场景和用户需求出发寻找解决方案，而非盲目照搬现成技术路线。</w:t>
      </w:r>
    </w:p>
    <w:p w14:paraId="2626F436">
      <w:pPr>
        <w:keepNext w:val="0"/>
        <w:keepLines w:val="0"/>
        <w:pageBreakBefore w:val="0"/>
        <w:widowControl w:val="0"/>
        <w:kinsoku/>
        <w:wordWrap/>
        <w:overflowPunct/>
        <w:topLinePunct w:val="0"/>
        <w:autoSpaceDE/>
        <w:autoSpaceDN/>
        <w:bidi w:val="0"/>
        <w:adjustRightInd/>
        <w:snapToGrid/>
        <w:spacing w:line="276" w:lineRule="auto"/>
        <w:ind w:firstLine="420" w:firstLineChars="0"/>
        <w:jc w:val="both"/>
        <w:textAlignment w:val="auto"/>
        <w:rPr>
          <w:rFonts w:hint="default" w:ascii="黑体" w:hAnsi="黑体" w:eastAsia="黑体" w:cs="黑体"/>
          <w:b/>
          <w:bCs/>
          <w:kern w:val="2"/>
          <w:sz w:val="24"/>
          <w:szCs w:val="24"/>
          <w:u w:val="none"/>
          <w:lang w:val="en-US" w:eastAsia="zh-CN" w:bidi="ar-SA"/>
        </w:rPr>
      </w:pPr>
      <w:r>
        <w:rPr>
          <w:rFonts w:hint="default" w:ascii="黑体" w:hAnsi="黑体" w:eastAsia="黑体" w:cs="黑体"/>
          <w:b/>
          <w:bCs/>
          <w:kern w:val="2"/>
          <w:sz w:val="24"/>
          <w:szCs w:val="24"/>
          <w:u w:val="none"/>
          <w:lang w:val="en-US" w:eastAsia="zh-CN" w:bidi="ar-SA"/>
        </w:rPr>
        <w:t>三、新时代的实事求是：中国式现代化与人民立场</w:t>
      </w:r>
    </w:p>
    <w:p w14:paraId="00B79398">
      <w:pPr>
        <w:keepNext w:val="0"/>
        <w:keepLines w:val="0"/>
        <w:pageBreakBefore w:val="0"/>
        <w:widowControl w:val="0"/>
        <w:kinsoku/>
        <w:wordWrap/>
        <w:overflowPunct/>
        <w:topLinePunct w:val="0"/>
        <w:autoSpaceDE/>
        <w:autoSpaceDN/>
        <w:bidi w:val="0"/>
        <w:adjustRightInd/>
        <w:snapToGrid/>
        <w:spacing w:line="276" w:lineRule="auto"/>
        <w:ind w:leftChars="0" w:firstLine="420" w:firstLineChars="0"/>
        <w:jc w:val="both"/>
        <w:textAlignment w:val="auto"/>
        <w:rPr>
          <w:rFonts w:hint="default" w:ascii="黑体" w:hAnsi="黑体" w:eastAsia="黑体" w:cs="黑体"/>
          <w:b w:val="0"/>
          <w:bCs w:val="0"/>
          <w:kern w:val="2"/>
          <w:sz w:val="24"/>
          <w:szCs w:val="24"/>
          <w:u w:val="none"/>
          <w:lang w:val="en-US" w:eastAsia="zh-CN" w:bidi="ar-SA"/>
        </w:rPr>
      </w:pPr>
      <w:r>
        <w:rPr>
          <w:rFonts w:hint="default" w:ascii="黑体" w:hAnsi="黑体" w:eastAsia="黑体" w:cs="黑体"/>
          <w:b w:val="0"/>
          <w:bCs w:val="0"/>
          <w:kern w:val="2"/>
          <w:sz w:val="24"/>
          <w:szCs w:val="24"/>
          <w:u w:val="none"/>
          <w:lang w:val="en-US" w:eastAsia="zh-CN" w:bidi="ar-SA"/>
        </w:rPr>
        <w:t>进入新时代，习近平总书记进一步丰富和发展了实事求是的思想路线。《习近平谈治国理政》中贯穿的“人民至上”理念，“江山就是人民，人民就是江山”的庄严宣示，都是实事求是的具体体现——从中国最广大人民的根本利益出发，而非从抽象理论出发。党的二十大报告强调的“六个必须坚持”中，“守正创新”揭示了实事求是的内在要求：守正不迷失方向，创新以把握时代；“问题导向”则直接体现了实事求是的工作方法——聚焦实践新问题，提出真正解决问题的新思路。</w:t>
      </w:r>
    </w:p>
    <w:p w14:paraId="36963875">
      <w:pPr>
        <w:keepNext w:val="0"/>
        <w:keepLines w:val="0"/>
        <w:pageBreakBefore w:val="0"/>
        <w:widowControl w:val="0"/>
        <w:kinsoku/>
        <w:wordWrap/>
        <w:overflowPunct/>
        <w:topLinePunct w:val="0"/>
        <w:autoSpaceDE/>
        <w:autoSpaceDN/>
        <w:bidi w:val="0"/>
        <w:adjustRightInd/>
        <w:snapToGrid/>
        <w:spacing w:line="276" w:lineRule="auto"/>
        <w:ind w:leftChars="0" w:firstLine="420" w:firstLineChars="0"/>
        <w:jc w:val="both"/>
        <w:textAlignment w:val="auto"/>
        <w:rPr>
          <w:rFonts w:hint="default" w:ascii="黑体" w:hAnsi="黑体" w:eastAsia="黑体" w:cs="黑体"/>
          <w:b w:val="0"/>
          <w:bCs w:val="0"/>
          <w:kern w:val="2"/>
          <w:sz w:val="24"/>
          <w:szCs w:val="24"/>
          <w:u w:val="none"/>
          <w:lang w:val="en-US" w:eastAsia="zh-CN" w:bidi="ar-SA"/>
        </w:rPr>
      </w:pPr>
      <w:r>
        <w:rPr>
          <w:rFonts w:hint="default" w:ascii="黑体" w:hAnsi="黑体" w:eastAsia="黑体" w:cs="黑体"/>
          <w:b w:val="0"/>
          <w:bCs w:val="0"/>
          <w:kern w:val="2"/>
          <w:sz w:val="24"/>
          <w:szCs w:val="24"/>
          <w:u w:val="none"/>
          <w:lang w:val="en-US" w:eastAsia="zh-CN" w:bidi="ar-SA"/>
        </w:rPr>
        <w:t>党的二十大报告提出“中国式现代化”的重大命题，正是实事求是的典范。中国式现代化既有各国现代化的共同特征，更有基于自身国情的中国特色——人口规模巨大的现代化、全体人民共同富裕的现代化、物质文明与精神文明相协调的现代化、人与自然和谐共生的现代化、走和平发展道路的现代化。这一理论创新，既未照搬西方模式，也未脱离普遍规律，而是在深刻把握国情和时代特征基础上作出的科学判断。其中关于“科技自立自强”的战略部署，对计算机专业具有直接指导意义——发展核心技术不能依赖“拿来主义”，必须立足我国新型举国体制优势，走自主创新之路。</w:t>
      </w:r>
    </w:p>
    <w:p w14:paraId="1790EACE">
      <w:pPr>
        <w:keepNext w:val="0"/>
        <w:keepLines w:val="0"/>
        <w:pageBreakBefore w:val="0"/>
        <w:widowControl w:val="0"/>
        <w:kinsoku/>
        <w:wordWrap/>
        <w:overflowPunct/>
        <w:topLinePunct w:val="0"/>
        <w:autoSpaceDE/>
        <w:autoSpaceDN/>
        <w:bidi w:val="0"/>
        <w:adjustRightInd/>
        <w:snapToGrid/>
        <w:spacing w:line="276" w:lineRule="auto"/>
        <w:ind w:firstLine="420" w:firstLineChars="0"/>
        <w:jc w:val="both"/>
        <w:textAlignment w:val="auto"/>
        <w:rPr>
          <w:rFonts w:hint="default" w:ascii="黑体" w:hAnsi="黑体" w:eastAsia="黑体" w:cs="黑体"/>
          <w:b/>
          <w:bCs/>
          <w:kern w:val="2"/>
          <w:sz w:val="24"/>
          <w:szCs w:val="24"/>
          <w:u w:val="none"/>
          <w:lang w:val="en-US" w:eastAsia="zh-CN" w:bidi="ar-SA"/>
        </w:rPr>
      </w:pPr>
      <w:r>
        <w:rPr>
          <w:rFonts w:hint="default" w:ascii="黑体" w:hAnsi="黑体" w:eastAsia="黑体" w:cs="黑体"/>
          <w:b/>
          <w:bCs/>
          <w:kern w:val="2"/>
          <w:sz w:val="24"/>
          <w:szCs w:val="24"/>
          <w:u w:val="none"/>
          <w:lang w:val="en-US" w:eastAsia="zh-CN" w:bidi="ar-SA"/>
        </w:rPr>
        <w:t>四、方法论启示：实事求是作为认识世界的思想武器</w:t>
      </w:r>
    </w:p>
    <w:p w14:paraId="54B08773">
      <w:pPr>
        <w:keepNext w:val="0"/>
        <w:keepLines w:val="0"/>
        <w:pageBreakBefore w:val="0"/>
        <w:widowControl w:val="0"/>
        <w:kinsoku/>
        <w:wordWrap/>
        <w:overflowPunct/>
        <w:topLinePunct w:val="0"/>
        <w:autoSpaceDE/>
        <w:autoSpaceDN/>
        <w:bidi w:val="0"/>
        <w:adjustRightInd/>
        <w:snapToGrid/>
        <w:spacing w:line="276" w:lineRule="auto"/>
        <w:ind w:leftChars="0" w:firstLine="420" w:firstLineChars="0"/>
        <w:jc w:val="both"/>
        <w:textAlignment w:val="auto"/>
        <w:rPr>
          <w:rFonts w:hint="default" w:ascii="黑体" w:hAnsi="黑体" w:eastAsia="黑体" w:cs="黑体"/>
          <w:b w:val="0"/>
          <w:bCs w:val="0"/>
          <w:kern w:val="2"/>
          <w:sz w:val="24"/>
          <w:szCs w:val="24"/>
          <w:u w:val="none"/>
          <w:lang w:val="en-US" w:eastAsia="zh-CN" w:bidi="ar-SA"/>
        </w:rPr>
      </w:pPr>
      <w:r>
        <w:rPr>
          <w:rFonts w:hint="default" w:ascii="黑体" w:hAnsi="黑体" w:eastAsia="黑体" w:cs="黑体"/>
          <w:b w:val="0"/>
          <w:bCs w:val="0"/>
          <w:kern w:val="2"/>
          <w:sz w:val="24"/>
          <w:szCs w:val="24"/>
          <w:u w:val="none"/>
          <w:lang w:val="en-US" w:eastAsia="zh-CN" w:bidi="ar-SA"/>
        </w:rPr>
        <w:t>实事求是的方法论对专业学习具有特殊指导意义。在算法设计与软件开发中，要求我们严格从问题实际需求出发进行技术选型，这与教条主义式的“拿着锤子找钉子”恰成对照。在社会观察层面，运用实事求是方法分析数字经济发展，既不能以“技术进步必然带来福祉”的乐观主义一概而论，也不能以“技术异化人性”的悲观主义全盘否定。运用矛盾分析法，可以看到数字经济既创造了新就业形态和增长点，也带来了数字鸿沟、算法歧视、数据安全等新问题。以人工智能为例，算法公平性问题在不同社会语境中表现各异，中国在智慧城市建设中强调“以人为本”，正是从我国社会治理实际出发，而非简单移植西方伦理框架。正确的方法是坚持实事求是，在承认矛盾基础上寻求解决路径。</w:t>
      </w:r>
    </w:p>
    <w:p w14:paraId="2BDFF818">
      <w:pPr>
        <w:keepNext w:val="0"/>
        <w:keepLines w:val="0"/>
        <w:pageBreakBefore w:val="0"/>
        <w:widowControl w:val="0"/>
        <w:kinsoku/>
        <w:wordWrap/>
        <w:overflowPunct/>
        <w:topLinePunct w:val="0"/>
        <w:autoSpaceDE/>
        <w:autoSpaceDN/>
        <w:bidi w:val="0"/>
        <w:adjustRightInd/>
        <w:snapToGrid/>
        <w:spacing w:line="276" w:lineRule="auto"/>
        <w:ind w:firstLine="420" w:firstLineChars="0"/>
        <w:jc w:val="both"/>
        <w:textAlignment w:val="auto"/>
        <w:rPr>
          <w:rFonts w:hint="default" w:ascii="黑体" w:hAnsi="黑体" w:eastAsia="黑体" w:cs="黑体"/>
          <w:b/>
          <w:bCs/>
          <w:kern w:val="2"/>
          <w:sz w:val="24"/>
          <w:szCs w:val="24"/>
          <w:u w:val="none"/>
          <w:lang w:val="en-US" w:eastAsia="zh-CN" w:bidi="ar-SA"/>
        </w:rPr>
      </w:pPr>
      <w:r>
        <w:rPr>
          <w:rFonts w:hint="default" w:ascii="黑体" w:hAnsi="黑体" w:eastAsia="黑体" w:cs="黑体"/>
          <w:b/>
          <w:bCs/>
          <w:kern w:val="2"/>
          <w:sz w:val="24"/>
          <w:szCs w:val="24"/>
          <w:u w:val="none"/>
          <w:lang w:val="en-US" w:eastAsia="zh-CN" w:bidi="ar-SA"/>
        </w:rPr>
        <w:t>结语</w:t>
      </w:r>
    </w:p>
    <w:p w14:paraId="63A951F4">
      <w:pPr>
        <w:keepNext w:val="0"/>
        <w:keepLines w:val="0"/>
        <w:pageBreakBefore w:val="0"/>
        <w:widowControl w:val="0"/>
        <w:kinsoku/>
        <w:wordWrap/>
        <w:overflowPunct/>
        <w:topLinePunct w:val="0"/>
        <w:autoSpaceDE/>
        <w:autoSpaceDN/>
        <w:bidi w:val="0"/>
        <w:adjustRightInd/>
        <w:snapToGrid/>
        <w:spacing w:line="276" w:lineRule="auto"/>
        <w:ind w:leftChars="0" w:firstLine="420" w:firstLineChars="0"/>
        <w:jc w:val="both"/>
        <w:textAlignment w:val="auto"/>
        <w:rPr>
          <w:rFonts w:hint="eastAsia" w:ascii="黑体" w:hAnsi="黑体" w:eastAsia="黑体" w:cs="黑体"/>
          <w:b w:val="0"/>
          <w:bCs w:val="0"/>
          <w:kern w:val="2"/>
          <w:sz w:val="24"/>
          <w:szCs w:val="24"/>
          <w:u w:val="none"/>
          <w:lang w:val="en-US" w:eastAsia="zh-CN" w:bidi="ar-SA"/>
        </w:rPr>
      </w:pPr>
      <w:r>
        <w:rPr>
          <w:rFonts w:hint="default" w:ascii="黑体" w:hAnsi="黑体" w:eastAsia="黑体" w:cs="黑体"/>
          <w:b w:val="0"/>
          <w:bCs w:val="0"/>
          <w:kern w:val="2"/>
          <w:sz w:val="24"/>
          <w:szCs w:val="24"/>
          <w:u w:val="none"/>
          <w:lang w:val="en-US" w:eastAsia="zh-CN" w:bidi="ar-SA"/>
        </w:rPr>
        <w:t>从毛泽东同志“没有调查就没有发言权”，到习近平总书记“调查研究是我们党的传家宝”，实事求是贯穿了中国化马克思主义理论发展的全过程。研读经典使我深刻体会到：实事求是不仅是一种理论态度，更是一种实践智慧；不仅是过去取得成功的关键，也是今天我们认识世界、改造世界的根本方法。作为新时代青年，我们应在专业学习和社会实践中自觉运用这一方法论，既尊重客观规律又勇于探索创新，在以中国式现代化全面推进中华民族伟大复兴的征程中贡献自己的力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6E5564"/>
    <w:rsid w:val="6FA51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nhideWhenUsed/>
    <w:qFormat/>
    <w:uiPriority w:val="0"/>
    <w:pPr>
      <w:tabs>
        <w:tab w:val="center" w:pos="4153"/>
        <w:tab w:val="right" w:pos="8306"/>
      </w:tabs>
      <w:snapToGrid w:val="0"/>
      <w:jc w:val="center"/>
    </w:pPr>
    <w:rPr>
      <w:sz w:val="18"/>
      <w:szCs w:val="18"/>
    </w:rPr>
  </w:style>
  <w:style w:type="paragraph" w:styleId="6">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2363</Words>
  <Characters>2408</Characters>
  <Lines>0</Lines>
  <Paragraphs>0</Paragraphs>
  <TotalTime>7</TotalTime>
  <ScaleCrop>false</ScaleCrop>
  <LinksUpToDate>false</LinksUpToDate>
  <CharactersWithSpaces>2464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2026-06-17T15:24:00Z</dcterms:created>
  <dc:creator>YunCh</dc:creator>
  <cp:lastModifiedBy>王云超0110</cp:lastModifiedBy>
  <dcterms:modified xsi:type="dcterms:W3CDTF">2026-06-18T04:23:31Z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eyJoZGlkIjoiMzNhMDNkMGFhOTM3ZTljMTgzOGM5ZTMyYmI1MjgyNTYiLCJ1c2VySWQiOiIxODIyNDE0MjI2In0=</vt:lpwstr>
  </property>
  <property fmtid="{D5CDD505-2E9C-101B-9397-08002B2CF9AE}" pid="4" name="ICV">
    <vt:lpwstr>5950D14A38804D2984DA48E4DF71C6C2_12</vt:lpwstr>
  </property>
</Properties>
</file>