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B1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baseline"/>
        <w:rPr>
          <w:rFonts w:ascii="Times New Roman" w:hAnsi="Times New Roman"/>
          <w:sz w:val="52"/>
        </w:rPr>
      </w:pPr>
      <w:r>
        <w:rPr>
          <w:rFonts w:ascii="Times New Roman" w:hAnsi="Times New Roman"/>
          <w:i/>
          <w:i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866775</wp:posOffset>
            </wp:positionV>
            <wp:extent cx="4105275" cy="3914775"/>
            <wp:effectExtent l="19050" t="0" r="9525" b="0"/>
            <wp:wrapNone/>
            <wp:docPr id="81" name="Picture 9" descr="封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9" descr="封面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lum bright="70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49" t="22508" r="34290" b="6924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52"/>
        </w:rPr>
        <w:drawing>
          <wp:inline distT="0" distB="0" distL="0" distR="0">
            <wp:extent cx="2886075" cy="933450"/>
            <wp:effectExtent l="0" t="0" r="9525" b="0"/>
            <wp:docPr id="1" name="图片 1" descr="毛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毛体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A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baseline"/>
        <w:rPr>
          <w:rFonts w:ascii="Times New Roman" w:hAnsi="Times New Roman"/>
        </w:rPr>
      </w:pPr>
    </w:p>
    <w:p w14:paraId="51CD8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baseline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HUNAN  UNIVERSITY</w:t>
      </w:r>
    </w:p>
    <w:p w14:paraId="74AA1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baseline"/>
        <w:rPr>
          <w:rFonts w:ascii="Times New Roman" w:hAnsi="Times New Roman"/>
        </w:rPr>
      </w:pPr>
    </w:p>
    <w:p w14:paraId="5DB29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baseline"/>
        <w:rPr>
          <w:rFonts w:ascii="Times New Roman" w:hAnsi="Times New Roman"/>
        </w:rPr>
      </w:pPr>
    </w:p>
    <w:p w14:paraId="72B72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baseline"/>
        <w:rPr>
          <w:rFonts w:ascii="Times New Roman" w:hAnsi="Times New Roman"/>
          <w:b/>
          <w:bCs/>
          <w:sz w:val="100"/>
          <w:szCs w:val="100"/>
        </w:rPr>
      </w:pPr>
      <w:r>
        <w:rPr>
          <w:rFonts w:hint="eastAsia" w:ascii="Times New Roman" w:hAnsi="Times New Roman"/>
          <w:sz w:val="100"/>
          <w:szCs w:val="100"/>
        </w:rPr>
        <w:t>实 验 报 告</w:t>
      </w:r>
    </w:p>
    <w:p w14:paraId="52C3C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baseline"/>
        <w:rPr>
          <w:rFonts w:ascii="Times New Roman" w:hAnsi="Times New Roman"/>
          <w:sz w:val="52"/>
        </w:rPr>
      </w:pPr>
    </w:p>
    <w:p w14:paraId="078DA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baseline"/>
        <w:rPr>
          <w:rFonts w:ascii="Times New Roman" w:hAnsi="Times New Roman"/>
          <w:sz w:val="52"/>
        </w:rPr>
      </w:pPr>
    </w:p>
    <w:p w14:paraId="77BE9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baseline"/>
        <w:rPr>
          <w:rFonts w:ascii="Times New Roman" w:hAnsi="Times New Roman"/>
          <w:sz w:val="52"/>
        </w:rPr>
      </w:pPr>
    </w:p>
    <w:p w14:paraId="17B39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baseline"/>
        <w:rPr>
          <w:rFonts w:ascii="Times New Roman" w:hAnsi="Times New Roman"/>
          <w:sz w:val="52"/>
        </w:rPr>
      </w:pPr>
    </w:p>
    <w:tbl>
      <w:tblPr>
        <w:tblStyle w:val="9"/>
        <w:tblW w:w="63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4251"/>
      </w:tblGrid>
      <w:tr w14:paraId="4A694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62" w:type="dxa"/>
            <w:vAlign w:val="bottom"/>
          </w:tcPr>
          <w:p w14:paraId="79C0F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-120" w:leftChars="-50" w:right="-120" w:rightChars="-50" w:firstLine="141" w:firstLineChars="50"/>
              <w:jc w:val="left"/>
              <w:textAlignment w:val="baseline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黑体"/>
                <w:b/>
                <w:sz w:val="28"/>
                <w:szCs w:val="28"/>
              </w:rPr>
              <w:t>实       验</w:t>
            </w:r>
            <w:r>
              <w:rPr>
                <w:rFonts w:ascii="Times New Roman" w:hAnsi="Times New Roman" w:eastAsia="黑体"/>
                <w:b/>
                <w:sz w:val="28"/>
                <w:szCs w:val="28"/>
              </w:rPr>
              <w:t>：</w:t>
            </w:r>
          </w:p>
        </w:tc>
        <w:tc>
          <w:tcPr>
            <w:tcW w:w="4251" w:type="dxa"/>
            <w:tcBorders>
              <w:bottom w:val="single" w:color="auto" w:sz="4" w:space="0"/>
            </w:tcBorders>
            <w:vAlign w:val="bottom"/>
          </w:tcPr>
          <w:p w14:paraId="009B0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eastAsia" w:ascii="Times New Roman" w:hAnsi="Times New Roman" w:eastAsia="黑体"/>
                <w:b/>
                <w:sz w:val="36"/>
                <w:szCs w:val="36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三人表决器</w:t>
            </w:r>
          </w:p>
        </w:tc>
      </w:tr>
      <w:tr w14:paraId="086C9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18AE8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right="-120" w:rightChars="-50"/>
              <w:jc w:val="distribute"/>
              <w:textAlignment w:val="baselin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学生姓名：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9468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王云超</w:t>
            </w:r>
          </w:p>
        </w:tc>
      </w:tr>
      <w:tr w14:paraId="69190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7B4EA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right="-120" w:rightChars="-50"/>
              <w:jc w:val="distribute"/>
              <w:textAlignment w:val="baselin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学生学号：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2CC5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202415010110</w:t>
            </w:r>
          </w:p>
        </w:tc>
      </w:tr>
      <w:tr w14:paraId="2BF57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62E07F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right="-120" w:rightChars="-50"/>
              <w:jc w:val="distribute"/>
              <w:textAlignment w:val="baselin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专业班级：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714B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计科2404</w:t>
            </w:r>
          </w:p>
        </w:tc>
      </w:tr>
      <w:tr w14:paraId="07E2B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11A34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right="-120" w:rightChars="-50"/>
              <w:jc w:val="left"/>
              <w:textAlignment w:val="baselin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学</w:t>
            </w:r>
            <w:r>
              <w:rPr>
                <w:rFonts w:hint="eastAsia" w:ascii="Times New Roman" w:hAnsi="Times New Roman" w:eastAsia="黑体"/>
                <w:b/>
                <w:color w:val="000000"/>
                <w:spacing w:val="24"/>
                <w:sz w:val="28"/>
              </w:rPr>
              <w:t xml:space="preserve">     </w:t>
            </w: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院：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CC7D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计算机学院</w:t>
            </w:r>
          </w:p>
        </w:tc>
      </w:tr>
      <w:tr w14:paraId="5D257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42FCE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right="-120" w:rightChars="-50"/>
              <w:jc w:val="distribute"/>
              <w:textAlignment w:val="baselin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指导老师：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266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张洪杰</w:t>
            </w:r>
          </w:p>
        </w:tc>
      </w:tr>
    </w:tbl>
    <w:p w14:paraId="6EEB4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2940" w:firstLineChars="1050"/>
        <w:textAlignment w:val="baseline"/>
        <w:rPr>
          <w:rFonts w:ascii="Times New Roman" w:hAnsi="Times New Roman" w:eastAsia="黑体"/>
          <w:sz w:val="28"/>
        </w:rPr>
      </w:pPr>
    </w:p>
    <w:p w14:paraId="5D86C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baseline"/>
        <w:rPr>
          <w:rFonts w:ascii="Times New Roman" w:hAnsi="Times New Roman" w:eastAsia="黑体"/>
          <w:sz w:val="28"/>
        </w:rPr>
      </w:pPr>
    </w:p>
    <w:p w14:paraId="4E062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baseline"/>
        <w:rPr>
          <w:rFonts w:ascii="Times New Roman" w:hAnsi="Times New Roman" w:eastAsia="黑体"/>
          <w:sz w:val="28"/>
        </w:rPr>
      </w:pPr>
    </w:p>
    <w:p w14:paraId="79DD9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baseline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  <w:lang w:val="en-US" w:eastAsia="zh-CN"/>
        </w:rPr>
        <w:t xml:space="preserve">2026 </w:t>
      </w:r>
      <w:r>
        <w:rPr>
          <w:rFonts w:ascii="Times New Roman" w:hAnsi="Times New Roman" w:eastAsia="黑体"/>
          <w:b/>
          <w:sz w:val="28"/>
        </w:rPr>
        <w:t xml:space="preserve">年 </w:t>
      </w:r>
      <w:r>
        <w:rPr>
          <w:rFonts w:hint="eastAsia" w:ascii="Times New Roman" w:hAnsi="Times New Roman" w:eastAsia="黑体"/>
          <w:b/>
          <w:sz w:val="28"/>
        </w:rPr>
        <w:t xml:space="preserve"> </w:t>
      </w:r>
      <w:r>
        <w:rPr>
          <w:rFonts w:hint="eastAsia" w:ascii="Times New Roman" w:hAnsi="Times New Roman" w:eastAsia="黑体"/>
          <w:b/>
          <w:sz w:val="28"/>
          <w:lang w:val="en-US" w:eastAsia="zh-CN"/>
        </w:rPr>
        <w:t>3</w:t>
      </w:r>
      <w:r>
        <w:rPr>
          <w:rFonts w:hint="eastAsia" w:ascii="Times New Roman" w:hAnsi="Times New Roman" w:eastAsia="黑体"/>
          <w:b/>
          <w:sz w:val="28"/>
        </w:rPr>
        <w:t xml:space="preserve"> </w:t>
      </w:r>
      <w:r>
        <w:rPr>
          <w:rFonts w:ascii="Times New Roman" w:hAnsi="Times New Roman" w:eastAsia="黑体"/>
          <w:b/>
          <w:sz w:val="28"/>
        </w:rPr>
        <w:t>月</w:t>
      </w:r>
      <w:r>
        <w:rPr>
          <w:rFonts w:hint="eastAsia" w:ascii="Times New Roman" w:hAnsi="Times New Roman" w:eastAsia="黑体"/>
          <w:b/>
          <w:sz w:val="28"/>
        </w:rPr>
        <w:t xml:space="preserve"> </w:t>
      </w:r>
      <w:r>
        <w:rPr>
          <w:rFonts w:hint="eastAsia" w:ascii="Times New Roman" w:hAnsi="Times New Roman" w:eastAsia="黑体"/>
          <w:b/>
          <w:sz w:val="28"/>
          <w:lang w:val="en-US" w:eastAsia="zh-CN"/>
        </w:rPr>
        <w:t>27</w:t>
      </w:r>
      <w:r>
        <w:rPr>
          <w:rFonts w:hint="eastAsia" w:ascii="Times New Roman" w:hAnsi="Times New Roman" w:eastAsia="黑体"/>
          <w:b/>
          <w:sz w:val="28"/>
        </w:rPr>
        <w:t xml:space="preserve"> </w:t>
      </w:r>
      <w:r>
        <w:rPr>
          <w:rFonts w:ascii="Times New Roman" w:hAnsi="Times New Roman" w:eastAsia="黑体"/>
          <w:b/>
          <w:sz w:val="28"/>
        </w:rPr>
        <w:t>日</w:t>
      </w:r>
    </w:p>
    <w:p w14:paraId="30E0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baseline"/>
        <w:rPr>
          <w:rFonts w:ascii="Times New Roman" w:hAnsi="Times New Roman" w:eastAsia="黑体"/>
          <w:b/>
          <w:sz w:val="28"/>
        </w:rPr>
      </w:pPr>
    </w:p>
    <w:p w14:paraId="31AC4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center"/>
        <w:textAlignment w:val="baseline"/>
        <w:rPr>
          <w:rFonts w:ascii="Times New Roman" w:hAnsi="Times New Roman" w:eastAsia="黑体"/>
          <w:b/>
          <w:sz w:val="28"/>
        </w:rPr>
      </w:pPr>
    </w:p>
    <w:p w14:paraId="090C5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实验名称：</w:t>
      </w:r>
      <w:r>
        <w:rPr>
          <w:rFonts w:ascii="宋体" w:hAnsi="宋体" w:eastAsia="宋体" w:cs="宋体"/>
          <w:sz w:val="24"/>
          <w:szCs w:val="24"/>
        </w:rPr>
        <w:t>三人表决器</w:t>
      </w:r>
    </w:p>
    <w:p w14:paraId="35A59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实验目的：</w:t>
      </w:r>
    </w:p>
    <w:p w14:paraId="29CE90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hanging="420" w:firstLineChars="0"/>
        <w:textAlignment w:val="baseline"/>
        <w:rPr>
          <w:lang w:val="en-US" w:eastAsia="zh-CN"/>
        </w:rPr>
      </w:pPr>
      <w:r>
        <w:rPr>
          <w:lang w:val="en-US" w:eastAsia="zh-CN"/>
        </w:rPr>
        <w:t>掌握实验工作平台安全检查 。</w:t>
      </w:r>
    </w:p>
    <w:p w14:paraId="49B3FF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hanging="420" w:firstLineChars="0"/>
        <w:textAlignment w:val="baseline"/>
        <w:rPr>
          <w:lang w:val="en-US" w:eastAsia="zh-CN"/>
        </w:rPr>
      </w:pPr>
      <w:r>
        <w:rPr>
          <w:lang w:val="en-US" w:eastAsia="zh-CN"/>
        </w:rPr>
        <w:t>测试数字集成门电路，掌握输出故障排除、使用注意事项 。</w:t>
      </w:r>
    </w:p>
    <w:p w14:paraId="506117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hanging="420" w:firstLineChars="0"/>
        <w:textAlignment w:val="baseline"/>
        <w:rPr>
          <w:lang w:val="en-US" w:eastAsia="zh-CN"/>
        </w:rPr>
      </w:pPr>
      <w:r>
        <w:rPr>
          <w:lang w:val="en-US" w:eastAsia="zh-CN"/>
        </w:rPr>
        <w:t>掌握逻辑函数搭建三人表决器 。</w:t>
      </w:r>
    </w:p>
    <w:p w14:paraId="062C10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20" w:leftChars="0" w:hanging="420" w:firstLineChars="0"/>
        <w:textAlignment w:val="baseline"/>
        <w:rPr>
          <w:rFonts w:ascii="Times New Roman" w:hAnsi="Times New Roman" w:eastAsia="黑体"/>
          <w:b/>
          <w:sz w:val="28"/>
        </w:rPr>
      </w:pPr>
      <w:r>
        <w:rPr>
          <w:lang w:val="en-US" w:eastAsia="zh-CN"/>
        </w:rPr>
        <w:t>掌握逻辑值对应 TTL 电平的不同容限范围和电压传输特性 。</w:t>
      </w:r>
    </w:p>
    <w:p w14:paraId="23473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实验原理：</w:t>
      </w:r>
    </w:p>
    <w:p w14:paraId="52F1B3A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逻辑设计：</w:t>
      </w:r>
    </w:p>
    <w:p w14:paraId="6766F31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设三位表决人为 A、B、C，赞成输入 1，反对输入 0。表决结果为 Y，少数服从多数，</w:t>
      </w: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即两人或三人赞成时通过（Y=1）。</w:t>
      </w:r>
    </w:p>
    <w:p w14:paraId="497CFBB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基础逻辑表达式为：Y = AB + AC + BC</w:t>
      </w:r>
    </w:p>
    <w:p w14:paraId="2364653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为使用 74LS00 (双输入与非门) 和 74LS10 (三输入与非门) 芯片搭建，利用摩根定律将其转换为</w:t>
      </w: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与非门逻辑表达式：</w:t>
      </w:r>
    </w:p>
    <w:p w14:paraId="04749094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ind w:left="480" w:leftChars="200" w:firstLine="482" w:firstLineChars="200"/>
        <w:jc w:val="both"/>
        <w:rPr>
          <w:rFonts w:ascii="Times New Roman" w:hAnsi="Times New Roman" w:eastAsia="黑体"/>
          <w:b/>
          <w:sz w:val="28"/>
        </w:rPr>
      </w:pPr>
      <w:r>
        <w:rPr>
          <w:rFonts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Y = ( (AB)' * (AC)' * (BC)' )'</w:t>
      </w:r>
    </w:p>
    <w:p w14:paraId="31DD0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实验过程：</w:t>
      </w:r>
    </w:p>
    <w:p w14:paraId="1410016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lang w:val="en-US" w:eastAsia="zh-CN"/>
        </w:rPr>
      </w:pPr>
      <w:r>
        <w:rPr>
          <w:lang w:val="en-US" w:eastAsia="zh-CN"/>
        </w:rPr>
        <w:t>1 不通电检查</w:t>
      </w:r>
    </w:p>
    <w:tbl>
      <w:tblPr>
        <w:tblStyle w:val="17"/>
        <w:tblW w:w="8522" w:type="dxa"/>
        <w:jc w:val="center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0"/>
        <w:gridCol w:w="3091"/>
        <w:gridCol w:w="1592"/>
        <w:gridCol w:w="1369"/>
      </w:tblGrid>
      <w:tr w14:paraId="8CDC4C0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95609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检查项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D7A1FAD5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检查标准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AC763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正常记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O</w:t>
            </w: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X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0729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异常说明和处理</w:t>
            </w:r>
          </w:p>
        </w:tc>
      </w:tr>
      <w:tr w14:paraId="8A981D9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FCF1FA56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2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环境：实验箱平台位置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A7CB560B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2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箱盖（带实物材料）完全取下放在箱体同桌面附近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E06E7C9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80E5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57CA296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B989E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3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环境：实验箱平台周边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BD524A7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3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高处的⽰波器、个人电脑等易碎设备不易倾倒摔下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9682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3D85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8ACE538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8F32C179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4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环境：实验箱平台危险品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DC194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4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周边水杯、奶茶不会浸湿电子设备造成触电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7A1B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BE127B6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CA8739C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8F9EB0B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5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实验箱：箱体外观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B4C7DB4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4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底部无破损、箱体无变形；</w:t>
            </w:r>
          </w:p>
          <w:p w14:paraId="4A7D60A5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电源开关处无破损。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4208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A1A1273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28440C6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97219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8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4"/>
                <w:sz w:val="18"/>
              </w:rPr>
              <w:t>实验箱：</w:t>
            </w:r>
            <w:r>
              <w:rPr>
                <w:rFonts w:ascii="微软雅黑" w:eastAsia="微软雅黑"/>
                <w:color w:val="222222"/>
                <w:spacing w:val="-28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4"/>
                <w:sz w:val="18"/>
              </w:rPr>
              <w:t>电源线</w:t>
            </w:r>
            <w:r>
              <w:rPr>
                <w:rFonts w:ascii="微软雅黑" w:hAnsi="Arial" w:eastAsia="微软雅黑" w:cs="Arial"/>
                <w:color w:val="222222"/>
                <w:spacing w:val="-4"/>
                <w:sz w:val="18"/>
              </w:rPr>
              <w:t>/</w:t>
            </w:r>
            <w:r>
              <w:rPr>
                <w:rFonts w:ascii="微软雅黑" w:eastAsia="微软雅黑"/>
                <w:color w:val="222222"/>
                <w:spacing w:val="-4"/>
                <w:sz w:val="18"/>
              </w:rPr>
              <w:t>插头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D916B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5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4"/>
                <w:sz w:val="18"/>
              </w:rPr>
              <w:t>电源线无破损、老化</w:t>
            </w:r>
            <w:r>
              <w:rPr>
                <w:rFonts w:ascii="微软雅黑" w:eastAsia="微软雅黑"/>
                <w:color w:val="222222"/>
                <w:spacing w:val="-17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4"/>
                <w:sz w:val="18"/>
              </w:rPr>
              <w:t>，三芯完好；</w:t>
            </w:r>
          </w:p>
          <w:p w14:paraId="11B5244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插头处于从取电插座上拔下状态。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FB91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FD49DD7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47678DB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C1A9AA6A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白线路板：板上接触物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EBA3E130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无遗留任何导线</w:t>
            </w:r>
            <w:r>
              <w:rPr>
                <w:rFonts w:ascii="微软雅黑" w:eastAsia="微软雅黑"/>
                <w:color w:val="222222"/>
                <w:spacing w:val="-24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，全部妥善放置于箱盖内。</w:t>
            </w:r>
          </w:p>
          <w:p w14:paraId="15D3386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无其他物件覆盖影响散热。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8FA8BCF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45B8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7D3F6C9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A1847D1E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31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白线路板：芯片插座（</w:t>
            </w:r>
            <w:r>
              <w:rPr>
                <w:rFonts w:ascii="微软雅黑" w:eastAsia="微软雅黑"/>
                <w:color w:val="222222"/>
                <w:spacing w:val="-24"/>
                <w:sz w:val="18"/>
              </w:rPr>
              <w:t xml:space="preserve"> 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DIP8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、</w:t>
            </w:r>
            <w:r>
              <w:rPr>
                <w:rFonts w:ascii="微软雅黑" w:eastAsia="微软雅黑"/>
                <w:color w:val="222222"/>
                <w:spacing w:val="-34"/>
                <w:sz w:val="18"/>
              </w:rPr>
              <w:t xml:space="preserve"> 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14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、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16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、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20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、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40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）</w:t>
            </w:r>
            <w:r>
              <w:rPr>
                <w:rFonts w:ascii="微软雅黑" w:eastAsia="微软雅黑"/>
                <w:color w:val="222222"/>
                <w:spacing w:val="-28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区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800D4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9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4"/>
                <w:sz w:val="18"/>
              </w:rPr>
              <w:t>有提供实验用型号的芯片</w:t>
            </w:r>
            <w:r>
              <w:rPr>
                <w:rFonts w:ascii="微软雅黑" w:eastAsia="微软雅黑"/>
                <w:color w:val="222222"/>
                <w:spacing w:val="2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4"/>
                <w:sz w:val="18"/>
              </w:rPr>
              <w:t>，数量正确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F81C13D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FC7CBC2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0735BEE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995C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60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白线路板：芯片插座上的芯片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8688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9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安插位置和方向正确</w:t>
            </w:r>
            <w:r>
              <w:rPr>
                <w:rFonts w:ascii="微软雅黑" w:eastAsia="微软雅黑"/>
                <w:color w:val="222222"/>
                <w:spacing w:val="-29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，芯片引脚都—对—且完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全嵌入插座、无翘边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D6E6ED5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DD6CCBC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0ADEA4F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3C48A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60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直流稳压电源区：连接插座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58C03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60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电源正极彩色插座无松动。</w:t>
            </w:r>
            <w:r>
              <w:rPr>
                <w:rFonts w:ascii="微软雅黑" w:eastAsia="微软雅黑"/>
                <w:color w:val="222222"/>
                <w:spacing w:val="-29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电源负极黑色插座无松动。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BD051EA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C750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139C0C8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70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D25F2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60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直流稳压电源区：</w:t>
            </w:r>
            <w:r>
              <w:rPr>
                <w:rFonts w:ascii="微软雅黑" w:eastAsia="微软雅黑"/>
                <w:color w:val="222222"/>
                <w:spacing w:val="-27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电路短路</w:t>
            </w:r>
          </w:p>
        </w:tc>
        <w:tc>
          <w:tcPr>
            <w:tcW w:w="3091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CEA1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61"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万用表蜂鸣档</w:t>
            </w:r>
            <w:r>
              <w:rPr>
                <w:rFonts w:ascii="微软雅黑" w:eastAsia="微软雅黑"/>
                <w:color w:val="222222"/>
                <w:spacing w:val="-16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，红表笔接彩色插座</w:t>
            </w:r>
            <w:r>
              <w:rPr>
                <w:rFonts w:ascii="微软雅黑" w:eastAsia="微软雅黑"/>
                <w:color w:val="222222"/>
                <w:spacing w:val="-29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，黑表笔接黑色插座</w:t>
            </w:r>
            <w:r>
              <w:rPr>
                <w:rFonts w:ascii="微软雅黑" w:eastAsia="微软雅黑"/>
                <w:color w:val="222222"/>
                <w:spacing w:val="-29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，万用表无蜂鸣</w:t>
            </w:r>
          </w:p>
        </w:tc>
        <w:tc>
          <w:tcPr>
            <w:tcW w:w="159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AE37938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1369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63A4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</w:tbl>
    <w:p w14:paraId="3FBD1C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各项环境布置、箱体外观、电源线插头、白线路板状态、芯片插座及芯片安插方向、直流稳压电源区连接与短路情况，检查结果均为正常（O） 。</w:t>
      </w:r>
    </w:p>
    <w:p w14:paraId="642350D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lang w:val="en-US" w:eastAsia="zh-CN"/>
        </w:rPr>
      </w:pPr>
      <w:r>
        <w:rPr>
          <w:lang w:val="en-US" w:eastAsia="zh-CN"/>
        </w:rPr>
        <w:t>2 通电检查</w:t>
      </w:r>
    </w:p>
    <w:p w14:paraId="6F30872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spacing w:before="152" w:line="360" w:lineRule="auto"/>
        <w:ind w:left="35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（1）通电 ，总电源船形开关处</w:t>
      </w:r>
    </w:p>
    <w:tbl>
      <w:tblPr>
        <w:tblStyle w:val="17"/>
        <w:tblW w:w="8522" w:type="dxa"/>
        <w:jc w:val="center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1"/>
        <w:gridCol w:w="5267"/>
        <w:gridCol w:w="1101"/>
        <w:gridCol w:w="1183"/>
      </w:tblGrid>
      <w:tr w14:paraId="1FAED14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DA96BFF8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bCs/>
                <w:color w:val="222222"/>
                <w:spacing w:val="-3"/>
                <w:sz w:val="18"/>
                <w:lang w:val="en-US" w:eastAsia="zh-CN"/>
              </w:rPr>
            </w:pPr>
            <w:r>
              <w:rPr>
                <w:rFonts w:ascii="微软雅黑" w:eastAsia="微软雅黑"/>
                <w:b/>
                <w:bCs/>
                <w:color w:val="222222"/>
                <w:spacing w:val="-3"/>
                <w:sz w:val="18"/>
                <w:lang w:val="en-US" w:eastAsia="zh-CN"/>
              </w:rPr>
              <w:t>检查项</w:t>
            </w:r>
          </w:p>
        </w:tc>
        <w:tc>
          <w:tcPr>
            <w:tcW w:w="5267" w:type="dxa"/>
            <w:vAlign w:val="center"/>
          </w:tcPr>
          <w:p w14:paraId="68659037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bCs/>
                <w:color w:val="222222"/>
                <w:spacing w:val="-3"/>
                <w:sz w:val="18"/>
                <w:lang w:val="en-US" w:eastAsia="zh-CN"/>
              </w:rPr>
            </w:pPr>
            <w:r>
              <w:rPr>
                <w:rFonts w:ascii="微软雅黑" w:eastAsia="微软雅黑"/>
                <w:b/>
                <w:bCs/>
                <w:color w:val="222222"/>
                <w:spacing w:val="-3"/>
                <w:sz w:val="18"/>
                <w:lang w:val="en-US" w:eastAsia="zh-CN"/>
              </w:rPr>
              <w:t>检查标准</w:t>
            </w:r>
          </w:p>
        </w:tc>
        <w:tc>
          <w:tcPr>
            <w:tcW w:w="0" w:type="auto"/>
            <w:vAlign w:val="center"/>
          </w:tcPr>
          <w:p w14:paraId="B69AC87A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bCs/>
                <w:color w:val="222222"/>
                <w:spacing w:val="-3"/>
                <w:sz w:val="18"/>
                <w:lang w:val="en-US" w:eastAsia="zh-CN"/>
              </w:rPr>
            </w:pPr>
            <w:r>
              <w:rPr>
                <w:rFonts w:ascii="微软雅黑" w:eastAsia="微软雅黑"/>
                <w:b/>
                <w:bCs/>
                <w:color w:val="222222"/>
                <w:spacing w:val="-3"/>
                <w:sz w:val="18"/>
                <w:lang w:val="en-US" w:eastAsia="zh-CN"/>
              </w:rPr>
              <w:t>正常记O异常记X</w:t>
            </w:r>
          </w:p>
        </w:tc>
        <w:tc>
          <w:tcPr>
            <w:tcW w:w="1183" w:type="dxa"/>
            <w:vAlign w:val="center"/>
          </w:tcPr>
          <w:p w14:paraId="C7DFDCD4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bCs/>
                <w:color w:val="222222"/>
                <w:spacing w:val="-3"/>
                <w:sz w:val="18"/>
                <w:lang w:val="en-US" w:eastAsia="zh-CN"/>
              </w:rPr>
            </w:pPr>
            <w:r>
              <w:rPr>
                <w:rFonts w:ascii="微软雅黑" w:eastAsia="微软雅黑"/>
                <w:b/>
                <w:bCs/>
                <w:color w:val="222222"/>
                <w:spacing w:val="-3"/>
                <w:sz w:val="18"/>
                <w:lang w:val="en-US" w:eastAsia="zh-CN"/>
              </w:rPr>
              <w:t>异常说明</w:t>
            </w:r>
          </w:p>
        </w:tc>
      </w:tr>
      <w:tr w14:paraId="CA026E6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71" w:type="dxa"/>
            <w:vAlign w:val="center"/>
          </w:tcPr>
          <w:p w14:paraId="50282FD5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color w:val="222222"/>
                <w:spacing w:val="-3"/>
                <w:sz w:val="18"/>
                <w:lang w:val="en-US" w:eastAsia="zh-CN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  <w:lang w:val="en-US" w:eastAsia="zh-CN"/>
              </w:rPr>
              <w:t>总电源船形开关</w:t>
            </w:r>
          </w:p>
        </w:tc>
        <w:tc>
          <w:tcPr>
            <w:tcW w:w="5267" w:type="dxa"/>
            <w:vAlign w:val="center"/>
          </w:tcPr>
          <w:p w14:paraId="5BB55A1A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color w:val="222222"/>
                <w:spacing w:val="-3"/>
                <w:sz w:val="18"/>
                <w:lang w:val="en-US" w:eastAsia="zh-CN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  <w:lang w:val="en-US" w:eastAsia="zh-CN"/>
              </w:rPr>
              <w:t>船形开关指⽰灯会亮 ， 白线路板上没看到冒烟、耳朵未听到蜂呜持续报警响声 ，鼻子未闻到焦味。</w:t>
            </w:r>
          </w:p>
        </w:tc>
        <w:tc>
          <w:tcPr>
            <w:tcW w:w="1101" w:type="dxa"/>
            <w:vAlign w:val="center"/>
          </w:tcPr>
          <w:p w14:paraId="218FFFE9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color w:val="222222"/>
                <w:spacing w:val="-3"/>
                <w:sz w:val="18"/>
                <w:lang w:val="en-US" w:eastAsia="zh-CN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  <w:lang w:val="en-US" w:eastAsia="zh-CN"/>
              </w:rPr>
              <w:t>O</w:t>
            </w:r>
          </w:p>
        </w:tc>
        <w:tc>
          <w:tcPr>
            <w:tcW w:w="1183" w:type="dxa"/>
            <w:vAlign w:val="center"/>
          </w:tcPr>
          <w:p w14:paraId="E423C113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color w:val="222222"/>
                <w:spacing w:val="-3"/>
                <w:sz w:val="18"/>
                <w:lang w:val="en-US" w:eastAsia="zh-CN"/>
              </w:rPr>
            </w:pPr>
          </w:p>
        </w:tc>
      </w:tr>
    </w:tbl>
    <w:p w14:paraId="44114D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总电源船形开关：指示灯亮，无冒烟、无报警蜂鸣、无焦味，正常（O） 。</w:t>
      </w:r>
    </w:p>
    <w:p w14:paraId="423061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（2）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直流稳压电源空载电压检测 ：</w:t>
      </w:r>
    </w:p>
    <w:tbl>
      <w:tblPr>
        <w:tblStyle w:val="17"/>
        <w:tblW w:w="8323" w:type="dxa"/>
        <w:jc w:val="center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04"/>
        <w:gridCol w:w="983"/>
        <w:gridCol w:w="1849"/>
        <w:gridCol w:w="2004"/>
        <w:gridCol w:w="983"/>
      </w:tblGrid>
      <w:tr w14:paraId="A2742D1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ADA44575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检查项</w:t>
            </w:r>
          </w:p>
        </w:tc>
        <w:tc>
          <w:tcPr>
            <w:tcW w:w="0" w:type="auto"/>
            <w:vAlign w:val="center"/>
          </w:tcPr>
          <w:p w14:paraId="B5E4BC6C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检查标准</w:t>
            </w:r>
          </w:p>
        </w:tc>
        <w:tc>
          <w:tcPr>
            <w:tcW w:w="0" w:type="auto"/>
            <w:vAlign w:val="center"/>
          </w:tcPr>
          <w:p w14:paraId="660960DA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5"/>
                <w:sz w:val="18"/>
              </w:rPr>
              <w:t>实测值</w:t>
            </w:r>
          </w:p>
        </w:tc>
        <w:tc>
          <w:tcPr>
            <w:tcW w:w="0" w:type="auto"/>
            <w:vAlign w:val="center"/>
          </w:tcPr>
          <w:p w14:paraId="E90F6C4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正常记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O</w:t>
            </w: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X</w:t>
            </w:r>
          </w:p>
        </w:tc>
        <w:tc>
          <w:tcPr>
            <w:tcW w:w="983" w:type="dxa"/>
            <w:vAlign w:val="center"/>
          </w:tcPr>
          <w:p w14:paraId="623A45BE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异常说明</w:t>
            </w:r>
          </w:p>
        </w:tc>
      </w:tr>
      <w:tr w14:paraId="3FC405C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D86B6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4" w:line="36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color w:val="222222"/>
                <w:spacing w:val="-5"/>
                <w:sz w:val="18"/>
              </w:rPr>
              <w:t>+5V</w:t>
            </w:r>
            <w:r>
              <w:rPr>
                <w:rFonts w:ascii="Arial" w:eastAsia="Arial"/>
                <w:color w:val="222222"/>
                <w:spacing w:val="-5"/>
                <w:sz w:val="18"/>
              </w:rPr>
              <w:t>（</w:t>
            </w:r>
            <w:r>
              <w:rPr>
                <w:rFonts w:ascii="Arial" w:eastAsia="Arial"/>
                <w:color w:val="222222"/>
                <w:spacing w:val="-20"/>
                <w:sz w:val="18"/>
              </w:rPr>
              <w:t xml:space="preserve"> </w:t>
            </w:r>
            <w:r>
              <w:rPr>
                <w:rFonts w:ascii="Arial" w:hAnsi="Arial" w:eastAsia="Arial" w:cs="Arial"/>
                <w:color w:val="222222"/>
                <w:spacing w:val="-5"/>
                <w:sz w:val="18"/>
              </w:rPr>
              <w:t>1A</w:t>
            </w:r>
            <w:r>
              <w:rPr>
                <w:rFonts w:ascii="Arial" w:eastAsia="Arial"/>
                <w:color w:val="222222"/>
                <w:spacing w:val="-5"/>
                <w:sz w:val="18"/>
              </w:rPr>
              <w:t>）输出</w:t>
            </w:r>
          </w:p>
        </w:tc>
        <w:tc>
          <w:tcPr>
            <w:tcW w:w="0" w:type="auto"/>
            <w:vAlign w:val="center"/>
          </w:tcPr>
          <w:p w14:paraId="AE2337AB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4" w:line="36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color w:val="222222"/>
                <w:spacing w:val="-4"/>
                <w:sz w:val="18"/>
              </w:rPr>
              <w:t>空载电压</w:t>
            </w:r>
          </w:p>
        </w:tc>
        <w:tc>
          <w:tcPr>
            <w:tcW w:w="0" w:type="auto"/>
            <w:vAlign w:val="center"/>
          </w:tcPr>
          <w:p w14:paraId="CF9229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81" w:line="36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  <w:lang w:val="en-US"/>
              </w:rPr>
              <w:t>5.03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0" w:type="auto"/>
            <w:vAlign w:val="center"/>
          </w:tcPr>
          <w:p w14:paraId="16F8044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Arial" w:eastAsia="Arial"/>
                <w:sz w:val="18"/>
                <w:lang w:val="en-US" w:eastAsia="zh-CN"/>
              </w:rPr>
            </w:pPr>
            <w:r>
              <w:rPr>
                <w:rFonts w:hint="eastAsia" w:ascii="Arial" w:eastAsia="Arial"/>
                <w:sz w:val="18"/>
                <w:lang w:val="en-US" w:eastAsia="zh-CN"/>
              </w:rPr>
              <w:t>O</w:t>
            </w:r>
          </w:p>
        </w:tc>
        <w:tc>
          <w:tcPr>
            <w:tcW w:w="983" w:type="dxa"/>
            <w:vAlign w:val="center"/>
          </w:tcPr>
          <w:p w14:paraId="760C579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</w:p>
        </w:tc>
      </w:tr>
      <w:tr w14:paraId="1DA50B6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DE3F83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color w:val="222222"/>
                <w:spacing w:val="-4"/>
                <w:sz w:val="18"/>
              </w:rPr>
              <w:t>-5V</w:t>
            </w:r>
            <w:r>
              <w:rPr>
                <w:rFonts w:ascii="Arial" w:eastAsia="Arial"/>
                <w:color w:val="222222"/>
                <w:spacing w:val="-4"/>
                <w:sz w:val="18"/>
              </w:rPr>
              <w:t>（</w:t>
            </w:r>
            <w:r>
              <w:rPr>
                <w:rFonts w:ascii="Arial" w:eastAsia="Arial"/>
                <w:color w:val="222222"/>
                <w:spacing w:val="-25"/>
                <w:sz w:val="18"/>
              </w:rPr>
              <w:t xml:space="preserve"> </w:t>
            </w:r>
            <w:r>
              <w:rPr>
                <w:rFonts w:ascii="Arial" w:hAnsi="Arial" w:eastAsia="Arial" w:cs="Arial"/>
                <w:color w:val="222222"/>
                <w:spacing w:val="-4"/>
                <w:sz w:val="18"/>
              </w:rPr>
              <w:t>1A</w:t>
            </w:r>
            <w:r>
              <w:rPr>
                <w:rFonts w:ascii="Arial" w:eastAsia="Arial"/>
                <w:color w:val="222222"/>
                <w:spacing w:val="-4"/>
                <w:sz w:val="18"/>
              </w:rPr>
              <w:t>）输出</w:t>
            </w:r>
          </w:p>
        </w:tc>
        <w:tc>
          <w:tcPr>
            <w:tcW w:w="0" w:type="auto"/>
            <w:vAlign w:val="center"/>
          </w:tcPr>
          <w:p w14:paraId="A05CF05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color w:val="222222"/>
                <w:spacing w:val="-4"/>
                <w:sz w:val="18"/>
              </w:rPr>
              <w:t>空载电压</w:t>
            </w:r>
          </w:p>
        </w:tc>
        <w:tc>
          <w:tcPr>
            <w:tcW w:w="0" w:type="auto"/>
            <w:vAlign w:val="center"/>
          </w:tcPr>
          <w:p w14:paraId="1425BD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83" w:line="36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  <w:lang w:val="en-US"/>
              </w:rPr>
              <w:t>5.03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0" w:type="auto"/>
            <w:vAlign w:val="center"/>
          </w:tcPr>
          <w:p w14:paraId="FD473F7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Arial" w:eastAsia="Arial"/>
                <w:sz w:val="18"/>
                <w:lang w:val="en-US" w:eastAsia="zh-CN"/>
              </w:rPr>
            </w:pPr>
            <w:r>
              <w:rPr>
                <w:rFonts w:hint="eastAsia" w:ascii="Arial" w:eastAsia="Arial"/>
                <w:sz w:val="18"/>
                <w:lang w:val="en-US" w:eastAsia="zh-CN"/>
              </w:rPr>
              <w:t>O</w:t>
            </w:r>
          </w:p>
        </w:tc>
        <w:tc>
          <w:tcPr>
            <w:tcW w:w="983" w:type="dxa"/>
            <w:vAlign w:val="center"/>
          </w:tcPr>
          <w:p w14:paraId="F1B3377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</w:p>
        </w:tc>
      </w:tr>
      <w:tr w14:paraId="076DEA3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C8F32DD8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9" w:line="36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color w:val="222222"/>
                <w:spacing w:val="-1"/>
                <w:sz w:val="18"/>
              </w:rPr>
              <w:t>+3~+15V</w:t>
            </w:r>
            <w:r>
              <w:rPr>
                <w:rFonts w:ascii="Arial" w:eastAsia="Arial"/>
                <w:color w:val="222222"/>
                <w:spacing w:val="-1"/>
                <w:sz w:val="18"/>
              </w:rPr>
              <w:t>（</w:t>
            </w:r>
            <w:r>
              <w:rPr>
                <w:rFonts w:ascii="Arial" w:hAnsi="Arial" w:eastAsia="Arial" w:cs="Arial"/>
                <w:color w:val="222222"/>
                <w:spacing w:val="-1"/>
                <w:sz w:val="18"/>
              </w:rPr>
              <w:t>0.5A</w:t>
            </w:r>
            <w:r>
              <w:rPr>
                <w:rFonts w:ascii="Arial" w:eastAsia="Arial"/>
                <w:color w:val="222222"/>
                <w:spacing w:val="-1"/>
                <w:sz w:val="18"/>
              </w:rPr>
              <w:t>）可调</w:t>
            </w:r>
          </w:p>
        </w:tc>
        <w:tc>
          <w:tcPr>
            <w:tcW w:w="0" w:type="auto"/>
            <w:vAlign w:val="center"/>
          </w:tcPr>
          <w:p w14:paraId="E0BBD065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7" w:line="36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color w:val="222222"/>
                <w:spacing w:val="-2"/>
                <w:sz w:val="18"/>
              </w:rPr>
              <w:t>调节范围</w:t>
            </w:r>
          </w:p>
        </w:tc>
        <w:tc>
          <w:tcPr>
            <w:tcW w:w="0" w:type="auto"/>
            <w:vAlign w:val="center"/>
          </w:tcPr>
          <w:p w14:paraId="CC0C1FF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85" w:line="36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hint="eastAsia" w:ascii="Arial" w:eastAsia="Arial" w:cs="Arial"/>
                <w:b/>
                <w:bCs/>
                <w:color w:val="222222"/>
                <w:sz w:val="18"/>
                <w:szCs w:val="18"/>
                <w:lang w:val="en-US" w:eastAsia="zh-CN"/>
              </w:rPr>
              <w:t>3.04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~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hint="eastAsia" w:ascii="Arial" w:eastAsia="Arial" w:cs="Arial"/>
                <w:b/>
                <w:bCs/>
                <w:color w:val="222222"/>
                <w:sz w:val="18"/>
                <w:szCs w:val="18"/>
                <w:lang w:val="en-US" w:eastAsia="zh-CN"/>
              </w:rPr>
              <w:t>8.05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0" w:type="auto"/>
            <w:vAlign w:val="center"/>
          </w:tcPr>
          <w:p w14:paraId="073F37B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Arial" w:eastAsia="Arial"/>
                <w:sz w:val="18"/>
                <w:lang w:val="en-US" w:eastAsia="zh-CN"/>
              </w:rPr>
            </w:pPr>
            <w:r>
              <w:rPr>
                <w:rFonts w:hint="eastAsia" w:ascii="Arial" w:eastAsia="Arial"/>
                <w:sz w:val="18"/>
                <w:lang w:val="en-US" w:eastAsia="zh-CN"/>
              </w:rPr>
              <w:t>O</w:t>
            </w:r>
          </w:p>
        </w:tc>
        <w:tc>
          <w:tcPr>
            <w:tcW w:w="983" w:type="dxa"/>
            <w:vAlign w:val="center"/>
          </w:tcPr>
          <w:p w14:paraId="A621D7D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</w:p>
        </w:tc>
      </w:tr>
      <w:tr w14:paraId="EF24530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504" w:type="dxa"/>
            <w:vAlign w:val="center"/>
          </w:tcPr>
          <w:p w14:paraId="CF6CE48E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31" w:line="36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  <w:r>
              <w:rPr>
                <w:rFonts w:ascii="Arial" w:hAnsi="Arial" w:eastAsia="Arial" w:cs="Arial"/>
                <w:color w:val="222222"/>
                <w:spacing w:val="-1"/>
                <w:sz w:val="18"/>
              </w:rPr>
              <w:t>-3~-15V</w:t>
            </w:r>
            <w:r>
              <w:rPr>
                <w:rFonts w:ascii="Arial" w:eastAsia="Arial"/>
                <w:color w:val="222222"/>
                <w:spacing w:val="-1"/>
                <w:sz w:val="18"/>
              </w:rPr>
              <w:t>（</w:t>
            </w:r>
            <w:r>
              <w:rPr>
                <w:rFonts w:ascii="Arial" w:hAnsi="Arial" w:eastAsia="Arial" w:cs="Arial"/>
                <w:color w:val="222222"/>
                <w:spacing w:val="-1"/>
                <w:sz w:val="18"/>
              </w:rPr>
              <w:t>0.5A</w:t>
            </w:r>
            <w:r>
              <w:rPr>
                <w:rFonts w:ascii="Arial" w:eastAsia="Arial"/>
                <w:color w:val="222222"/>
                <w:spacing w:val="-1"/>
                <w:sz w:val="18"/>
              </w:rPr>
              <w:t>）可调</w:t>
            </w:r>
          </w:p>
        </w:tc>
        <w:tc>
          <w:tcPr>
            <w:tcW w:w="983" w:type="dxa"/>
            <w:vAlign w:val="center"/>
          </w:tcPr>
          <w:p w14:paraId="58995AC9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9" w:line="360" w:lineRule="auto"/>
              <w:ind w:left="0" w:leftChars="0" w:right="0" w:rightChars="0" w:firstLine="0" w:firstLineChars="0"/>
              <w:jc w:val="left"/>
              <w:rPr>
                <w:rFonts w:ascii="Arial" w:eastAsia="Arial"/>
                <w:sz w:val="18"/>
              </w:rPr>
            </w:pPr>
            <w:r>
              <w:rPr>
                <w:rFonts w:ascii="Arial" w:eastAsia="Arial"/>
                <w:color w:val="222222"/>
                <w:spacing w:val="-2"/>
                <w:sz w:val="18"/>
              </w:rPr>
              <w:t>调节范围</w:t>
            </w:r>
          </w:p>
        </w:tc>
        <w:tc>
          <w:tcPr>
            <w:tcW w:w="1849" w:type="dxa"/>
            <w:vAlign w:val="center"/>
          </w:tcPr>
          <w:p w14:paraId="C20FB43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86" w:line="360" w:lineRule="auto"/>
              <w:ind w:left="0" w:leftChars="0" w:right="0" w:rightChars="0" w:firstLine="0" w:firstLineChars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hint="eastAsia" w:ascii="Arial" w:eastAsia="Arial" w:cs="Arial"/>
                <w:b/>
                <w:bCs/>
                <w:color w:val="222222"/>
                <w:sz w:val="18"/>
                <w:szCs w:val="18"/>
                <w:lang w:val="en-US" w:eastAsia="zh-CN"/>
              </w:rPr>
              <w:t>-314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~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hint="eastAsia" w:ascii="Arial" w:eastAsia="Arial" w:cs="Arial"/>
                <w:b/>
                <w:bCs/>
                <w:color w:val="222222"/>
                <w:sz w:val="18"/>
                <w:szCs w:val="18"/>
                <w:lang w:val="en-US" w:eastAsia="zh-CN"/>
              </w:rPr>
              <w:t>-8.05</w:t>
            </w:r>
            <w:r>
              <w:rPr>
                <w:rFonts w:ascii="Arial" w:hAnsi="Arial" w:eastAsia="Arial" w:cs="Arial"/>
                <w:b/>
                <w:bCs/>
                <w:color w:val="222222"/>
                <w:sz w:val="18"/>
                <w:szCs w:val="18"/>
              </w:rPr>
              <w:t>_</w:t>
            </w:r>
            <w:r>
              <w:rPr>
                <w:rFonts w:ascii="Arial" w:hAnsi="Arial" w:eastAsia="Arial" w:cs="Arial"/>
                <w:color w:val="222222"/>
                <w:sz w:val="18"/>
                <w:szCs w:val="18"/>
              </w:rPr>
              <w:t>V</w:t>
            </w:r>
          </w:p>
        </w:tc>
        <w:tc>
          <w:tcPr>
            <w:tcW w:w="2004" w:type="dxa"/>
            <w:vAlign w:val="center"/>
          </w:tcPr>
          <w:p w14:paraId="CE114F5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Arial" w:eastAsia="Arial"/>
                <w:sz w:val="18"/>
                <w:lang w:val="en-US" w:eastAsia="zh-CN"/>
              </w:rPr>
            </w:pPr>
            <w:r>
              <w:rPr>
                <w:rFonts w:hint="eastAsia" w:ascii="Arial" w:eastAsia="Arial"/>
                <w:sz w:val="18"/>
                <w:lang w:val="en-US" w:eastAsia="zh-CN"/>
              </w:rPr>
              <w:t>O</w:t>
            </w:r>
          </w:p>
        </w:tc>
        <w:tc>
          <w:tcPr>
            <w:tcW w:w="983" w:type="dxa"/>
            <w:vAlign w:val="center"/>
          </w:tcPr>
          <w:p w14:paraId="18442A9A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Arial" w:eastAsia="Arial"/>
                <w:sz w:val="18"/>
              </w:rPr>
            </w:pPr>
          </w:p>
        </w:tc>
      </w:tr>
    </w:tbl>
    <w:p w14:paraId="759B854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BB6136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ind w:leftChars="-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（3）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示波器通道探头检测：</w:t>
      </w:r>
    </w:p>
    <w:tbl>
      <w:tblPr>
        <w:tblStyle w:val="17"/>
        <w:tblW w:w="8522" w:type="dxa"/>
        <w:jc w:val="center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7"/>
        <w:gridCol w:w="1671"/>
        <w:gridCol w:w="2918"/>
        <w:gridCol w:w="1645"/>
        <w:gridCol w:w="931"/>
      </w:tblGrid>
      <w:tr w14:paraId="BCBD86D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57" w:type="dxa"/>
            <w:vAlign w:val="center"/>
          </w:tcPr>
          <w:p w14:paraId="B2AF7F6B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检查项</w:t>
            </w:r>
          </w:p>
        </w:tc>
        <w:tc>
          <w:tcPr>
            <w:tcW w:w="1671" w:type="dxa"/>
            <w:vAlign w:val="center"/>
          </w:tcPr>
          <w:p w14:paraId="138F93AF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检查标准</w:t>
            </w:r>
          </w:p>
        </w:tc>
        <w:tc>
          <w:tcPr>
            <w:tcW w:w="2918" w:type="dxa"/>
            <w:vAlign w:val="center"/>
          </w:tcPr>
          <w:p w14:paraId="645733FF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5"/>
                <w:sz w:val="18"/>
              </w:rPr>
              <w:t>实测值</w:t>
            </w:r>
          </w:p>
        </w:tc>
        <w:tc>
          <w:tcPr>
            <w:tcW w:w="1645" w:type="dxa"/>
            <w:vAlign w:val="center"/>
          </w:tcPr>
          <w:p w14:paraId="8F4E5827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正常记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O</w:t>
            </w: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X</w:t>
            </w:r>
          </w:p>
        </w:tc>
        <w:tc>
          <w:tcPr>
            <w:tcW w:w="931" w:type="dxa"/>
            <w:vAlign w:val="center"/>
          </w:tcPr>
          <w:p w14:paraId="818FB9A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异常说明</w:t>
            </w:r>
          </w:p>
        </w:tc>
      </w:tr>
      <w:tr w14:paraId="51AC627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57" w:type="dxa"/>
            <w:vAlign w:val="center"/>
          </w:tcPr>
          <w:p w14:paraId="6DD8FCC4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4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⽰波器通道探头检测</w:t>
            </w:r>
          </w:p>
        </w:tc>
        <w:tc>
          <w:tcPr>
            <w:tcW w:w="1671" w:type="dxa"/>
            <w:vAlign w:val="center"/>
          </w:tcPr>
          <w:p w14:paraId="7894662C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4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3"/>
                <w:sz w:val="18"/>
              </w:rPr>
              <w:t>测量自带校准信号</w:t>
            </w:r>
            <w:r>
              <w:rPr>
                <w:rFonts w:ascii="微软雅黑" w:eastAsia="微软雅黑"/>
                <w:color w:val="222222"/>
                <w:spacing w:val="-29"/>
                <w:sz w:val="18"/>
              </w:rPr>
              <w:t xml:space="preserve"> 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，方波</w:t>
            </w:r>
          </w:p>
        </w:tc>
        <w:tc>
          <w:tcPr>
            <w:tcW w:w="2918" w:type="dxa"/>
            <w:vAlign w:val="center"/>
          </w:tcPr>
          <w:p w14:paraId="A4DC09B2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峰峰幅值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_</w:t>
            </w:r>
            <w:r>
              <w:rPr>
                <w:rFonts w:hint="eastAsia" w:ascii="微软雅黑" w:hAnsi="Arial" w:eastAsia="微软雅黑" w:cs="Arial"/>
                <w:b/>
                <w:bCs/>
                <w:color w:val="222222"/>
                <w:spacing w:val="-2"/>
                <w:sz w:val="18"/>
                <w:lang w:val="en-US" w:eastAsia="zh-CN"/>
              </w:rPr>
              <w:t>1.0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_</w:t>
            </w:r>
            <w:r>
              <w:rPr>
                <w:rFonts w:ascii="微软雅黑" w:hAnsi="Arial" w:eastAsia="微软雅黑" w:cs="Arial"/>
                <w:color w:val="222222"/>
                <w:spacing w:val="-2"/>
                <w:sz w:val="18"/>
              </w:rPr>
              <w:t>V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频率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__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  <w:lang w:val="en-US"/>
              </w:rPr>
              <w:t>1k</w:t>
            </w:r>
            <w:r>
              <w:rPr>
                <w:rFonts w:ascii="微软雅黑" w:hAnsi="Arial" w:eastAsia="微软雅黑" w:cs="Arial"/>
                <w:color w:val="222222"/>
                <w:spacing w:val="-2"/>
                <w:sz w:val="18"/>
              </w:rPr>
              <w:t>Hz</w:t>
            </w:r>
            <w:r>
              <w:rPr>
                <w:rFonts w:ascii="微软雅黑" w:eastAsia="微软雅黑"/>
                <w:color w:val="222222"/>
                <w:spacing w:val="2"/>
                <w:sz w:val="18"/>
              </w:rPr>
              <w:t>占空比</w:t>
            </w:r>
            <w:r>
              <w:rPr>
                <w:rFonts w:ascii="微软雅黑" w:eastAsia="微软雅黑"/>
                <w:color w:val="222222"/>
                <w:spacing w:val="2"/>
                <w:sz w:val="18"/>
                <w:lang w:val="en-US"/>
              </w:rPr>
              <w:t>50%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2"/>
                <w:sz w:val="18"/>
              </w:rPr>
              <w:t>__</w:t>
            </w:r>
          </w:p>
        </w:tc>
        <w:tc>
          <w:tcPr>
            <w:tcW w:w="1645" w:type="dxa"/>
            <w:vAlign w:val="center"/>
          </w:tcPr>
          <w:p w14:paraId="5534C4C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微软雅黑" w:eastAsia="微软雅黑"/>
                <w:sz w:val="18"/>
                <w:lang w:val="en-US" w:eastAsia="zh-CN"/>
              </w:rPr>
            </w:pPr>
            <w:r>
              <w:rPr>
                <w:rFonts w:hint="eastAsia" w:ascii="微软雅黑" w:eastAsia="微软雅黑"/>
                <w:sz w:val="18"/>
                <w:lang w:val="en-US" w:eastAsia="zh-CN"/>
              </w:rPr>
              <w:t>O</w:t>
            </w:r>
          </w:p>
        </w:tc>
        <w:tc>
          <w:tcPr>
            <w:tcW w:w="931" w:type="dxa"/>
            <w:vAlign w:val="center"/>
          </w:tcPr>
          <w:p w14:paraId="B5C8689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</w:tbl>
    <w:p w14:paraId="2122444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ind w:leftChars="-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3A35E6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ind w:leftChars="-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测量自带校准信号为方波，峰峰幅值 1.0 V，频率 1k Hz，占空比 50% (正常 O) 。</w:t>
      </w:r>
    </w:p>
    <w:p w14:paraId="1DB9A57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ind w:leftChars="-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（4）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脉冲源检测：</w:t>
      </w:r>
    </w:p>
    <w:p w14:paraId="749A0CE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固定脉冲（5MHz, 1MHz, 500kHz, 100kHz）：均记录为异常（X） 。</w:t>
      </w:r>
    </w:p>
    <w:p w14:paraId="46DD232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可调频率信号源（L波段, M波段, H波段）：均记录为异常（X） 。</w:t>
      </w:r>
    </w:p>
    <w:p w14:paraId="3E87F4D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ind w:leftChars="-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（5）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单次脉冲输出：</w:t>
      </w:r>
    </w:p>
    <w:tbl>
      <w:tblPr>
        <w:tblStyle w:val="17"/>
        <w:tblW w:w="8435" w:type="dxa"/>
        <w:jc w:val="center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6"/>
        <w:gridCol w:w="4153"/>
        <w:gridCol w:w="576"/>
        <w:gridCol w:w="1617"/>
        <w:gridCol w:w="793"/>
      </w:tblGrid>
      <w:tr w14:paraId="0B8E930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3E9B9608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检查项</w:t>
            </w:r>
          </w:p>
        </w:tc>
        <w:tc>
          <w:tcPr>
            <w:tcW w:w="0" w:type="auto"/>
            <w:vAlign w:val="center"/>
          </w:tcPr>
          <w:p w14:paraId="F4F0ADD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检查标准</w:t>
            </w:r>
          </w:p>
        </w:tc>
        <w:tc>
          <w:tcPr>
            <w:tcW w:w="0" w:type="auto"/>
            <w:vAlign w:val="center"/>
          </w:tcPr>
          <w:p w14:paraId="9A172DE4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5"/>
                <w:sz w:val="18"/>
              </w:rPr>
              <w:t>实测值</w:t>
            </w:r>
          </w:p>
        </w:tc>
        <w:tc>
          <w:tcPr>
            <w:tcW w:w="0" w:type="auto"/>
            <w:vAlign w:val="center"/>
          </w:tcPr>
          <w:p w14:paraId="77A7E10C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正常记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O</w:t>
            </w: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X</w:t>
            </w:r>
          </w:p>
        </w:tc>
        <w:tc>
          <w:tcPr>
            <w:tcW w:w="793" w:type="dxa"/>
            <w:vAlign w:val="center"/>
          </w:tcPr>
          <w:p w14:paraId="2E0E91E3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异常说明</w:t>
            </w:r>
          </w:p>
        </w:tc>
      </w:tr>
      <w:tr w14:paraId="6C02A58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96" w:type="dxa"/>
            <w:vAlign w:val="center"/>
          </w:tcPr>
          <w:p w14:paraId="A7F705EE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5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2"/>
                <w:sz w:val="18"/>
              </w:rPr>
              <w:t>单次脉冲输出</w:t>
            </w:r>
          </w:p>
        </w:tc>
        <w:tc>
          <w:tcPr>
            <w:tcW w:w="4153" w:type="dxa"/>
            <w:vAlign w:val="center"/>
          </w:tcPr>
          <w:p w14:paraId="35F25CB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按键正常按下</w:t>
            </w:r>
            <w:r>
              <w:rPr>
                <w:rFonts w:ascii="微软雅黑" w:hAnsi="Arial" w:eastAsia="微软雅黑" w:cs="Arial"/>
                <w:color w:val="222222"/>
                <w:spacing w:val="-1"/>
                <w:sz w:val="18"/>
              </w:rPr>
              <w:t>/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弹起</w:t>
            </w:r>
          </w:p>
          <w:p w14:paraId="0940E68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正负脉冲各正常输出负、正脉冲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并有灯亮灭现象</w:t>
            </w:r>
          </w:p>
        </w:tc>
        <w:tc>
          <w:tcPr>
            <w:tcW w:w="576" w:type="dxa"/>
            <w:vAlign w:val="center"/>
          </w:tcPr>
          <w:p w14:paraId="F085844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160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sz w:val="18"/>
                <w:szCs w:val="18"/>
              </w:rPr>
            </w:pPr>
            <w:r>
              <w:rPr>
                <w:rFonts w:ascii="微软雅黑" w:hAnsi="Arial" w:eastAsia="微软雅黑" w:cs="Arial"/>
                <w:color w:val="222222"/>
                <w:position w:val="-2"/>
                <w:sz w:val="18"/>
                <w:szCs w:val="18"/>
              </w:rPr>
              <w:t>—</w:t>
            </w:r>
          </w:p>
        </w:tc>
        <w:tc>
          <w:tcPr>
            <w:tcW w:w="1617" w:type="dxa"/>
            <w:vAlign w:val="center"/>
          </w:tcPr>
          <w:p w14:paraId="2FE1AEC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lang w:val="en-US"/>
              </w:rPr>
              <w:t>O</w:t>
            </w:r>
          </w:p>
        </w:tc>
        <w:tc>
          <w:tcPr>
            <w:tcW w:w="793" w:type="dxa"/>
            <w:vAlign w:val="center"/>
          </w:tcPr>
          <w:p w14:paraId="DE00A8FF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</w:tbl>
    <w:p w14:paraId="4073923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ind w:leftChars="-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3D7A65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ind w:leftChars="-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按键正常按下/弹起，正负脉冲各正常输出负、正脉冲并有灯亮灭现象，正常（O） 。</w:t>
      </w:r>
    </w:p>
    <w:p w14:paraId="352F693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ind w:leftChars="-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（6）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16位逻辑电平源检测 ：</w:t>
      </w:r>
    </w:p>
    <w:tbl>
      <w:tblPr>
        <w:tblStyle w:val="17"/>
        <w:tblW w:w="8522" w:type="dxa"/>
        <w:jc w:val="center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1"/>
        <w:gridCol w:w="940"/>
        <w:gridCol w:w="3808"/>
        <w:gridCol w:w="1617"/>
        <w:gridCol w:w="886"/>
      </w:tblGrid>
      <w:tr w14:paraId="DF97FB4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71" w:type="dxa"/>
            <w:vAlign w:val="center"/>
          </w:tcPr>
          <w:p w14:paraId="DB1E9414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检查项</w:t>
            </w:r>
          </w:p>
        </w:tc>
        <w:tc>
          <w:tcPr>
            <w:tcW w:w="0" w:type="auto"/>
            <w:vAlign w:val="center"/>
          </w:tcPr>
          <w:p w14:paraId="BE685CB4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检查标准</w:t>
            </w:r>
          </w:p>
        </w:tc>
        <w:tc>
          <w:tcPr>
            <w:tcW w:w="3808" w:type="dxa"/>
            <w:vAlign w:val="center"/>
          </w:tcPr>
          <w:p w14:paraId="1E538ED2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5"/>
                <w:sz w:val="18"/>
              </w:rPr>
              <w:t>实测值</w:t>
            </w:r>
          </w:p>
        </w:tc>
        <w:tc>
          <w:tcPr>
            <w:tcW w:w="1617" w:type="dxa"/>
            <w:vAlign w:val="center"/>
          </w:tcPr>
          <w:p w14:paraId="541979FC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5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3"/>
                <w:sz w:val="18"/>
              </w:rPr>
              <w:t>正常记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3"/>
                <w:sz w:val="18"/>
              </w:rPr>
              <w:t>O</w:t>
            </w: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异常记</w:t>
            </w:r>
            <w:r>
              <w:rPr>
                <w:rFonts w:ascii="微软雅黑" w:hAnsi="Arial" w:eastAsia="微软雅黑" w:cs="Arial"/>
                <w:b/>
                <w:bCs/>
                <w:color w:val="222222"/>
                <w:spacing w:val="-2"/>
                <w:sz w:val="18"/>
              </w:rPr>
              <w:t>X</w:t>
            </w:r>
          </w:p>
        </w:tc>
        <w:tc>
          <w:tcPr>
            <w:tcW w:w="886" w:type="dxa"/>
            <w:vAlign w:val="center"/>
          </w:tcPr>
          <w:p w14:paraId="C880FEC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5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222222"/>
                <w:spacing w:val="-2"/>
                <w:sz w:val="18"/>
              </w:rPr>
              <w:t>异常说明</w:t>
            </w:r>
          </w:p>
        </w:tc>
      </w:tr>
      <w:tr w14:paraId="480686F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1" w:type="dxa"/>
            <w:vAlign w:val="center"/>
          </w:tcPr>
          <w:p w14:paraId="81872F9A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6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sz w:val="18"/>
              </w:rPr>
            </w:pPr>
            <w:r>
              <w:rPr>
                <w:rFonts w:ascii="微软雅黑" w:hAnsi="Arial" w:eastAsia="微软雅黑" w:cs="Arial"/>
                <w:color w:val="222222"/>
                <w:spacing w:val="-2"/>
                <w:sz w:val="18"/>
              </w:rPr>
              <w:t>16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位逻辑开关</w:t>
            </w:r>
            <w:r>
              <w:rPr>
                <w:rFonts w:ascii="微软雅黑" w:hAnsi="Arial" w:eastAsia="微软雅黑" w:cs="Arial"/>
                <w:color w:val="222222"/>
                <w:spacing w:val="-2"/>
                <w:sz w:val="18"/>
              </w:rPr>
              <w:t>K15~K12</w:t>
            </w:r>
          </w:p>
        </w:tc>
        <w:tc>
          <w:tcPr>
            <w:tcW w:w="0" w:type="auto"/>
            <w:vAlign w:val="center"/>
          </w:tcPr>
          <w:p w14:paraId="FF162D58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按键正常按下</w:t>
            </w:r>
            <w:r>
              <w:rPr>
                <w:rFonts w:ascii="微软雅黑" w:hAnsi="Arial" w:eastAsia="微软雅黑" w:cs="Arial"/>
                <w:color w:val="222222"/>
                <w:spacing w:val="-1"/>
                <w:sz w:val="18"/>
              </w:rPr>
              <w:t>/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弹起</w:t>
            </w:r>
          </w:p>
        </w:tc>
        <w:tc>
          <w:tcPr>
            <w:tcW w:w="3808" w:type="dxa"/>
            <w:vAlign w:val="center"/>
          </w:tcPr>
          <w:p w14:paraId="3AD6E6F5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color w:val="222222"/>
                <w:spacing w:val="-1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开关按下时 ，输出为高电平_</w:t>
            </w:r>
            <w:r>
              <w:rPr>
                <w:rFonts w:hint="eastAsia" w:ascii="微软雅黑" w:eastAsia="微软雅黑"/>
                <w:color w:val="222222"/>
                <w:spacing w:val="-1"/>
                <w:sz w:val="18"/>
                <w:lang w:val="en-US" w:eastAsia="zh-CN"/>
              </w:rPr>
              <w:t>3.95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_V.相应的LED灯（亮）;当开关断开时 ，输出为低电平</w:t>
            </w:r>
          </w:p>
          <w:p w14:paraId="4F81F35C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</w:t>
            </w:r>
            <w:r>
              <w:rPr>
                <w:rFonts w:hint="eastAsia" w:ascii="微软雅黑" w:eastAsia="微软雅黑"/>
                <w:color w:val="222222"/>
                <w:spacing w:val="-1"/>
                <w:sz w:val="18"/>
                <w:lang w:val="en-US" w:eastAsia="zh-CN"/>
              </w:rPr>
              <w:t>0.60m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_V ，相应的LED灯（亮/灭）。</w:t>
            </w:r>
          </w:p>
        </w:tc>
        <w:tc>
          <w:tcPr>
            <w:tcW w:w="1617" w:type="dxa"/>
            <w:vAlign w:val="center"/>
          </w:tcPr>
          <w:p w14:paraId="02700697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微软雅黑" w:eastAsia="微软雅黑"/>
                <w:sz w:val="18"/>
                <w:lang w:val="en-US" w:eastAsia="zh-CN"/>
              </w:rPr>
            </w:pPr>
            <w:r>
              <w:rPr>
                <w:rFonts w:hint="eastAsia" w:ascii="微软雅黑" w:eastAsia="微软雅黑"/>
                <w:sz w:val="18"/>
                <w:lang w:val="en-US" w:eastAsia="zh-CN"/>
              </w:rPr>
              <w:t>O</w:t>
            </w:r>
          </w:p>
        </w:tc>
        <w:tc>
          <w:tcPr>
            <w:tcW w:w="886" w:type="dxa"/>
            <w:vAlign w:val="center"/>
          </w:tcPr>
          <w:p w14:paraId="56A950B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5064E60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1" w:type="dxa"/>
            <w:vAlign w:val="center"/>
          </w:tcPr>
          <w:p w14:paraId="EC1A2CBC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7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sz w:val="18"/>
              </w:rPr>
            </w:pP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16</w:t>
            </w:r>
            <w:r>
              <w:rPr>
                <w:rFonts w:ascii="微软雅黑" w:eastAsia="微软雅黑"/>
                <w:color w:val="222222"/>
                <w:spacing w:val="-3"/>
                <w:sz w:val="18"/>
              </w:rPr>
              <w:t>位逻辑开关</w:t>
            </w:r>
            <w:r>
              <w:rPr>
                <w:rFonts w:ascii="微软雅黑" w:hAnsi="Arial" w:eastAsia="微软雅黑" w:cs="Arial"/>
                <w:color w:val="222222"/>
                <w:spacing w:val="-3"/>
                <w:sz w:val="18"/>
              </w:rPr>
              <w:t>K11~K8</w:t>
            </w:r>
          </w:p>
        </w:tc>
        <w:tc>
          <w:tcPr>
            <w:tcW w:w="0" w:type="auto"/>
            <w:vAlign w:val="center"/>
          </w:tcPr>
          <w:p w14:paraId="6529F8C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7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按键正常按下</w:t>
            </w:r>
            <w:r>
              <w:rPr>
                <w:rFonts w:ascii="微软雅黑" w:hAnsi="Arial" w:eastAsia="微软雅黑" w:cs="Arial"/>
                <w:color w:val="222222"/>
                <w:spacing w:val="-1"/>
                <w:sz w:val="18"/>
              </w:rPr>
              <w:t>/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弹起</w:t>
            </w:r>
          </w:p>
        </w:tc>
        <w:tc>
          <w:tcPr>
            <w:tcW w:w="3808" w:type="dxa"/>
            <w:vAlign w:val="center"/>
          </w:tcPr>
          <w:p w14:paraId="209C8FC9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color w:val="222222"/>
                <w:spacing w:val="-1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开关按下时 ，输出为高电平_</w:t>
            </w:r>
            <w:r>
              <w:rPr>
                <w:rFonts w:hint="eastAsia" w:ascii="微软雅黑" w:eastAsia="微软雅黑"/>
                <w:color w:val="222222"/>
                <w:spacing w:val="-1"/>
                <w:sz w:val="18"/>
                <w:lang w:val="en-US" w:eastAsia="zh-CN"/>
              </w:rPr>
              <w:t>3.94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_V.相应的LED灯（亮）;当开关断开时 ，输出为低电平</w:t>
            </w:r>
          </w:p>
          <w:p w14:paraId="6069EF8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</w:t>
            </w:r>
            <w:r>
              <w:rPr>
                <w:rFonts w:hint="eastAsia" w:ascii="微软雅黑" w:eastAsia="微软雅黑"/>
                <w:color w:val="222222"/>
                <w:spacing w:val="-1"/>
                <w:sz w:val="18"/>
                <w:lang w:val="en-US" w:eastAsia="zh-CN"/>
              </w:rPr>
              <w:t>0.61m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_V ，相应的LED灯（亮/灭）。</w:t>
            </w:r>
          </w:p>
        </w:tc>
        <w:tc>
          <w:tcPr>
            <w:tcW w:w="1617" w:type="dxa"/>
            <w:vAlign w:val="center"/>
          </w:tcPr>
          <w:p w14:paraId="29FF1BDE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default" w:ascii="微软雅黑" w:eastAsia="微软雅黑"/>
                <w:sz w:val="18"/>
                <w:lang w:val="en-US" w:eastAsia="zh-CN"/>
              </w:rPr>
            </w:pPr>
            <w:r>
              <w:rPr>
                <w:rFonts w:hint="eastAsia" w:ascii="微软雅黑" w:eastAsia="微软雅黑"/>
                <w:sz w:val="18"/>
                <w:lang w:val="en-US" w:eastAsia="zh-CN"/>
              </w:rPr>
              <w:t>O</w:t>
            </w:r>
          </w:p>
        </w:tc>
        <w:tc>
          <w:tcPr>
            <w:tcW w:w="886" w:type="dxa"/>
            <w:vAlign w:val="center"/>
          </w:tcPr>
          <w:p w14:paraId="BECA0019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2DA1615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1" w:type="dxa"/>
            <w:vAlign w:val="center"/>
          </w:tcPr>
          <w:p w14:paraId="AF1B41FF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30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sz w:val="18"/>
              </w:rPr>
            </w:pPr>
            <w:r>
              <w:rPr>
                <w:rFonts w:ascii="微软雅黑" w:hAnsi="Arial" w:eastAsia="微软雅黑" w:cs="Arial"/>
                <w:color w:val="222222"/>
                <w:spacing w:val="-2"/>
                <w:sz w:val="18"/>
              </w:rPr>
              <w:t>16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位逻辑开关</w:t>
            </w:r>
            <w:r>
              <w:rPr>
                <w:rFonts w:ascii="微软雅黑" w:hAnsi="Arial" w:eastAsia="微软雅黑" w:cs="Arial"/>
                <w:color w:val="222222"/>
                <w:spacing w:val="-2"/>
                <w:sz w:val="18"/>
              </w:rPr>
              <w:t>K7~K4</w:t>
            </w:r>
          </w:p>
        </w:tc>
        <w:tc>
          <w:tcPr>
            <w:tcW w:w="0" w:type="auto"/>
            <w:vAlign w:val="center"/>
          </w:tcPr>
          <w:p w14:paraId="BE1B6B25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30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按键正常按下</w:t>
            </w:r>
            <w:r>
              <w:rPr>
                <w:rFonts w:ascii="微软雅黑" w:hAnsi="Arial" w:eastAsia="微软雅黑" w:cs="Arial"/>
                <w:color w:val="222222"/>
                <w:spacing w:val="-1"/>
                <w:sz w:val="18"/>
              </w:rPr>
              <w:t>/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弹起</w:t>
            </w:r>
          </w:p>
        </w:tc>
        <w:tc>
          <w:tcPr>
            <w:tcW w:w="3808" w:type="dxa"/>
            <w:vAlign w:val="center"/>
          </w:tcPr>
          <w:p w14:paraId="7CBCD47D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color w:val="222222"/>
                <w:spacing w:val="-1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开关按下时 ，输出为高电平_</w:t>
            </w:r>
            <w:r>
              <w:rPr>
                <w:rFonts w:hint="eastAsia" w:ascii="微软雅黑" w:eastAsia="微软雅黑"/>
                <w:color w:val="222222"/>
                <w:spacing w:val="-1"/>
                <w:sz w:val="18"/>
                <w:lang w:val="en-US" w:eastAsia="zh-CN"/>
              </w:rPr>
              <w:t>3.95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_V.相应的LED灯（亮）;当开关断开时 ，输出为低电平</w:t>
            </w:r>
          </w:p>
          <w:p w14:paraId="0E247A1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</w:t>
            </w:r>
            <w:r>
              <w:rPr>
                <w:rFonts w:hint="eastAsia" w:ascii="微软雅黑" w:eastAsia="微软雅黑"/>
                <w:color w:val="222222"/>
                <w:spacing w:val="-1"/>
                <w:sz w:val="18"/>
                <w:lang w:val="en-US" w:eastAsia="zh-CN"/>
              </w:rPr>
              <w:t>0.62m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_V ，相应的LED灯（亮/灭）。</w:t>
            </w:r>
          </w:p>
        </w:tc>
        <w:tc>
          <w:tcPr>
            <w:tcW w:w="1617" w:type="dxa"/>
            <w:vAlign w:val="center"/>
          </w:tcPr>
          <w:p w14:paraId="A0A3E796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微软雅黑" w:eastAsia="微软雅黑"/>
                <w:sz w:val="18"/>
                <w:lang w:val="en-US" w:eastAsia="zh-CN"/>
              </w:rPr>
            </w:pPr>
            <w:r>
              <w:rPr>
                <w:rFonts w:hint="eastAsia" w:ascii="微软雅黑" w:eastAsia="微软雅黑"/>
                <w:sz w:val="18"/>
                <w:lang w:val="en-US" w:eastAsia="zh-CN"/>
              </w:rPr>
              <w:t>O</w:t>
            </w:r>
          </w:p>
        </w:tc>
        <w:tc>
          <w:tcPr>
            <w:tcW w:w="886" w:type="dxa"/>
            <w:vAlign w:val="center"/>
          </w:tcPr>
          <w:p w14:paraId="07BF2BE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  <w:tr w14:paraId="0BEE1B6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1" w:type="dxa"/>
            <w:vAlign w:val="center"/>
          </w:tcPr>
          <w:p w14:paraId="E877D031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31" w:line="360" w:lineRule="auto"/>
              <w:ind w:left="0" w:leftChars="0" w:right="0" w:rightChars="0" w:firstLine="0" w:firstLineChars="0"/>
              <w:jc w:val="center"/>
              <w:rPr>
                <w:rFonts w:ascii="微软雅黑" w:hAnsi="Arial" w:eastAsia="微软雅黑" w:cs="Arial"/>
                <w:sz w:val="18"/>
              </w:rPr>
            </w:pPr>
            <w:r>
              <w:rPr>
                <w:rFonts w:ascii="微软雅黑" w:hAnsi="Arial" w:eastAsia="微软雅黑" w:cs="Arial"/>
                <w:color w:val="222222"/>
                <w:spacing w:val="-2"/>
                <w:sz w:val="18"/>
              </w:rPr>
              <w:t>16</w:t>
            </w:r>
            <w:r>
              <w:rPr>
                <w:rFonts w:ascii="微软雅黑" w:eastAsia="微软雅黑"/>
                <w:color w:val="222222"/>
                <w:spacing w:val="-2"/>
                <w:sz w:val="18"/>
              </w:rPr>
              <w:t>位逻辑开关</w:t>
            </w:r>
            <w:r>
              <w:rPr>
                <w:rFonts w:ascii="微软雅黑" w:hAnsi="Arial" w:eastAsia="微软雅黑" w:cs="Arial"/>
                <w:color w:val="222222"/>
                <w:spacing w:val="-2"/>
                <w:sz w:val="18"/>
              </w:rPr>
              <w:t>K3~K0</w:t>
            </w:r>
          </w:p>
        </w:tc>
        <w:tc>
          <w:tcPr>
            <w:tcW w:w="940" w:type="dxa"/>
            <w:vAlign w:val="center"/>
          </w:tcPr>
          <w:p w14:paraId="966DDFCA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31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按键正常按下</w:t>
            </w:r>
            <w:r>
              <w:rPr>
                <w:rFonts w:ascii="微软雅黑" w:hAnsi="Arial" w:eastAsia="微软雅黑" w:cs="Arial"/>
                <w:color w:val="222222"/>
                <w:spacing w:val="-1"/>
                <w:sz w:val="18"/>
              </w:rPr>
              <w:t>/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弹起</w:t>
            </w:r>
          </w:p>
        </w:tc>
        <w:tc>
          <w:tcPr>
            <w:tcW w:w="3808" w:type="dxa"/>
            <w:vAlign w:val="center"/>
          </w:tcPr>
          <w:p w14:paraId="52D0EBB0">
            <w:pPr>
              <w:pStyle w:val="16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26"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color w:val="222222"/>
                <w:spacing w:val="-1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开关按下时 ，输出为高电平_</w:t>
            </w:r>
            <w:r>
              <w:rPr>
                <w:rFonts w:hint="eastAsia" w:ascii="微软雅黑" w:eastAsia="微软雅黑"/>
                <w:color w:val="222222"/>
                <w:spacing w:val="-1"/>
                <w:sz w:val="18"/>
                <w:lang w:val="en-US" w:eastAsia="zh-CN"/>
              </w:rPr>
              <w:t>3.94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_V.相应的LED灯（亮）;当开关断开时 ，输出为低电平</w:t>
            </w:r>
          </w:p>
          <w:p w14:paraId="40AB531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</w:t>
            </w:r>
            <w:r>
              <w:rPr>
                <w:rFonts w:hint="eastAsia" w:ascii="微软雅黑" w:eastAsia="微软雅黑"/>
                <w:color w:val="222222"/>
                <w:spacing w:val="-1"/>
                <w:sz w:val="18"/>
                <w:lang w:val="en-US" w:eastAsia="zh-CN"/>
              </w:rPr>
              <w:t>0.60m</w:t>
            </w:r>
            <w:r>
              <w:rPr>
                <w:rFonts w:ascii="微软雅黑" w:eastAsia="微软雅黑"/>
                <w:color w:val="222222"/>
                <w:spacing w:val="-1"/>
                <w:sz w:val="18"/>
              </w:rPr>
              <w:t>_V ，相应的LED灯（亮/灭）。</w:t>
            </w:r>
          </w:p>
        </w:tc>
        <w:tc>
          <w:tcPr>
            <w:tcW w:w="1617" w:type="dxa"/>
            <w:vAlign w:val="center"/>
          </w:tcPr>
          <w:p w14:paraId="359B3714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left"/>
              <w:rPr>
                <w:rFonts w:hint="eastAsia" w:ascii="微软雅黑" w:eastAsia="微软雅黑"/>
                <w:sz w:val="18"/>
                <w:lang w:val="en-US" w:eastAsia="zh-CN"/>
              </w:rPr>
            </w:pPr>
            <w:r>
              <w:rPr>
                <w:rFonts w:hint="eastAsia" w:ascii="微软雅黑" w:eastAsia="微软雅黑"/>
                <w:sz w:val="18"/>
                <w:lang w:val="en-US" w:eastAsia="zh-CN"/>
              </w:rPr>
              <w:t>O</w:t>
            </w:r>
          </w:p>
        </w:tc>
        <w:tc>
          <w:tcPr>
            <w:tcW w:w="886" w:type="dxa"/>
            <w:vAlign w:val="center"/>
          </w:tcPr>
          <w:p w14:paraId="FDA99DC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</w:p>
        </w:tc>
      </w:tr>
    </w:tbl>
    <w:p w14:paraId="12D8F8E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3.电路搭建</w:t>
      </w:r>
    </w:p>
    <w:p w14:paraId="380FB7F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74LS00芯片连接图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</w:t>
      </w:r>
    </w:p>
    <w:p w14:paraId="520475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center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drawing>
          <wp:inline distT="0" distB="0" distL="114300" distR="114300">
            <wp:extent cx="4362450" cy="2838450"/>
            <wp:effectExtent l="0" t="0" r="9525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CD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74LS10芯片连接图</w:t>
      </w:r>
      <w:r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：</w:t>
      </w:r>
    </w:p>
    <w:p w14:paraId="421E7FE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hint="eastAsia" w:eastAsia="宋体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drawing>
          <wp:inline distT="0" distB="0" distL="114300" distR="114300">
            <wp:extent cx="4343400" cy="2924175"/>
            <wp:effectExtent l="0" t="0" r="6985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E70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三人表决器电路：</w:t>
      </w:r>
    </w:p>
    <w:p w14:paraId="70FE261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drawing>
          <wp:inline distT="0" distB="0" distL="114300" distR="114300">
            <wp:extent cx="4601210" cy="6137275"/>
            <wp:effectExtent l="0" t="0" r="5080" b="8255"/>
            <wp:docPr id="2" name="图片 2" descr="5f069dcf978cf8ff0342edeb2dcb2b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f069dcf978cf8ff0342edeb2dcb2b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01210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92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F0311A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与非门电压传输特性测量</w:t>
      </w:r>
    </w:p>
    <w:tbl>
      <w:tblPr>
        <w:tblStyle w:val="9"/>
        <w:tblW w:w="8262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1"/>
        <w:gridCol w:w="2124"/>
        <w:gridCol w:w="2124"/>
        <w:gridCol w:w="2673"/>
      </w:tblGrid>
      <w:tr w14:paraId="48C013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auto"/>
            <w:tcMar>
              <w:top w:w="137" w:type="dxa"/>
              <w:bottom w:w="137" w:type="dxa"/>
              <w:right w:w="103" w:type="dxa"/>
            </w:tcMar>
            <w:vAlign w:val="center"/>
          </w:tcPr>
          <w:p w14:paraId="48D1104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</w:rPr>
            </w:pPr>
            <w:r>
              <w:rPr>
                <w:rStyle w:val="12"/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  <w:t>测量序号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4F41F6E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</w:rPr>
            </w:pPr>
            <w:r>
              <w:rPr>
                <w:rStyle w:val="12"/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  <w:t>输入电压Vi(V)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2EA212B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</w:rPr>
            </w:pPr>
            <w:r>
              <w:rPr>
                <w:rStyle w:val="12"/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  <w:t>输出电压Vo(V)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6A6563A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</w:rPr>
            </w:pPr>
            <w:r>
              <w:rPr>
                <w:rStyle w:val="12"/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"/>
              </w:rPr>
              <w:t>所处工作区域</w:t>
            </w:r>
          </w:p>
        </w:tc>
      </w:tr>
      <w:tr w14:paraId="66807E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0046BE4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2EC17E8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0.123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5A36068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5.03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64AB1FC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截止区</w:t>
            </w:r>
          </w:p>
        </w:tc>
      </w:tr>
      <w:tr w14:paraId="3991A1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1EFCD7F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1927E0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5ADB6D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5.03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79FB887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截止区</w:t>
            </w:r>
          </w:p>
        </w:tc>
      </w:tr>
      <w:tr w14:paraId="36ABDB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2A63530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0A63DB4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7BF206F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5.03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1AA7A48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截止区</w:t>
            </w:r>
          </w:p>
        </w:tc>
      </w:tr>
      <w:tr w14:paraId="3E4835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4C59BA0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7AE4CC4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67F8F13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5.03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2BA5865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截止区</w:t>
            </w:r>
          </w:p>
        </w:tc>
      </w:tr>
      <w:tr w14:paraId="6ECCA2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46FB1D2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2B8FD8C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68C8A0B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5.03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666B888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截止区</w:t>
            </w:r>
          </w:p>
        </w:tc>
      </w:tr>
      <w:tr w14:paraId="60111E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7407B8C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2C5BD34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1B73A84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5.00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67820C2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线性区</w:t>
            </w:r>
          </w:p>
        </w:tc>
      </w:tr>
      <w:tr w14:paraId="08E1A05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2C902DA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58B2E0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FB3550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4.95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0FDCB45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线性区</w:t>
            </w:r>
          </w:p>
        </w:tc>
      </w:tr>
      <w:tr w14:paraId="362D14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B620EE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772AE1F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2.20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4CC5A76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4.70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38051B3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转折区起点</w:t>
            </w:r>
          </w:p>
        </w:tc>
      </w:tr>
      <w:tr w14:paraId="5D4EDE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12B0E92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7FBB7E0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2.30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0B47832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4.00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7EE3354C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</w:t>
            </w:r>
          </w:p>
        </w:tc>
      </w:tr>
      <w:tr w14:paraId="275EFDB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0CFB9DC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A106CE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2.40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2C4D84A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3.70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40ECA2D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</w:t>
            </w:r>
          </w:p>
        </w:tc>
      </w:tr>
      <w:tr w14:paraId="70B622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1EB2BE4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25C9F03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7EA871A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3.40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35515DE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</w:t>
            </w:r>
          </w:p>
        </w:tc>
      </w:tr>
      <w:tr w14:paraId="7DADC6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4914E3E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466C999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5EE50B6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3.10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4B688C19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</w:t>
            </w:r>
          </w:p>
        </w:tc>
      </w:tr>
      <w:tr w14:paraId="269BA60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45B79BE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D2748F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9504AB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2.90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4C75B3E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</w:t>
            </w:r>
          </w:p>
        </w:tc>
      </w:tr>
      <w:tr w14:paraId="344CB2E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11B80ED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611FF46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2.80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56A4524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2.80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5EDB19D4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转折区（阈值附近）</w:t>
            </w:r>
          </w:p>
        </w:tc>
      </w:tr>
      <w:tr w14:paraId="6AB205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DACD74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4289847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1BB68A7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2.00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0E49EF21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</w:t>
            </w:r>
          </w:p>
        </w:tc>
      </w:tr>
      <w:tr w14:paraId="4D9843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2E5376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22C43A22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06ADDCDA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1.20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1173711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</w:t>
            </w:r>
          </w:p>
        </w:tc>
      </w:tr>
      <w:tr w14:paraId="7D656B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16A8D6E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112F2395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53CFF76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0.20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4910CE7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转折区终点</w:t>
            </w:r>
          </w:p>
        </w:tc>
      </w:tr>
      <w:tr w14:paraId="0F7A84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688026E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02694C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31721EF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19D5D266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饱和区</w:t>
            </w:r>
          </w:p>
        </w:tc>
      </w:tr>
      <w:tr w14:paraId="388DAE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6C6D94DB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677FD80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7E38222E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03A089DD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饱和区</w:t>
            </w:r>
          </w:p>
        </w:tc>
      </w:tr>
      <w:tr w14:paraId="30B41C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7B485C98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00D8AFC3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5.03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  <w:right w:w="103" w:type="dxa"/>
            </w:tcMar>
            <w:vAlign w:val="center"/>
          </w:tcPr>
          <w:p w14:paraId="41602517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0.0022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37" w:type="dxa"/>
              <w:bottom w:w="137" w:type="dxa"/>
            </w:tcMar>
            <w:vAlign w:val="center"/>
          </w:tcPr>
          <w:p w14:paraId="4577745F"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饱和区</w:t>
            </w:r>
          </w:p>
        </w:tc>
      </w:tr>
    </w:tbl>
    <w:tbl>
      <w:tblPr>
        <w:tblStyle w:val="10"/>
        <w:tblpPr w:leftFromText="180" w:rightFromText="180" w:vertAnchor="text" w:tblpX="10214" w:tblpY="-6224"/>
        <w:tblOverlap w:val="never"/>
        <w:tblW w:w="9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"/>
      </w:tblGrid>
      <w:tr w14:paraId="5157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932" w:type="dxa"/>
          </w:tcPr>
          <w:p w14:paraId="346747B5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tbl>
      <w:tblPr>
        <w:tblStyle w:val="10"/>
        <w:tblpPr w:leftFromText="180" w:rightFromText="180" w:vertAnchor="text" w:tblpX="10214" w:tblpY="-1845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</w:tblGrid>
      <w:tr w14:paraId="2422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956" w:type="dxa"/>
          </w:tcPr>
          <w:p w14:paraId="684E5560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6C6E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ascii="Times New Roman" w:hAnsi="Times New Roman" w:eastAsia="黑体"/>
          <w:b/>
          <w:sz w:val="28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064635"/>
            <wp:effectExtent l="0" t="0" r="7620" b="5080"/>
            <wp:docPr id="3" name="图片 3" descr="afa33f67dc1dad3d070e7a0763c8d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fa33f67dc1dad3d070e7a0763c8dea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F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hint="eastAsia" w:ascii="Times New Roman" w:hAnsi="Times New Roman" w:eastAsia="黑体"/>
          <w:b/>
          <w:sz w:val="28"/>
        </w:rPr>
      </w:pPr>
    </w:p>
    <w:p w14:paraId="670C3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ascii="Times New Roman" w:hAnsi="Times New Roman" w:eastAsia="黑体"/>
          <w:b/>
          <w:sz w:val="28"/>
        </w:rPr>
      </w:pPr>
    </w:p>
    <w:p w14:paraId="5B5DF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实验结果：</w:t>
      </w:r>
    </w:p>
    <w:p w14:paraId="1FA7C03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1.三人表决器逻辑功能验证：</w:t>
      </w:r>
    </w:p>
    <w:p w14:paraId="479CB15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480" w:leftChars="200"/>
        <w:jc w:val="left"/>
        <w:textAlignment w:val="baseline"/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  <w:t>在排除了导线内部断路的硬件故障后，搭建的组合逻辑电路实际输出与理论真值表完全一致。</w:t>
      </w:r>
    </w:p>
    <w:p w14:paraId="22EDA14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200" w:hanging="360" w:firstLineChars="0"/>
        <w:jc w:val="left"/>
        <w:textAlignment w:val="baseline"/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  <w:t>当三位表决人（A、B、C）中仅有 0 人或 1 人赞成（输入高电平）时，逻辑笔检测输出低电平（Y=0），指示灯灭，表决不通过。</w:t>
      </w:r>
    </w:p>
    <w:p w14:paraId="6CBFF8B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200" w:hanging="360" w:firstLineChars="0"/>
        <w:jc w:val="left"/>
        <w:textAlignment w:val="baseline"/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  <w:t>当有 2 人或 3 人赞成时，逻辑笔检测输出高电平（Y=1），指示灯亮，表决通过。成功实现了“少数服从多数”的表决逻辑。</w:t>
      </w:r>
    </w:p>
    <w:p w14:paraId="469A241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2.与非门电压传输特性：</w:t>
      </w:r>
    </w:p>
    <w:p w14:paraId="530825F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200" w:hanging="360" w:firstLineChars="0"/>
        <w:jc w:val="left"/>
        <w:textAlignment w:val="baseline"/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  <w:t>测量并记录了 74LS 系列与非门输入电压从 0.123V 逐渐升至 5.03V 时，输出电压从 5.03V 降至 0.0022V 的全过程数据。</w:t>
      </w:r>
    </w:p>
    <w:p w14:paraId="44D20B9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840" w:leftChars="200" w:hanging="360" w:firstLineChars="0"/>
        <w:jc w:val="left"/>
        <w:textAlignment w:val="baseline"/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"/>
        </w:rPr>
        <w:t>依据测量数据生成的特性曲线图，直观验证了该门电路的截止区、线性区、转折区（阈值约在 2.80V 附近）和饱和区。</w:t>
      </w:r>
    </w:p>
    <w:p w14:paraId="4D54E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hint="eastAsia"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心得体会：</w:t>
      </w:r>
    </w:p>
    <w:p w14:paraId="6682C1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这次数字芯片的应用实验还是让人感触挺深的。上学期学数电的时候，在纸上画画卡诺图、写写逻辑表达式觉得还挺简单，但真到了自己拿芯片和导线去搭物理电路，才发现完全是两码事。这次实验可以说是把上学期学到的理论知识真正落实到了实践中，让我们对数字电路有了更直观的把控。</w:t>
      </w:r>
    </w:p>
    <w:p w14:paraId="033020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在搭三人表决器的时候，我们真的被一根导线折磨了好久。一开始发现输出的逻辑结果和真值表怎么都对不上，我们反反复复检查了逻辑表达式有没有算错、芯片引脚有没有插反，但怎么查都没问题。最后我们拿逻辑笔顺着电路一级一级往前测，才发现是一根外观看着好好的导线，其实里面已经断芯了，导致芯片输入端悬空。这真的给我们结结实实地上了一课：做硬件实验容不得半点想当然，遇到问题必须要一步步脚踏实地去排查，不能盲目相信器材的外表。</w:t>
      </w:r>
    </w:p>
    <w:p w14:paraId="32DE77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总的来说，这门实验在有趣的同时，也对我们的动手能力和细心程度提出了很高的要求。不管是接线时的严谨，还是排查 bug 时的耐心，都对我以后的继续学习有着很大的帮助。最后也要感谢一起做实验、一起耐心排查断线的组员们，大家的不放弃让这次实验非常充实！</w:t>
      </w:r>
    </w:p>
    <w:p w14:paraId="34A96F9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bookmarkStart w:id="0" w:name="_GoBack"/>
      <w:bookmarkEnd w:id="0"/>
    </w:p>
    <w:p w14:paraId="5E3573C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83F0F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0" w:after="120" w:line="360" w:lineRule="auto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tbl>
      <w:tblPr>
        <w:tblStyle w:val="10"/>
        <w:tblpPr w:leftFromText="180" w:rightFromText="180" w:vertAnchor="text" w:tblpX="10214" w:tblpY="2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1"/>
        <w:gridCol w:w="11"/>
      </w:tblGrid>
      <w:tr w14:paraId="5020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0" w:hRule="atLeast"/>
        </w:trPr>
        <w:tc>
          <w:tcPr>
            <w:tcW w:w="2801" w:type="dxa"/>
          </w:tcPr>
          <w:p w14:paraId="017F85D6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beforeAutospacing="0" w:after="0" w:afterLines="0" w:afterAutospacing="0" w:line="360" w:lineRule="auto"/>
              <w:jc w:val="both"/>
              <w:outlineLvl w:val="0"/>
              <w:rPr>
                <w:rFonts w:hint="eastAsia" w:eastAsia="宋体" w:asciiTheme="minorAscii" w:hAnsiTheme="minorAscii" w:cstheme="minorBidi"/>
                <w:b/>
                <w:i w:val="0"/>
                <w:strike w:val="0"/>
                <w:color w:val="auto"/>
                <w:kern w:val="44"/>
                <w:sz w:val="28"/>
                <w:szCs w:val="24"/>
                <w:u w:val="none"/>
                <w:vertAlign w:val="baseline"/>
                <w:lang w:val="en-US" w:eastAsia="zh-CN" w:bidi="ar-SA"/>
              </w:rPr>
            </w:pPr>
          </w:p>
        </w:tc>
      </w:tr>
      <w:tr w14:paraId="6DFC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812" w:type="dxa"/>
            <w:gridSpan w:val="2"/>
          </w:tcPr>
          <w:p w14:paraId="46F86259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beforeAutospacing="0" w:after="0" w:afterLines="0" w:afterAutospacing="0" w:line="360" w:lineRule="auto"/>
              <w:jc w:val="both"/>
              <w:outlineLvl w:val="0"/>
              <w:rPr>
                <w:rFonts w:hint="eastAsia" w:eastAsia="宋体" w:asciiTheme="minorAscii" w:hAnsiTheme="minorAscii" w:cstheme="minorBidi"/>
                <w:b/>
                <w:i w:val="0"/>
                <w:strike w:val="0"/>
                <w:color w:val="auto"/>
                <w:kern w:val="44"/>
                <w:sz w:val="28"/>
                <w:szCs w:val="24"/>
                <w:u w:val="none"/>
                <w:vertAlign w:val="baseline"/>
                <w:lang w:val="en-US" w:eastAsia="zh-CN" w:bidi="ar-SA"/>
              </w:rPr>
            </w:pPr>
          </w:p>
        </w:tc>
      </w:tr>
    </w:tbl>
    <w:tbl>
      <w:tblPr>
        <w:tblStyle w:val="10"/>
        <w:tblpPr w:leftFromText="180" w:rightFromText="180" w:vertAnchor="text" w:tblpX="10214" w:tblpY="40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7"/>
      </w:tblGrid>
      <w:tr w14:paraId="0C787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987" w:type="dxa"/>
          </w:tcPr>
          <w:p w14:paraId="6966BB06">
            <w:pPr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Lines="0" w:beforeAutospacing="0" w:after="0" w:afterLines="0" w:afterAutospacing="0" w:line="360" w:lineRule="auto"/>
              <w:jc w:val="both"/>
              <w:outlineLvl w:val="0"/>
              <w:rPr>
                <w:rFonts w:hint="eastAsia" w:eastAsia="宋体" w:asciiTheme="minorAscii" w:hAnsiTheme="minorAscii" w:cstheme="minorBidi"/>
                <w:b/>
                <w:i w:val="0"/>
                <w:strike w:val="0"/>
                <w:color w:val="auto"/>
                <w:kern w:val="44"/>
                <w:sz w:val="28"/>
                <w:szCs w:val="24"/>
                <w:u w:val="none"/>
                <w:vertAlign w:val="baseline"/>
                <w:lang w:val="en-US" w:eastAsia="zh-CN" w:bidi="ar-SA"/>
              </w:rPr>
            </w:pPr>
          </w:p>
        </w:tc>
      </w:tr>
    </w:tbl>
    <w:p w14:paraId="400E6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baseline"/>
        <w:rPr>
          <w:rFonts w:hint="eastAsia" w:ascii="Times New Roman" w:hAnsi="Times New Roman" w:eastAsia="黑体"/>
          <w:b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997EA6"/>
    <w:multiLevelType w:val="singleLevel"/>
    <w:tmpl w:val="B4997E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7B9D647"/>
    <w:multiLevelType w:val="singleLevel"/>
    <w:tmpl w:val="F7B9D6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24D3BF75"/>
    <w:multiLevelType w:val="singleLevel"/>
    <w:tmpl w:val="24D3BF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29896EE1"/>
    <w:multiLevelType w:val="singleLevel"/>
    <w:tmpl w:val="29896E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2C7"/>
    <w:rsid w:val="005D7C31"/>
    <w:rsid w:val="00674554"/>
    <w:rsid w:val="00746BDE"/>
    <w:rsid w:val="009E72C7"/>
    <w:rsid w:val="00E12897"/>
    <w:rsid w:val="185C1918"/>
    <w:rsid w:val="3ADB7FA1"/>
    <w:rsid w:val="45E5267F"/>
    <w:rsid w:val="6AAD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/>
      <w:b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paragraph" w:styleId="5">
    <w:name w:val="Balloon Text"/>
    <w:basedOn w:val="1"/>
    <w:link w:val="13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批注框文本 Char"/>
    <w:basedOn w:val="11"/>
    <w:link w:val="5"/>
    <w:semiHidden/>
    <w:uiPriority w:val="99"/>
    <w:rPr>
      <w:rFonts w:ascii="宋体" w:hAnsi="宋体" w:eastAsia="宋体" w:cs="Times New Roman"/>
      <w:sz w:val="18"/>
      <w:szCs w:val="18"/>
    </w:rPr>
  </w:style>
  <w:style w:type="character" w:customStyle="1" w:styleId="14">
    <w:name w:val="页眉 Char"/>
    <w:basedOn w:val="11"/>
    <w:link w:val="7"/>
    <w:uiPriority w:val="99"/>
    <w:rPr>
      <w:rFonts w:ascii="宋体" w:hAnsi="宋体" w:eastAsia="宋体" w:cs="Times New Roman"/>
      <w:sz w:val="18"/>
      <w:szCs w:val="18"/>
    </w:rPr>
  </w:style>
  <w:style w:type="character" w:customStyle="1" w:styleId="15">
    <w:name w:val="页脚 Char"/>
    <w:basedOn w:val="11"/>
    <w:link w:val="6"/>
    <w:uiPriority w:val="99"/>
    <w:rPr>
      <w:rFonts w:ascii="宋体" w:hAnsi="宋体" w:eastAsia="宋体" w:cs="Times New Roman"/>
      <w:sz w:val="18"/>
      <w:szCs w:val="18"/>
    </w:rPr>
  </w:style>
  <w:style w:type="paragraph" w:customStyle="1" w:styleId="16">
    <w:name w:val="Table Text"/>
    <w:basedOn w:val="1"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table" w:customStyle="1" w:styleId="1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2448</Words>
  <Characters>2905</Characters>
  <Lines>1</Lines>
  <Paragraphs>1</Paragraphs>
  <TotalTime>6</TotalTime>
  <ScaleCrop>false</ScaleCrop>
  <LinksUpToDate>false</LinksUpToDate>
  <CharactersWithSpaces>3044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2018-04-08T06:08:00Z</dcterms:created>
  <dc:creator>陈俊玲</dc:creator>
  <cp:lastModifiedBy>顾念</cp:lastModifiedBy>
  <dcterms:modified xsi:type="dcterms:W3CDTF">2026-03-27T15:01:11Z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CF2457274EFB4CFCAD547B8818B5845E_13</vt:lpwstr>
  </property>
  <property fmtid="{D5CDD505-2E9C-101B-9397-08002B2CF9AE}" pid="4" name="KSOTemplateDocerSaveRecord">
    <vt:lpwstr>eyJoZGlkIjoiMzNhMDNkMGFhOTM3ZTljMTgzOGM5ZTMyYmI1MjgyNTYiLCJ1c2VySWQiOiIxMjM4NDE0NzkwIn0=</vt:lpwstr>
  </property>
</Properties>
</file>