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CE304">
      <w:pPr>
        <w:pStyle w:val="2"/>
        <w:spacing w:before="51" w:line="255" w:lineRule="auto"/>
        <w:ind w:left="22" w:right="8185" w:hanging="16"/>
        <w:rPr>
          <w:sz w:val="29"/>
          <w:szCs w:val="29"/>
        </w:rPr>
      </w:pPr>
      <w:r>
        <w:rPr>
          <w:spacing w:val="-2"/>
          <w:sz w:val="26"/>
          <w:szCs w:val="26"/>
        </w:rPr>
        <w:t>房间号</w:t>
      </w:r>
      <w:r>
        <w:rPr>
          <w:rFonts w:ascii="Arial Black" w:hAnsi="Arial Black" w:eastAsia="Arial Black" w:cs="Arial Black"/>
          <w:b/>
          <w:bCs/>
          <w:spacing w:val="-2"/>
          <w:sz w:val="26"/>
          <w:szCs w:val="26"/>
        </w:rPr>
        <w:t>__</w:t>
      </w:r>
      <w:r>
        <w:rPr>
          <w:spacing w:val="-2"/>
          <w:sz w:val="26"/>
          <w:szCs w:val="26"/>
        </w:rPr>
        <w:t>实验箱编号</w:t>
      </w:r>
      <w:r>
        <w:rPr>
          <w:rFonts w:ascii="Arial Black" w:hAnsi="Arial Black" w:eastAsia="Arial Black" w:cs="Arial Black"/>
          <w:b/>
          <w:bCs/>
          <w:spacing w:val="-2"/>
          <w:sz w:val="26"/>
          <w:szCs w:val="26"/>
        </w:rPr>
        <w:t>__</w:t>
      </w:r>
      <w:r>
        <w:rPr>
          <w:rFonts w:ascii="Arial Black" w:hAnsi="Arial Black" w:eastAsia="Arial Black" w:cs="Arial Black"/>
          <w:spacing w:val="-2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检查人员</w:t>
      </w:r>
      <w:r>
        <w:rPr>
          <w:rFonts w:ascii="Arial Black" w:hAnsi="Arial Black" w:eastAsia="Arial Black" w:cs="Arial Black"/>
          <w:b/>
          <w:bCs/>
          <w:spacing w:val="-2"/>
          <w:sz w:val="26"/>
          <w:szCs w:val="26"/>
        </w:rPr>
        <w:t>____</w:t>
      </w:r>
      <w:r>
        <w:rPr>
          <w:spacing w:val="-2"/>
          <w:sz w:val="26"/>
          <w:szCs w:val="26"/>
        </w:rPr>
        <w:t>检查</w:t>
      </w:r>
      <w:r>
        <w:rPr>
          <w:spacing w:val="-3"/>
          <w:sz w:val="26"/>
          <w:szCs w:val="26"/>
        </w:rPr>
        <w:t>日期</w:t>
      </w:r>
      <w:r>
        <w:rPr>
          <w:rFonts w:ascii="Arial Black" w:hAnsi="Arial Black" w:eastAsia="Arial Black" w:cs="Arial Black"/>
          <w:b/>
          <w:bCs/>
          <w:spacing w:val="-3"/>
          <w:sz w:val="26"/>
          <w:szCs w:val="26"/>
        </w:rPr>
        <w:t>____</w:t>
      </w:r>
      <w:r>
        <w:rPr>
          <w:rFonts w:ascii="Arial Black" w:hAnsi="Arial Black" w:eastAsia="Arial Black" w:cs="Arial Black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29"/>
          <w:szCs w:val="29"/>
        </w:rPr>
        <w:t xml:space="preserve">1. </w:t>
      </w:r>
      <w:r>
        <w:rPr>
          <w:spacing w:val="-5"/>
          <w:sz w:val="29"/>
          <w:szCs w:val="29"/>
        </w:rPr>
        <w:t>实验箱安全检查</w:t>
      </w:r>
    </w:p>
    <w:p w14:paraId="03C024B8">
      <w:pPr>
        <w:pStyle w:val="2"/>
        <w:spacing w:before="1" w:line="186" w:lineRule="auto"/>
        <w:ind w:left="20"/>
        <w:outlineLvl w:val="0"/>
        <w:rPr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sz w:val="26"/>
          <w:szCs w:val="26"/>
        </w:rPr>
        <w:t xml:space="preserve">1.1 </w:t>
      </w:r>
      <w:r>
        <w:rPr>
          <w:spacing w:val="-3"/>
          <w:sz w:val="26"/>
          <w:szCs w:val="26"/>
        </w:rPr>
        <w:t>不通电检查</w:t>
      </w:r>
    </w:p>
    <w:p w14:paraId="766A1D24">
      <w:pPr>
        <w:spacing w:before="47"/>
      </w:pPr>
    </w:p>
    <w:tbl>
      <w:tblPr>
        <w:tblStyle w:val="5"/>
        <w:tblW w:w="13986" w:type="dxa"/>
        <w:jc w:val="center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58"/>
        <w:gridCol w:w="6373"/>
        <w:gridCol w:w="1522"/>
        <w:gridCol w:w="1433"/>
      </w:tblGrid>
      <w:tr w14:paraId="7BE98C1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4658" w:type="dxa"/>
            <w:vAlign w:val="center"/>
          </w:tcPr>
          <w:p w14:paraId="33AD0C62">
            <w:pPr>
              <w:pStyle w:val="6"/>
              <w:snapToGrid w:val="0"/>
              <w:spacing w:before="56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bookmarkStart w:id="0" w:name="_GoBack"/>
            <w:bookmarkEnd w:id="0"/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检查项</w:t>
            </w:r>
          </w:p>
        </w:tc>
        <w:tc>
          <w:tcPr>
            <w:tcW w:w="6373" w:type="dxa"/>
            <w:vAlign w:val="center"/>
          </w:tcPr>
          <w:p w14:paraId="539873C2">
            <w:pPr>
              <w:pStyle w:val="6"/>
              <w:snapToGrid w:val="0"/>
              <w:spacing w:before="56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检查标准</w:t>
            </w:r>
          </w:p>
        </w:tc>
        <w:tc>
          <w:tcPr>
            <w:tcW w:w="1522" w:type="dxa"/>
            <w:vAlign w:val="center"/>
          </w:tcPr>
          <w:p w14:paraId="7A28B5A2">
            <w:pPr>
              <w:pStyle w:val="6"/>
              <w:snapToGrid w:val="0"/>
              <w:spacing w:before="56" w:line="240" w:lineRule="auto"/>
              <w:ind w:left="0" w:leftChars="0" w:right="0" w:rightChars="0" w:firstLine="0" w:firstLineChars="0"/>
              <w:jc w:val="center"/>
              <w:rPr>
                <w:rFonts w:ascii="微软雅黑" w:hAnsi="Arial" w:eastAsia="微软雅黑" w:cs="Arial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正常记</w:t>
            </w:r>
            <w:r>
              <w:rPr>
                <w:rFonts w:ascii="微软雅黑" w:hAnsi="Arial" w:eastAsia="微软雅黑" w:cs="Arial"/>
                <w:b/>
                <w:bCs/>
                <w:color w:val="222222"/>
                <w:spacing w:val="-2"/>
                <w:sz w:val="18"/>
              </w:rPr>
              <w:t>O</w:t>
            </w: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异常记</w:t>
            </w:r>
            <w:r>
              <w:rPr>
                <w:rFonts w:ascii="微软雅黑" w:hAnsi="Arial" w:eastAsia="微软雅黑" w:cs="Arial"/>
                <w:b/>
                <w:bCs/>
                <w:color w:val="222222"/>
                <w:spacing w:val="-2"/>
                <w:sz w:val="18"/>
              </w:rPr>
              <w:t>X</w:t>
            </w:r>
          </w:p>
        </w:tc>
        <w:tc>
          <w:tcPr>
            <w:tcW w:w="1433" w:type="dxa"/>
            <w:vAlign w:val="center"/>
          </w:tcPr>
          <w:p w14:paraId="5B16DA20">
            <w:pPr>
              <w:pStyle w:val="6"/>
              <w:snapToGrid w:val="0"/>
              <w:spacing w:before="57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异常说明和处理</w:t>
            </w:r>
          </w:p>
        </w:tc>
      </w:tr>
      <w:tr w14:paraId="111C8E8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58" w:type="dxa"/>
            <w:vAlign w:val="center"/>
          </w:tcPr>
          <w:p w14:paraId="6B63F537">
            <w:pPr>
              <w:pStyle w:val="6"/>
              <w:snapToGrid w:val="0"/>
              <w:spacing w:before="52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环境：实验箱平台位置</w:t>
            </w:r>
          </w:p>
        </w:tc>
        <w:tc>
          <w:tcPr>
            <w:tcW w:w="6373" w:type="dxa"/>
            <w:vAlign w:val="center"/>
          </w:tcPr>
          <w:p w14:paraId="4C68E0D2">
            <w:pPr>
              <w:pStyle w:val="6"/>
              <w:snapToGrid w:val="0"/>
              <w:spacing w:before="52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箱盖（带实物材料）完全取下放在箱体同桌面附近</w:t>
            </w:r>
          </w:p>
        </w:tc>
        <w:tc>
          <w:tcPr>
            <w:tcW w:w="1522" w:type="dxa"/>
            <w:vAlign w:val="center"/>
          </w:tcPr>
          <w:p w14:paraId="539E1633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1433" w:type="dxa"/>
            <w:vAlign w:val="center"/>
          </w:tcPr>
          <w:p w14:paraId="110A7D61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6D2FE6D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58" w:type="dxa"/>
            <w:vAlign w:val="center"/>
          </w:tcPr>
          <w:p w14:paraId="76DE018B">
            <w:pPr>
              <w:pStyle w:val="6"/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环境：实验箱平台周边</w:t>
            </w:r>
          </w:p>
        </w:tc>
        <w:tc>
          <w:tcPr>
            <w:tcW w:w="6373" w:type="dxa"/>
            <w:vAlign w:val="center"/>
          </w:tcPr>
          <w:p w14:paraId="24EAB356">
            <w:pPr>
              <w:pStyle w:val="6"/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高处的⽰波器、个人电脑等易碎设备不易倾倒摔下</w:t>
            </w:r>
          </w:p>
        </w:tc>
        <w:tc>
          <w:tcPr>
            <w:tcW w:w="1522" w:type="dxa"/>
            <w:vAlign w:val="center"/>
          </w:tcPr>
          <w:p w14:paraId="78DD4D22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1433" w:type="dxa"/>
            <w:vAlign w:val="center"/>
          </w:tcPr>
          <w:p w14:paraId="54E39E66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0C5F3F5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58" w:type="dxa"/>
            <w:vAlign w:val="center"/>
          </w:tcPr>
          <w:p w14:paraId="41CA5F4F">
            <w:pPr>
              <w:pStyle w:val="6"/>
              <w:snapToGrid w:val="0"/>
              <w:spacing w:before="54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环境：实验箱平台危险品</w:t>
            </w:r>
          </w:p>
        </w:tc>
        <w:tc>
          <w:tcPr>
            <w:tcW w:w="6373" w:type="dxa"/>
            <w:vAlign w:val="center"/>
          </w:tcPr>
          <w:p w14:paraId="41713931">
            <w:pPr>
              <w:pStyle w:val="6"/>
              <w:snapToGrid w:val="0"/>
              <w:spacing w:before="54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周边水杯、奶茶不会浸湿电子设备造成触电</w:t>
            </w:r>
          </w:p>
        </w:tc>
        <w:tc>
          <w:tcPr>
            <w:tcW w:w="1522" w:type="dxa"/>
            <w:vAlign w:val="center"/>
          </w:tcPr>
          <w:p w14:paraId="0FAEC644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1433" w:type="dxa"/>
            <w:vAlign w:val="center"/>
          </w:tcPr>
          <w:p w14:paraId="6DB6ACC7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631B30B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58" w:type="dxa"/>
            <w:vAlign w:val="center"/>
          </w:tcPr>
          <w:p w14:paraId="24E58B30">
            <w:pPr>
              <w:pStyle w:val="6"/>
              <w:snapToGrid w:val="0"/>
              <w:spacing w:before="55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2"/>
                <w:sz w:val="18"/>
              </w:rPr>
              <w:t>实验箱：箱体外观</w:t>
            </w:r>
          </w:p>
        </w:tc>
        <w:tc>
          <w:tcPr>
            <w:tcW w:w="6373" w:type="dxa"/>
            <w:vAlign w:val="center"/>
          </w:tcPr>
          <w:p w14:paraId="3AA0F0A9">
            <w:pPr>
              <w:pStyle w:val="6"/>
              <w:snapToGrid w:val="0"/>
              <w:spacing w:before="54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底部无破损、箱体无变形；</w:t>
            </w:r>
          </w:p>
          <w:p w14:paraId="790ED986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3"/>
                <w:sz w:val="18"/>
              </w:rPr>
              <w:t>电源开关处无破损。</w:t>
            </w:r>
          </w:p>
        </w:tc>
        <w:tc>
          <w:tcPr>
            <w:tcW w:w="1522" w:type="dxa"/>
            <w:vAlign w:val="center"/>
          </w:tcPr>
          <w:p w14:paraId="0DB1A1BE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1433" w:type="dxa"/>
            <w:vAlign w:val="center"/>
          </w:tcPr>
          <w:p w14:paraId="417189EB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583B5BD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58" w:type="dxa"/>
            <w:vAlign w:val="center"/>
          </w:tcPr>
          <w:p w14:paraId="783C2D6E">
            <w:pPr>
              <w:pStyle w:val="6"/>
              <w:snapToGrid w:val="0"/>
              <w:spacing w:before="28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4"/>
                <w:sz w:val="18"/>
              </w:rPr>
              <w:t>实验箱：</w:t>
            </w:r>
            <w:r>
              <w:rPr>
                <w:rFonts w:ascii="微软雅黑" w:eastAsia="微软雅黑"/>
                <w:color w:val="222222"/>
                <w:spacing w:val="-28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4"/>
                <w:sz w:val="18"/>
              </w:rPr>
              <w:t>电源线</w:t>
            </w:r>
            <w:r>
              <w:rPr>
                <w:rFonts w:ascii="微软雅黑" w:hAnsi="Arial" w:eastAsia="微软雅黑" w:cs="Arial"/>
                <w:color w:val="222222"/>
                <w:spacing w:val="-4"/>
                <w:sz w:val="18"/>
              </w:rPr>
              <w:t>/</w:t>
            </w:r>
            <w:r>
              <w:rPr>
                <w:rFonts w:ascii="微软雅黑" w:eastAsia="微软雅黑"/>
                <w:color w:val="222222"/>
                <w:spacing w:val="-4"/>
                <w:sz w:val="18"/>
              </w:rPr>
              <w:t>插头</w:t>
            </w:r>
          </w:p>
        </w:tc>
        <w:tc>
          <w:tcPr>
            <w:tcW w:w="6373" w:type="dxa"/>
            <w:vAlign w:val="center"/>
          </w:tcPr>
          <w:p w14:paraId="02A6F2CB">
            <w:pPr>
              <w:pStyle w:val="6"/>
              <w:snapToGrid w:val="0"/>
              <w:spacing w:before="55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4"/>
                <w:sz w:val="18"/>
              </w:rPr>
              <w:t>电源线无破损、老化</w:t>
            </w:r>
            <w:r>
              <w:rPr>
                <w:rFonts w:ascii="微软雅黑" w:eastAsia="微软雅黑"/>
                <w:color w:val="222222"/>
                <w:spacing w:val="-17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4"/>
                <w:sz w:val="18"/>
              </w:rPr>
              <w:t>，三芯完好；</w:t>
            </w:r>
          </w:p>
          <w:p w14:paraId="3140E4B3">
            <w:pPr>
              <w:pStyle w:val="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插头处于从取电插座上拔下状态。</w:t>
            </w:r>
          </w:p>
        </w:tc>
        <w:tc>
          <w:tcPr>
            <w:tcW w:w="1522" w:type="dxa"/>
            <w:vAlign w:val="center"/>
          </w:tcPr>
          <w:p w14:paraId="048A9539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1433" w:type="dxa"/>
            <w:vAlign w:val="center"/>
          </w:tcPr>
          <w:p w14:paraId="01B554C5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10E8ED0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58" w:type="dxa"/>
            <w:vAlign w:val="center"/>
          </w:tcPr>
          <w:p w14:paraId="03C88770">
            <w:pPr>
              <w:pStyle w:val="6"/>
              <w:snapToGrid w:val="0"/>
              <w:spacing w:before="57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3"/>
                <w:sz w:val="18"/>
              </w:rPr>
              <w:t>白线路板：板上接触物</w:t>
            </w:r>
          </w:p>
        </w:tc>
        <w:tc>
          <w:tcPr>
            <w:tcW w:w="6373" w:type="dxa"/>
            <w:vAlign w:val="center"/>
          </w:tcPr>
          <w:p w14:paraId="7E746368">
            <w:pPr>
              <w:pStyle w:val="6"/>
              <w:snapToGrid w:val="0"/>
              <w:spacing w:before="57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2"/>
                <w:sz w:val="18"/>
              </w:rPr>
              <w:t>无遗留任何导线</w:t>
            </w:r>
            <w:r>
              <w:rPr>
                <w:rFonts w:ascii="微软雅黑" w:eastAsia="微软雅黑"/>
                <w:color w:val="222222"/>
                <w:spacing w:val="-24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2"/>
                <w:sz w:val="18"/>
              </w:rPr>
              <w:t>，全部妥善放置于箱盖内。</w:t>
            </w:r>
          </w:p>
          <w:p w14:paraId="3846A612">
            <w:pPr>
              <w:pStyle w:val="6"/>
              <w:snapToGrid w:val="0"/>
              <w:spacing w:before="1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无其他物件覆盖影响散热。</w:t>
            </w:r>
          </w:p>
        </w:tc>
        <w:tc>
          <w:tcPr>
            <w:tcW w:w="1522" w:type="dxa"/>
            <w:vAlign w:val="center"/>
          </w:tcPr>
          <w:p w14:paraId="4981F23F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1433" w:type="dxa"/>
            <w:vAlign w:val="center"/>
          </w:tcPr>
          <w:p w14:paraId="16379B7F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1550F03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58" w:type="dxa"/>
            <w:vAlign w:val="center"/>
          </w:tcPr>
          <w:p w14:paraId="41C75B9B">
            <w:pPr>
              <w:pStyle w:val="6"/>
              <w:snapToGrid w:val="0"/>
              <w:spacing w:before="31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3"/>
                <w:sz w:val="18"/>
              </w:rPr>
              <w:t>白线路板：芯片插座（</w:t>
            </w:r>
            <w:r>
              <w:rPr>
                <w:rFonts w:ascii="微软雅黑" w:eastAsia="微软雅黑"/>
                <w:color w:val="222222"/>
                <w:spacing w:val="-24"/>
                <w:sz w:val="18"/>
              </w:rPr>
              <w:t xml:space="preserve"> </w:t>
            </w:r>
            <w:r>
              <w:rPr>
                <w:rFonts w:ascii="微软雅黑" w:hAnsi="Arial" w:eastAsia="微软雅黑" w:cs="Arial"/>
                <w:color w:val="222222"/>
                <w:spacing w:val="-3"/>
                <w:sz w:val="18"/>
              </w:rPr>
              <w:t>DIP8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、</w:t>
            </w:r>
            <w:r>
              <w:rPr>
                <w:rFonts w:ascii="微软雅黑" w:eastAsia="微软雅黑"/>
                <w:color w:val="222222"/>
                <w:spacing w:val="-34"/>
                <w:sz w:val="18"/>
              </w:rPr>
              <w:t xml:space="preserve"> </w:t>
            </w:r>
            <w:r>
              <w:rPr>
                <w:rFonts w:ascii="微软雅黑" w:hAnsi="Arial" w:eastAsia="微软雅黑" w:cs="Arial"/>
                <w:color w:val="222222"/>
                <w:spacing w:val="-3"/>
                <w:sz w:val="18"/>
              </w:rPr>
              <w:t>14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、</w:t>
            </w:r>
            <w:r>
              <w:rPr>
                <w:rFonts w:ascii="微软雅黑" w:hAnsi="Arial" w:eastAsia="微软雅黑" w:cs="Arial"/>
                <w:color w:val="222222"/>
                <w:spacing w:val="-3"/>
                <w:sz w:val="18"/>
              </w:rPr>
              <w:t>16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、</w:t>
            </w:r>
            <w:r>
              <w:rPr>
                <w:rFonts w:ascii="微软雅黑" w:hAnsi="Arial" w:eastAsia="微软雅黑" w:cs="Arial"/>
                <w:color w:val="222222"/>
                <w:spacing w:val="-3"/>
                <w:sz w:val="18"/>
              </w:rPr>
              <w:t>20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、</w:t>
            </w:r>
            <w:r>
              <w:rPr>
                <w:rFonts w:ascii="微软雅黑" w:hAnsi="Arial" w:eastAsia="微软雅黑" w:cs="Arial"/>
                <w:color w:val="222222"/>
                <w:spacing w:val="-3"/>
                <w:sz w:val="18"/>
              </w:rPr>
              <w:t>40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）</w:t>
            </w:r>
            <w:r>
              <w:rPr>
                <w:rFonts w:ascii="微软雅黑" w:eastAsia="微软雅黑"/>
                <w:color w:val="222222"/>
                <w:spacing w:val="-28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区</w:t>
            </w:r>
          </w:p>
        </w:tc>
        <w:tc>
          <w:tcPr>
            <w:tcW w:w="6373" w:type="dxa"/>
            <w:vAlign w:val="center"/>
          </w:tcPr>
          <w:p w14:paraId="003B199A">
            <w:pPr>
              <w:pStyle w:val="6"/>
              <w:snapToGrid w:val="0"/>
              <w:spacing w:before="59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4"/>
                <w:sz w:val="18"/>
              </w:rPr>
              <w:t>有提供实验用型号的芯片</w:t>
            </w:r>
            <w:r>
              <w:rPr>
                <w:rFonts w:ascii="微软雅黑" w:eastAsia="微软雅黑"/>
                <w:color w:val="222222"/>
                <w:spacing w:val="2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4"/>
                <w:sz w:val="18"/>
              </w:rPr>
              <w:t>，数量正确</w:t>
            </w:r>
          </w:p>
        </w:tc>
        <w:tc>
          <w:tcPr>
            <w:tcW w:w="1522" w:type="dxa"/>
            <w:vAlign w:val="center"/>
          </w:tcPr>
          <w:p w14:paraId="442F6D1C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1433" w:type="dxa"/>
            <w:vAlign w:val="center"/>
          </w:tcPr>
          <w:p w14:paraId="79C91CE0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50211E3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58" w:type="dxa"/>
            <w:vAlign w:val="center"/>
          </w:tcPr>
          <w:p w14:paraId="614488F1">
            <w:pPr>
              <w:pStyle w:val="6"/>
              <w:snapToGrid w:val="0"/>
              <w:spacing w:before="6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2"/>
                <w:sz w:val="18"/>
              </w:rPr>
              <w:t>白线路板：芯片插座上的芯片</w:t>
            </w:r>
          </w:p>
        </w:tc>
        <w:tc>
          <w:tcPr>
            <w:tcW w:w="6373" w:type="dxa"/>
            <w:vAlign w:val="center"/>
          </w:tcPr>
          <w:p w14:paraId="28624270">
            <w:pPr>
              <w:pStyle w:val="6"/>
              <w:snapToGrid w:val="0"/>
              <w:spacing w:before="59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安插位置和方向正确</w:t>
            </w:r>
            <w:r>
              <w:rPr>
                <w:rFonts w:ascii="微软雅黑" w:eastAsia="微软雅黑"/>
                <w:color w:val="222222"/>
                <w:spacing w:val="-29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1"/>
                <w:sz w:val="18"/>
              </w:rPr>
              <w:t>，芯片引脚都一对一且完</w:t>
            </w:r>
            <w:r>
              <w:rPr>
                <w:rFonts w:ascii="微软雅黑" w:eastAsia="微软雅黑"/>
                <w:color w:val="222222"/>
                <w:spacing w:val="-2"/>
                <w:sz w:val="18"/>
              </w:rPr>
              <w:t>全嵌入插座、无翘边</w:t>
            </w:r>
          </w:p>
        </w:tc>
        <w:tc>
          <w:tcPr>
            <w:tcW w:w="1522" w:type="dxa"/>
            <w:vAlign w:val="center"/>
          </w:tcPr>
          <w:p w14:paraId="2EE144A5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1433" w:type="dxa"/>
            <w:vAlign w:val="center"/>
          </w:tcPr>
          <w:p w14:paraId="2FEC8AFC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2231A8F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58" w:type="dxa"/>
            <w:vAlign w:val="center"/>
          </w:tcPr>
          <w:p w14:paraId="21A990C2">
            <w:pPr>
              <w:pStyle w:val="6"/>
              <w:snapToGrid w:val="0"/>
              <w:spacing w:before="6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直流稳压电源区：连接插座</w:t>
            </w:r>
          </w:p>
        </w:tc>
        <w:tc>
          <w:tcPr>
            <w:tcW w:w="6373" w:type="dxa"/>
            <w:vAlign w:val="center"/>
          </w:tcPr>
          <w:p w14:paraId="37FEB036">
            <w:pPr>
              <w:pStyle w:val="6"/>
              <w:snapToGrid w:val="0"/>
              <w:spacing w:before="6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2"/>
                <w:sz w:val="18"/>
              </w:rPr>
              <w:t>电源正极彩色插座无松动。</w:t>
            </w:r>
            <w:r>
              <w:rPr>
                <w:rFonts w:ascii="微软雅黑" w:eastAsia="微软雅黑"/>
                <w:color w:val="222222"/>
                <w:spacing w:val="-29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2"/>
                <w:sz w:val="18"/>
              </w:rPr>
              <w:t>电源负极黑色插座无松动。</w:t>
            </w:r>
          </w:p>
        </w:tc>
        <w:tc>
          <w:tcPr>
            <w:tcW w:w="1522" w:type="dxa"/>
            <w:vAlign w:val="center"/>
          </w:tcPr>
          <w:p w14:paraId="79F98AB9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1433" w:type="dxa"/>
            <w:vAlign w:val="center"/>
          </w:tcPr>
          <w:p w14:paraId="0903CBB9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74A392E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58" w:type="dxa"/>
            <w:vAlign w:val="center"/>
          </w:tcPr>
          <w:p w14:paraId="62C54EDC">
            <w:pPr>
              <w:pStyle w:val="6"/>
              <w:snapToGrid w:val="0"/>
              <w:spacing w:before="6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3"/>
                <w:sz w:val="18"/>
              </w:rPr>
              <w:t>直流稳压电源区：</w:t>
            </w:r>
            <w:r>
              <w:rPr>
                <w:rFonts w:ascii="微软雅黑" w:eastAsia="微软雅黑"/>
                <w:color w:val="222222"/>
                <w:spacing w:val="-27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电路短路</w:t>
            </w:r>
          </w:p>
        </w:tc>
        <w:tc>
          <w:tcPr>
            <w:tcW w:w="6373" w:type="dxa"/>
            <w:vAlign w:val="center"/>
          </w:tcPr>
          <w:p w14:paraId="31E7BE42">
            <w:pPr>
              <w:pStyle w:val="6"/>
              <w:snapToGrid w:val="0"/>
              <w:spacing w:before="61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3"/>
                <w:sz w:val="18"/>
              </w:rPr>
              <w:t>万用表蜂鸣档</w:t>
            </w:r>
            <w:r>
              <w:rPr>
                <w:rFonts w:ascii="微软雅黑" w:eastAsia="微软雅黑"/>
                <w:color w:val="222222"/>
                <w:spacing w:val="-16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，红表笔接彩色插座</w:t>
            </w:r>
            <w:r>
              <w:rPr>
                <w:rFonts w:ascii="微软雅黑" w:eastAsia="微软雅黑"/>
                <w:color w:val="222222"/>
                <w:spacing w:val="-29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，黑表笔接黑色插座</w:t>
            </w:r>
            <w:r>
              <w:rPr>
                <w:rFonts w:ascii="微软雅黑" w:eastAsia="微软雅黑"/>
                <w:color w:val="222222"/>
                <w:spacing w:val="-29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，万用表无蜂鸣</w:t>
            </w:r>
          </w:p>
        </w:tc>
        <w:tc>
          <w:tcPr>
            <w:tcW w:w="1522" w:type="dxa"/>
            <w:vAlign w:val="center"/>
          </w:tcPr>
          <w:p w14:paraId="06E4328C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  <w:tc>
          <w:tcPr>
            <w:tcW w:w="1433" w:type="dxa"/>
            <w:vAlign w:val="center"/>
          </w:tcPr>
          <w:p w14:paraId="12510CA9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</w:tbl>
    <w:p w14:paraId="45BE5DE1">
      <w:pPr>
        <w:spacing w:line="241" w:lineRule="auto"/>
        <w:rPr>
          <w:rFonts w:ascii="Arial"/>
          <w:sz w:val="21"/>
        </w:rPr>
      </w:pPr>
    </w:p>
    <w:p w14:paraId="25D71327">
      <w:pPr>
        <w:pStyle w:val="2"/>
        <w:spacing w:before="111" w:line="187" w:lineRule="auto"/>
        <w:ind w:left="20"/>
        <w:outlineLvl w:val="0"/>
        <w:rPr>
          <w:sz w:val="26"/>
          <w:szCs w:val="26"/>
        </w:rPr>
      </w:pPr>
      <w:r>
        <w:rPr>
          <w:rFonts w:ascii="Arial" w:hAnsi="Arial" w:eastAsia="Arial" w:cs="Arial"/>
          <w:b/>
          <w:bCs/>
          <w:spacing w:val="-3"/>
          <w:sz w:val="26"/>
          <w:szCs w:val="26"/>
        </w:rPr>
        <w:t xml:space="preserve">1.2 </w:t>
      </w:r>
      <w:r>
        <w:rPr>
          <w:spacing w:val="-3"/>
          <w:sz w:val="26"/>
          <w:szCs w:val="26"/>
        </w:rPr>
        <w:t>通电检查</w:t>
      </w:r>
    </w:p>
    <w:p w14:paraId="786BB962">
      <w:pPr>
        <w:pStyle w:val="2"/>
        <w:spacing w:before="152" w:line="180" w:lineRule="auto"/>
        <w:ind w:left="35"/>
      </w:pPr>
      <w:r>
        <w:rPr>
          <w:spacing w:val="-5"/>
        </w:rPr>
        <w:t>（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）通电</w:t>
      </w:r>
      <w:r>
        <w:rPr>
          <w:spacing w:val="-20"/>
        </w:rPr>
        <w:t xml:space="preserve"> </w:t>
      </w:r>
      <w:r>
        <w:rPr>
          <w:spacing w:val="-5"/>
        </w:rPr>
        <w:t>，总电源船形开关处</w:t>
      </w:r>
    </w:p>
    <w:p w14:paraId="1E615EE9">
      <w:pPr>
        <w:pStyle w:val="2"/>
        <w:spacing w:before="39" w:line="180" w:lineRule="auto"/>
        <w:ind w:left="9"/>
      </w:pPr>
      <w:r>
        <w:rPr>
          <w:spacing w:val="-2"/>
        </w:rPr>
        <w:t>单手小心将实验箱接通市电</w:t>
      </w:r>
      <w:r>
        <w:rPr>
          <w:spacing w:val="-17"/>
        </w:rPr>
        <w:t xml:space="preserve"> </w:t>
      </w:r>
      <w:r>
        <w:rPr>
          <w:spacing w:val="-2"/>
        </w:rPr>
        <w:t>，船形开关闭合（</w:t>
      </w:r>
      <w:r>
        <w:rPr>
          <w:spacing w:val="-25"/>
        </w:rPr>
        <w:t xml:space="preserve"> </w:t>
      </w:r>
      <w:r>
        <w:rPr>
          <w:rFonts w:ascii="Arial" w:hAnsi="Arial" w:eastAsia="Arial" w:cs="Arial"/>
          <w:spacing w:val="-2"/>
        </w:rPr>
        <w:t>1</w:t>
      </w:r>
      <w:r>
        <w:rPr>
          <w:spacing w:val="-2"/>
        </w:rPr>
        <w:t>档</w:t>
      </w:r>
      <w:r>
        <w:rPr>
          <w:rFonts w:ascii="Arial" w:hAnsi="Arial" w:eastAsia="Arial" w:cs="Arial"/>
          <w:spacing w:val="-2"/>
        </w:rPr>
        <w:t>/ON</w:t>
      </w:r>
      <w:r>
        <w:rPr>
          <w:spacing w:val="-2"/>
        </w:rPr>
        <w:t>档）后观察以下现象</w:t>
      </w:r>
      <w:r>
        <w:rPr>
          <w:spacing w:val="-29"/>
        </w:rPr>
        <w:t xml:space="preserve"> </w:t>
      </w:r>
      <w:r>
        <w:rPr>
          <w:spacing w:val="-2"/>
        </w:rPr>
        <w:t>，有异常报警立刻断开用电并报告。</w:t>
      </w:r>
    </w:p>
    <w:p w14:paraId="14251CFC">
      <w:pPr>
        <w:spacing w:before="101"/>
      </w:pPr>
    </w:p>
    <w:tbl>
      <w:tblPr>
        <w:tblStyle w:val="5"/>
        <w:tblW w:w="11161" w:type="dxa"/>
        <w:tblInd w:w="5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6"/>
        <w:gridCol w:w="7924"/>
        <w:gridCol w:w="865"/>
        <w:gridCol w:w="916"/>
      </w:tblGrid>
      <w:tr w14:paraId="1C70F25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1456" w:type="dxa"/>
            <w:vAlign w:val="top"/>
          </w:tcPr>
          <w:p w14:paraId="599A534F">
            <w:pPr>
              <w:pStyle w:val="6"/>
              <w:spacing w:before="56" w:line="184" w:lineRule="auto"/>
              <w:ind w:left="96"/>
            </w:pPr>
            <w:r>
              <w:rPr>
                <w:color w:val="222222"/>
                <w:spacing w:val="-2"/>
              </w:rPr>
              <w:t>检查项</w:t>
            </w:r>
          </w:p>
        </w:tc>
        <w:tc>
          <w:tcPr>
            <w:tcW w:w="7924" w:type="dxa"/>
            <w:vAlign w:val="top"/>
          </w:tcPr>
          <w:p w14:paraId="328A485F">
            <w:pPr>
              <w:pStyle w:val="6"/>
              <w:spacing w:before="56" w:line="186" w:lineRule="auto"/>
              <w:ind w:left="91"/>
            </w:pPr>
            <w:r>
              <w:rPr>
                <w:color w:val="222222"/>
                <w:spacing w:val="-2"/>
              </w:rPr>
              <w:t>检查标准</w:t>
            </w:r>
          </w:p>
        </w:tc>
        <w:tc>
          <w:tcPr>
            <w:tcW w:w="865" w:type="dxa"/>
            <w:vAlign w:val="top"/>
          </w:tcPr>
          <w:p w14:paraId="0ACEC643">
            <w:pPr>
              <w:pStyle w:val="6"/>
              <w:spacing w:before="56" w:line="184" w:lineRule="auto"/>
              <w:ind w:left="101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正常记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O</w:t>
            </w:r>
          </w:p>
          <w:p w14:paraId="3AFFC106">
            <w:pPr>
              <w:pStyle w:val="6"/>
              <w:spacing w:line="185" w:lineRule="auto"/>
              <w:ind w:left="111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异常记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X</w:t>
            </w:r>
          </w:p>
        </w:tc>
        <w:tc>
          <w:tcPr>
            <w:tcW w:w="916" w:type="dxa"/>
            <w:vAlign w:val="top"/>
          </w:tcPr>
          <w:p w14:paraId="157D6D8A">
            <w:pPr>
              <w:pStyle w:val="6"/>
              <w:spacing w:before="56" w:line="185" w:lineRule="auto"/>
              <w:ind w:left="108"/>
            </w:pPr>
            <w:r>
              <w:rPr>
                <w:color w:val="222222"/>
                <w:spacing w:val="-2"/>
              </w:rPr>
              <w:t>异常说明</w:t>
            </w:r>
          </w:p>
        </w:tc>
      </w:tr>
      <w:tr w14:paraId="295CEF2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456" w:type="dxa"/>
            <w:vAlign w:val="top"/>
          </w:tcPr>
          <w:p w14:paraId="46667EB4">
            <w:pPr>
              <w:pStyle w:val="6"/>
              <w:spacing w:before="57" w:line="185" w:lineRule="auto"/>
              <w:ind w:left="98"/>
            </w:pPr>
            <w:r>
              <w:rPr>
                <w:color w:val="222222"/>
                <w:spacing w:val="-2"/>
              </w:rPr>
              <w:t>总电源船形开关</w:t>
            </w:r>
          </w:p>
        </w:tc>
        <w:tc>
          <w:tcPr>
            <w:tcW w:w="7924" w:type="dxa"/>
            <w:vAlign w:val="top"/>
          </w:tcPr>
          <w:p w14:paraId="526413BE">
            <w:pPr>
              <w:pStyle w:val="6"/>
              <w:spacing w:before="57" w:line="190" w:lineRule="auto"/>
              <w:ind w:left="92"/>
            </w:pPr>
            <w:r>
              <w:rPr>
                <w:color w:val="222222"/>
                <w:spacing w:val="-2"/>
              </w:rPr>
              <w:t>船形开关指⽰灯会亮</w:t>
            </w:r>
            <w:r>
              <w:rPr>
                <w:color w:val="222222"/>
                <w:spacing w:val="-20"/>
              </w:rPr>
              <w:t xml:space="preserve"> </w:t>
            </w:r>
            <w:r>
              <w:rPr>
                <w:color w:val="222222"/>
                <w:spacing w:val="-2"/>
              </w:rPr>
              <w:t>，</w:t>
            </w:r>
            <w:r>
              <w:rPr>
                <w:color w:val="222222"/>
                <w:spacing w:val="-33"/>
              </w:rPr>
              <w:t xml:space="preserve"> </w:t>
            </w:r>
            <w:r>
              <w:rPr>
                <w:color w:val="222222"/>
                <w:spacing w:val="-2"/>
              </w:rPr>
              <w:t>白线路板上没看到冒烟、耳朵未听到蜂呜持续报警响声</w:t>
            </w:r>
            <w:r>
              <w:rPr>
                <w:color w:val="222222"/>
                <w:spacing w:val="-29"/>
              </w:rPr>
              <w:t xml:space="preserve"> </w:t>
            </w:r>
            <w:r>
              <w:rPr>
                <w:color w:val="222222"/>
                <w:spacing w:val="-2"/>
              </w:rPr>
              <w:t>，鼻子未闻到焦味。</w:t>
            </w:r>
          </w:p>
        </w:tc>
        <w:tc>
          <w:tcPr>
            <w:tcW w:w="865" w:type="dxa"/>
            <w:vAlign w:val="top"/>
          </w:tcPr>
          <w:p w14:paraId="7D8AE761">
            <w:pPr>
              <w:rPr>
                <w:rFonts w:ascii="Arial"/>
                <w:sz w:val="21"/>
              </w:rPr>
            </w:pPr>
          </w:p>
        </w:tc>
        <w:tc>
          <w:tcPr>
            <w:tcW w:w="916" w:type="dxa"/>
            <w:vAlign w:val="top"/>
          </w:tcPr>
          <w:p w14:paraId="0F8D862C">
            <w:pPr>
              <w:rPr>
                <w:rFonts w:ascii="Arial"/>
                <w:sz w:val="21"/>
              </w:rPr>
            </w:pPr>
          </w:p>
        </w:tc>
      </w:tr>
    </w:tbl>
    <w:p w14:paraId="04B9F231">
      <w:pPr>
        <w:spacing w:line="291" w:lineRule="auto"/>
        <w:rPr>
          <w:rFonts w:ascii="Arial"/>
          <w:sz w:val="21"/>
        </w:rPr>
      </w:pPr>
    </w:p>
    <w:p w14:paraId="4BB5B49E">
      <w:pPr>
        <w:pStyle w:val="2"/>
        <w:spacing w:before="78" w:line="180" w:lineRule="auto"/>
        <w:ind w:left="35"/>
      </w:pPr>
      <w:r>
        <w:rPr>
          <w:spacing w:val="-3"/>
        </w:rPr>
        <w:t>（</w:t>
      </w:r>
      <w:r>
        <w:rPr>
          <w:rFonts w:ascii="Arial" w:hAnsi="Arial" w:eastAsia="Arial" w:cs="Arial"/>
          <w:spacing w:val="-3"/>
        </w:rPr>
        <w:t>2</w:t>
      </w:r>
      <w:r>
        <w:rPr>
          <w:spacing w:val="-3"/>
        </w:rPr>
        <w:t>）直流稳压电源空载电压检测</w:t>
      </w:r>
    </w:p>
    <w:p w14:paraId="010D71ED">
      <w:pPr>
        <w:pStyle w:val="2"/>
        <w:spacing w:before="38" w:line="210" w:lineRule="auto"/>
        <w:ind w:left="6" w:right="8056"/>
      </w:pPr>
      <w:r>
        <w:rPr>
          <w:spacing w:val="-3"/>
        </w:rPr>
        <w:t>万用表直流电压档</w:t>
      </w:r>
      <w:r>
        <w:rPr>
          <w:spacing w:val="-14"/>
        </w:rPr>
        <w:t xml:space="preserve"> </w:t>
      </w:r>
      <w:r>
        <w:rPr>
          <w:spacing w:val="-3"/>
        </w:rPr>
        <w:t>，红表笔分别接彩色连接插座</w:t>
      </w:r>
      <w:r>
        <w:rPr>
          <w:spacing w:val="-29"/>
        </w:rPr>
        <w:t xml:space="preserve"> </w:t>
      </w:r>
      <w:r>
        <w:rPr>
          <w:spacing w:val="-3"/>
        </w:rPr>
        <w:t>，黑表笔接黑色连接插座。</w:t>
      </w:r>
      <w:r>
        <w:rPr>
          <w:spacing w:val="-2"/>
        </w:rPr>
        <w:t>逐个接通</w:t>
      </w:r>
      <w:r>
        <w:rPr>
          <w:rFonts w:ascii="Arial" w:hAnsi="Arial" w:eastAsia="Arial" w:cs="Arial"/>
          <w:spacing w:val="-2"/>
        </w:rPr>
        <w:t>4</w:t>
      </w:r>
      <w:r>
        <w:rPr>
          <w:spacing w:val="-2"/>
        </w:rPr>
        <w:t>路电源的按钮开关</w:t>
      </w:r>
      <w:r>
        <w:rPr>
          <w:spacing w:val="-29"/>
        </w:rPr>
        <w:t xml:space="preserve"> </w:t>
      </w:r>
      <w:r>
        <w:rPr>
          <w:spacing w:val="-2"/>
        </w:rPr>
        <w:t>，指⽰灯亮</w:t>
      </w:r>
      <w:r>
        <w:rPr>
          <w:spacing w:val="-29"/>
        </w:rPr>
        <w:t xml:space="preserve"> </w:t>
      </w:r>
      <w:r>
        <w:rPr>
          <w:spacing w:val="-2"/>
        </w:rPr>
        <w:t>，表⽰开始</w:t>
      </w:r>
      <w:r>
        <w:rPr>
          <w:rFonts w:ascii="Arial" w:hAnsi="Arial" w:eastAsia="Arial" w:cs="Arial"/>
          <w:spacing w:val="-2"/>
        </w:rPr>
        <w:t>DC</w:t>
      </w:r>
      <w:r>
        <w:rPr>
          <w:spacing w:val="-2"/>
        </w:rPr>
        <w:t>供电。</w:t>
      </w:r>
    </w:p>
    <w:p w14:paraId="03030931">
      <w:pPr>
        <w:pStyle w:val="2"/>
        <w:spacing w:line="184" w:lineRule="auto"/>
        <w:ind w:left="7"/>
      </w:pPr>
      <w:r>
        <w:rPr>
          <w:spacing w:val="-1"/>
        </w:rPr>
        <w:t>读取实测值记录至下表。注意：万用表亏电和省电息屏操作。</w:t>
      </w:r>
    </w:p>
    <w:p w14:paraId="5D9CB529">
      <w:pPr>
        <w:spacing w:line="184" w:lineRule="auto"/>
        <w:sectPr>
          <w:pgSz w:w="16858" w:h="11919"/>
          <w:pgMar w:top="503" w:right="2528" w:bottom="0" w:left="360" w:header="0" w:footer="0" w:gutter="0"/>
          <w:cols w:space="720" w:num="1"/>
        </w:sectPr>
      </w:pPr>
    </w:p>
    <w:p w14:paraId="117714B1">
      <w:pPr>
        <w:spacing w:line="167" w:lineRule="exact"/>
      </w:pPr>
    </w:p>
    <w:tbl>
      <w:tblPr>
        <w:tblStyle w:val="5"/>
        <w:tblW w:w="5525" w:type="dxa"/>
        <w:tblInd w:w="5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6"/>
        <w:gridCol w:w="909"/>
        <w:gridCol w:w="820"/>
        <w:gridCol w:w="865"/>
        <w:gridCol w:w="915"/>
      </w:tblGrid>
      <w:tr w14:paraId="6E0C4CB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016" w:type="dxa"/>
            <w:vAlign w:val="top"/>
          </w:tcPr>
          <w:p w14:paraId="3A434141">
            <w:pPr>
              <w:pStyle w:val="6"/>
              <w:spacing w:before="56" w:line="184" w:lineRule="auto"/>
              <w:ind w:left="96"/>
            </w:pPr>
            <w:r>
              <w:rPr>
                <w:color w:val="222222"/>
                <w:spacing w:val="-2"/>
              </w:rPr>
              <w:t>检查项</w:t>
            </w:r>
          </w:p>
        </w:tc>
        <w:tc>
          <w:tcPr>
            <w:tcW w:w="909" w:type="dxa"/>
            <w:vAlign w:val="top"/>
          </w:tcPr>
          <w:p w14:paraId="0A89CC79">
            <w:pPr>
              <w:pStyle w:val="6"/>
              <w:spacing w:before="56" w:line="186" w:lineRule="auto"/>
              <w:ind w:left="97"/>
            </w:pPr>
            <w:r>
              <w:rPr>
                <w:color w:val="222222"/>
                <w:spacing w:val="-2"/>
              </w:rPr>
              <w:t>检查标准</w:t>
            </w:r>
          </w:p>
        </w:tc>
        <w:tc>
          <w:tcPr>
            <w:tcW w:w="820" w:type="dxa"/>
            <w:vAlign w:val="top"/>
          </w:tcPr>
          <w:p w14:paraId="7103F858">
            <w:pPr>
              <w:pStyle w:val="6"/>
              <w:spacing w:before="56" w:line="185" w:lineRule="auto"/>
              <w:ind w:left="149"/>
            </w:pPr>
            <w:r>
              <w:rPr>
                <w:color w:val="222222"/>
                <w:spacing w:val="-5"/>
              </w:rPr>
              <w:t>实测值</w:t>
            </w:r>
          </w:p>
        </w:tc>
        <w:tc>
          <w:tcPr>
            <w:tcW w:w="865" w:type="dxa"/>
            <w:vAlign w:val="top"/>
          </w:tcPr>
          <w:p w14:paraId="2A311093">
            <w:pPr>
              <w:pStyle w:val="6"/>
              <w:spacing w:before="56" w:line="184" w:lineRule="auto"/>
              <w:ind w:left="99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正常记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O</w:t>
            </w:r>
          </w:p>
          <w:p w14:paraId="762799D6">
            <w:pPr>
              <w:pStyle w:val="6"/>
              <w:spacing w:line="185" w:lineRule="auto"/>
              <w:ind w:left="109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异常记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X</w:t>
            </w:r>
          </w:p>
        </w:tc>
        <w:tc>
          <w:tcPr>
            <w:tcW w:w="915" w:type="dxa"/>
            <w:vAlign w:val="top"/>
          </w:tcPr>
          <w:p w14:paraId="0894F181">
            <w:pPr>
              <w:pStyle w:val="6"/>
              <w:spacing w:before="56" w:line="185" w:lineRule="auto"/>
              <w:ind w:left="105"/>
            </w:pPr>
            <w:r>
              <w:rPr>
                <w:color w:val="222222"/>
                <w:spacing w:val="-2"/>
              </w:rPr>
              <w:t>异常说明</w:t>
            </w:r>
          </w:p>
        </w:tc>
      </w:tr>
      <w:tr w14:paraId="661258E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016" w:type="dxa"/>
            <w:vAlign w:val="top"/>
          </w:tcPr>
          <w:p w14:paraId="3B46406F">
            <w:pPr>
              <w:pStyle w:val="6"/>
              <w:spacing w:before="54" w:line="180" w:lineRule="auto"/>
              <w:ind w:left="101"/>
            </w:pPr>
            <w:r>
              <w:rPr>
                <w:rFonts w:ascii="Arial" w:hAnsi="Arial" w:eastAsia="Arial" w:cs="Arial"/>
                <w:color w:val="222222"/>
                <w:spacing w:val="-5"/>
              </w:rPr>
              <w:t>+5V</w:t>
            </w:r>
            <w:r>
              <w:rPr>
                <w:color w:val="222222"/>
                <w:spacing w:val="-5"/>
              </w:rPr>
              <w:t>（</w:t>
            </w:r>
            <w:r>
              <w:rPr>
                <w:color w:val="222222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color w:val="222222"/>
                <w:spacing w:val="-5"/>
              </w:rPr>
              <w:t>1A</w:t>
            </w:r>
            <w:r>
              <w:rPr>
                <w:color w:val="222222"/>
                <w:spacing w:val="-5"/>
              </w:rPr>
              <w:t>）输出</w:t>
            </w:r>
          </w:p>
        </w:tc>
        <w:tc>
          <w:tcPr>
            <w:tcW w:w="909" w:type="dxa"/>
            <w:vAlign w:val="top"/>
          </w:tcPr>
          <w:p w14:paraId="79750432">
            <w:pPr>
              <w:pStyle w:val="6"/>
              <w:spacing w:before="54" w:line="186" w:lineRule="auto"/>
              <w:ind w:left="106"/>
            </w:pPr>
            <w:r>
              <w:rPr>
                <w:color w:val="222222"/>
                <w:spacing w:val="-4"/>
              </w:rPr>
              <w:t>空载电压</w:t>
            </w:r>
          </w:p>
        </w:tc>
        <w:tc>
          <w:tcPr>
            <w:tcW w:w="820" w:type="dxa"/>
            <w:vAlign w:val="top"/>
          </w:tcPr>
          <w:p w14:paraId="49769969">
            <w:pPr>
              <w:spacing w:before="81" w:line="196" w:lineRule="auto"/>
              <w:ind w:left="2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__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V</w:t>
            </w:r>
          </w:p>
        </w:tc>
        <w:tc>
          <w:tcPr>
            <w:tcW w:w="865" w:type="dxa"/>
            <w:vAlign w:val="top"/>
          </w:tcPr>
          <w:p w14:paraId="087422E8">
            <w:pPr>
              <w:rPr>
                <w:rFonts w:ascii="Arial"/>
                <w:sz w:val="21"/>
              </w:rPr>
            </w:pPr>
          </w:p>
        </w:tc>
        <w:tc>
          <w:tcPr>
            <w:tcW w:w="915" w:type="dxa"/>
            <w:vAlign w:val="top"/>
          </w:tcPr>
          <w:p w14:paraId="30DC662A">
            <w:pPr>
              <w:rPr>
                <w:rFonts w:ascii="Arial"/>
                <w:sz w:val="21"/>
              </w:rPr>
            </w:pPr>
          </w:p>
        </w:tc>
      </w:tr>
      <w:tr w14:paraId="430072E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016" w:type="dxa"/>
            <w:vAlign w:val="top"/>
          </w:tcPr>
          <w:p w14:paraId="36DBCEEA">
            <w:pPr>
              <w:pStyle w:val="6"/>
              <w:spacing w:before="56" w:line="180" w:lineRule="auto"/>
              <w:ind w:left="97"/>
            </w:pPr>
            <w:r>
              <w:rPr>
                <w:rFonts w:ascii="Arial" w:hAnsi="Arial" w:eastAsia="Arial" w:cs="Arial"/>
                <w:color w:val="222222"/>
                <w:spacing w:val="-4"/>
              </w:rPr>
              <w:t>-5V</w:t>
            </w:r>
            <w:r>
              <w:rPr>
                <w:color w:val="222222"/>
                <w:spacing w:val="-4"/>
              </w:rPr>
              <w:t>（</w:t>
            </w:r>
            <w:r>
              <w:rPr>
                <w:color w:val="222222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color w:val="222222"/>
                <w:spacing w:val="-4"/>
              </w:rPr>
              <w:t>1A</w:t>
            </w:r>
            <w:r>
              <w:rPr>
                <w:color w:val="222222"/>
                <w:spacing w:val="-4"/>
              </w:rPr>
              <w:t>）输出</w:t>
            </w:r>
          </w:p>
        </w:tc>
        <w:tc>
          <w:tcPr>
            <w:tcW w:w="909" w:type="dxa"/>
            <w:vAlign w:val="top"/>
          </w:tcPr>
          <w:p w14:paraId="0593ECB2">
            <w:pPr>
              <w:pStyle w:val="6"/>
              <w:spacing w:before="57" w:line="186" w:lineRule="auto"/>
              <w:ind w:left="106"/>
            </w:pPr>
            <w:r>
              <w:rPr>
                <w:color w:val="222222"/>
                <w:spacing w:val="-4"/>
              </w:rPr>
              <w:t>空载电压</w:t>
            </w:r>
          </w:p>
        </w:tc>
        <w:tc>
          <w:tcPr>
            <w:tcW w:w="820" w:type="dxa"/>
            <w:vAlign w:val="top"/>
          </w:tcPr>
          <w:p w14:paraId="1F186B2F">
            <w:pPr>
              <w:spacing w:before="83" w:line="196" w:lineRule="auto"/>
              <w:ind w:left="24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__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V</w:t>
            </w:r>
          </w:p>
        </w:tc>
        <w:tc>
          <w:tcPr>
            <w:tcW w:w="865" w:type="dxa"/>
            <w:vAlign w:val="top"/>
          </w:tcPr>
          <w:p w14:paraId="4C937C35">
            <w:pPr>
              <w:rPr>
                <w:rFonts w:ascii="Arial"/>
                <w:sz w:val="21"/>
              </w:rPr>
            </w:pPr>
          </w:p>
        </w:tc>
        <w:tc>
          <w:tcPr>
            <w:tcW w:w="915" w:type="dxa"/>
            <w:vAlign w:val="top"/>
          </w:tcPr>
          <w:p w14:paraId="7DAC4FE5">
            <w:pPr>
              <w:rPr>
                <w:rFonts w:ascii="Arial"/>
                <w:sz w:val="21"/>
              </w:rPr>
            </w:pPr>
          </w:p>
        </w:tc>
      </w:tr>
      <w:tr w14:paraId="0F0B919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016" w:type="dxa"/>
            <w:vAlign w:val="top"/>
          </w:tcPr>
          <w:p w14:paraId="45E2431A">
            <w:pPr>
              <w:pStyle w:val="6"/>
              <w:spacing w:before="29" w:line="223" w:lineRule="auto"/>
              <w:ind w:left="101"/>
            </w:pPr>
            <w:r>
              <w:rPr>
                <w:rFonts w:ascii="Arial" w:hAnsi="Arial" w:eastAsia="Arial" w:cs="Arial"/>
                <w:color w:val="222222"/>
                <w:spacing w:val="-1"/>
              </w:rPr>
              <w:t>+3~+15V</w:t>
            </w:r>
            <w:r>
              <w:rPr>
                <w:color w:val="222222"/>
                <w:spacing w:val="-1"/>
              </w:rPr>
              <w:t>（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0.5A</w:t>
            </w:r>
            <w:r>
              <w:rPr>
                <w:color w:val="222222"/>
                <w:spacing w:val="-1"/>
              </w:rPr>
              <w:t>）可调</w:t>
            </w:r>
          </w:p>
        </w:tc>
        <w:tc>
          <w:tcPr>
            <w:tcW w:w="909" w:type="dxa"/>
            <w:vAlign w:val="top"/>
          </w:tcPr>
          <w:p w14:paraId="16B26E5F">
            <w:pPr>
              <w:pStyle w:val="6"/>
              <w:spacing w:before="57" w:line="186" w:lineRule="auto"/>
              <w:ind w:left="100"/>
            </w:pPr>
            <w:r>
              <w:rPr>
                <w:color w:val="222222"/>
                <w:spacing w:val="-2"/>
              </w:rPr>
              <w:t>调节范围</w:t>
            </w:r>
          </w:p>
        </w:tc>
        <w:tc>
          <w:tcPr>
            <w:tcW w:w="820" w:type="dxa"/>
            <w:vAlign w:val="top"/>
          </w:tcPr>
          <w:p w14:paraId="4FFA22C4">
            <w:pPr>
              <w:spacing w:before="85" w:line="196" w:lineRule="auto"/>
              <w:ind w:left="9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__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~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__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V</w:t>
            </w:r>
          </w:p>
        </w:tc>
        <w:tc>
          <w:tcPr>
            <w:tcW w:w="865" w:type="dxa"/>
            <w:vAlign w:val="top"/>
          </w:tcPr>
          <w:p w14:paraId="30F3AC82">
            <w:pPr>
              <w:rPr>
                <w:rFonts w:ascii="Arial"/>
                <w:sz w:val="21"/>
              </w:rPr>
            </w:pPr>
          </w:p>
        </w:tc>
        <w:tc>
          <w:tcPr>
            <w:tcW w:w="915" w:type="dxa"/>
            <w:vAlign w:val="top"/>
          </w:tcPr>
          <w:p w14:paraId="508ED124">
            <w:pPr>
              <w:rPr>
                <w:rFonts w:ascii="Arial"/>
                <w:sz w:val="21"/>
              </w:rPr>
            </w:pPr>
          </w:p>
        </w:tc>
      </w:tr>
      <w:tr w14:paraId="4D2DA8C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2016" w:type="dxa"/>
            <w:vAlign w:val="top"/>
          </w:tcPr>
          <w:p w14:paraId="03A2DB57">
            <w:pPr>
              <w:pStyle w:val="6"/>
              <w:spacing w:before="31" w:line="225" w:lineRule="auto"/>
              <w:ind w:left="97"/>
            </w:pPr>
            <w:r>
              <w:rPr>
                <w:rFonts w:ascii="Arial" w:hAnsi="Arial" w:eastAsia="Arial" w:cs="Arial"/>
                <w:color w:val="222222"/>
                <w:spacing w:val="-1"/>
              </w:rPr>
              <w:t>-3~-15V</w:t>
            </w:r>
            <w:r>
              <w:rPr>
                <w:color w:val="222222"/>
                <w:spacing w:val="-1"/>
              </w:rPr>
              <w:t>（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0.5A</w:t>
            </w:r>
            <w:r>
              <w:rPr>
                <w:color w:val="222222"/>
                <w:spacing w:val="-1"/>
              </w:rPr>
              <w:t>）可调</w:t>
            </w:r>
          </w:p>
        </w:tc>
        <w:tc>
          <w:tcPr>
            <w:tcW w:w="909" w:type="dxa"/>
            <w:vAlign w:val="top"/>
          </w:tcPr>
          <w:p w14:paraId="07E9455E">
            <w:pPr>
              <w:pStyle w:val="6"/>
              <w:spacing w:before="59" w:line="186" w:lineRule="auto"/>
              <w:ind w:left="100"/>
            </w:pPr>
            <w:r>
              <w:rPr>
                <w:color w:val="222222"/>
                <w:spacing w:val="-2"/>
              </w:rPr>
              <w:t>调节范围</w:t>
            </w:r>
          </w:p>
        </w:tc>
        <w:tc>
          <w:tcPr>
            <w:tcW w:w="820" w:type="dxa"/>
            <w:vAlign w:val="top"/>
          </w:tcPr>
          <w:p w14:paraId="6C8BBCE0">
            <w:pPr>
              <w:spacing w:before="86" w:line="196" w:lineRule="auto"/>
              <w:ind w:left="9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__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~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__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V</w:t>
            </w:r>
          </w:p>
        </w:tc>
        <w:tc>
          <w:tcPr>
            <w:tcW w:w="865" w:type="dxa"/>
            <w:vAlign w:val="top"/>
          </w:tcPr>
          <w:p w14:paraId="121E2610">
            <w:pPr>
              <w:rPr>
                <w:rFonts w:ascii="Arial"/>
                <w:sz w:val="21"/>
              </w:rPr>
            </w:pPr>
          </w:p>
        </w:tc>
        <w:tc>
          <w:tcPr>
            <w:tcW w:w="915" w:type="dxa"/>
            <w:vAlign w:val="top"/>
          </w:tcPr>
          <w:p w14:paraId="152066C9">
            <w:pPr>
              <w:rPr>
                <w:rFonts w:ascii="Arial"/>
                <w:sz w:val="21"/>
              </w:rPr>
            </w:pPr>
          </w:p>
        </w:tc>
      </w:tr>
    </w:tbl>
    <w:p w14:paraId="12207909">
      <w:pPr>
        <w:spacing w:line="262" w:lineRule="auto"/>
        <w:rPr>
          <w:rFonts w:ascii="Arial"/>
          <w:sz w:val="21"/>
        </w:rPr>
      </w:pPr>
    </w:p>
    <w:p w14:paraId="06DBD6BF">
      <w:pPr>
        <w:pStyle w:val="2"/>
        <w:spacing w:before="78" w:line="231" w:lineRule="auto"/>
        <w:ind w:left="35"/>
      </w:pPr>
      <w:r>
        <w:rPr>
          <w:spacing w:val="-4"/>
        </w:rPr>
        <w:t>（</w:t>
      </w:r>
      <w:r>
        <w:rPr>
          <w:rFonts w:ascii="Arial" w:hAnsi="Arial" w:eastAsia="Arial" w:cs="Arial"/>
          <w:spacing w:val="-4"/>
        </w:rPr>
        <w:t>3</w:t>
      </w:r>
      <w:r>
        <w:rPr>
          <w:spacing w:val="-4"/>
        </w:rPr>
        <w:t>）连续脉冲源检测</w:t>
      </w:r>
    </w:p>
    <w:p w14:paraId="75D6BD3A">
      <w:pPr>
        <w:pStyle w:val="2"/>
        <w:spacing w:before="1" w:line="185" w:lineRule="auto"/>
        <w:ind w:left="16"/>
      </w:pPr>
      <w:r>
        <w:rPr>
          <w:spacing w:val="-2"/>
        </w:rPr>
        <w:t>阅读⽰波器说明书</w:t>
      </w:r>
      <w:r>
        <w:rPr>
          <w:spacing w:val="-21"/>
        </w:rPr>
        <w:t xml:space="preserve"> </w:t>
      </w:r>
      <w:r>
        <w:rPr>
          <w:spacing w:val="-2"/>
        </w:rPr>
        <w:t>，完成⽰波器机身自带校准信号测量。</w:t>
      </w:r>
    </w:p>
    <w:p w14:paraId="5615CE7D">
      <w:pPr>
        <w:pStyle w:val="2"/>
        <w:spacing w:before="3" w:line="235" w:lineRule="auto"/>
        <w:ind w:left="7"/>
      </w:pPr>
      <w:r>
        <w:rPr>
          <w:spacing w:val="-1"/>
        </w:rPr>
        <w:t>读取波形参数记录如下表。注意：通道衰减设定要与探头适配</w:t>
      </w:r>
      <w:r>
        <w:rPr>
          <w:spacing w:val="-24"/>
        </w:rPr>
        <w:t xml:space="preserve"> </w:t>
      </w:r>
      <w:r>
        <w:rPr>
          <w:spacing w:val="-1"/>
        </w:rPr>
        <w:t>，如</w:t>
      </w:r>
      <w:r>
        <w:rPr>
          <w:rFonts w:ascii="Arial" w:hAnsi="Arial" w:eastAsia="Arial" w:cs="Arial"/>
          <w:spacing w:val="-1"/>
        </w:rPr>
        <w:t>X10</w:t>
      </w:r>
      <w:r>
        <w:rPr>
          <w:spacing w:val="-1"/>
        </w:rPr>
        <w:t>对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：</w:t>
      </w:r>
      <w:r>
        <w:rPr>
          <w:rFonts w:ascii="Arial" w:hAnsi="Arial" w:eastAsia="Arial" w:cs="Arial"/>
          <w:spacing w:val="-1"/>
        </w:rPr>
        <w:t>10</w:t>
      </w:r>
      <w:r>
        <w:rPr>
          <w:spacing w:val="-1"/>
        </w:rPr>
        <w:t>。</w:t>
      </w:r>
    </w:p>
    <w:p w14:paraId="1D99FCE5">
      <w:pPr>
        <w:spacing w:before="59"/>
      </w:pPr>
    </w:p>
    <w:tbl>
      <w:tblPr>
        <w:tblStyle w:val="5"/>
        <w:tblW w:w="6998" w:type="dxa"/>
        <w:tblInd w:w="5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2168"/>
        <w:gridCol w:w="1224"/>
        <w:gridCol w:w="876"/>
        <w:gridCol w:w="916"/>
      </w:tblGrid>
      <w:tr w14:paraId="41490C3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814" w:type="dxa"/>
            <w:vAlign w:val="top"/>
          </w:tcPr>
          <w:p w14:paraId="011A8E68">
            <w:pPr>
              <w:pStyle w:val="6"/>
              <w:spacing w:before="56" w:line="184" w:lineRule="auto"/>
              <w:ind w:left="96"/>
            </w:pPr>
            <w:r>
              <w:rPr>
                <w:color w:val="222222"/>
                <w:spacing w:val="-2"/>
              </w:rPr>
              <w:t>检查项</w:t>
            </w:r>
          </w:p>
        </w:tc>
        <w:tc>
          <w:tcPr>
            <w:tcW w:w="2168" w:type="dxa"/>
            <w:vAlign w:val="top"/>
          </w:tcPr>
          <w:p w14:paraId="1CE20D76">
            <w:pPr>
              <w:pStyle w:val="6"/>
              <w:spacing w:before="56" w:line="186" w:lineRule="auto"/>
              <w:ind w:left="93"/>
            </w:pPr>
            <w:r>
              <w:rPr>
                <w:color w:val="222222"/>
                <w:spacing w:val="-2"/>
              </w:rPr>
              <w:t>检查标准</w:t>
            </w:r>
          </w:p>
        </w:tc>
        <w:tc>
          <w:tcPr>
            <w:tcW w:w="1224" w:type="dxa"/>
            <w:vAlign w:val="top"/>
          </w:tcPr>
          <w:p w14:paraId="7409C078">
            <w:pPr>
              <w:pStyle w:val="6"/>
              <w:spacing w:before="56" w:line="185" w:lineRule="auto"/>
              <w:ind w:left="354"/>
            </w:pPr>
            <w:r>
              <w:rPr>
                <w:color w:val="222222"/>
                <w:spacing w:val="-5"/>
              </w:rPr>
              <w:t>实测值</w:t>
            </w:r>
          </w:p>
        </w:tc>
        <w:tc>
          <w:tcPr>
            <w:tcW w:w="876" w:type="dxa"/>
            <w:vAlign w:val="top"/>
          </w:tcPr>
          <w:p w14:paraId="4A4F0749">
            <w:pPr>
              <w:pStyle w:val="6"/>
              <w:spacing w:before="56" w:line="184" w:lineRule="auto"/>
              <w:ind w:left="107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正常记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O</w:t>
            </w:r>
          </w:p>
          <w:p w14:paraId="6E25FDC0">
            <w:pPr>
              <w:pStyle w:val="6"/>
              <w:spacing w:line="185" w:lineRule="auto"/>
              <w:ind w:left="117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异常记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X</w:t>
            </w:r>
          </w:p>
        </w:tc>
        <w:tc>
          <w:tcPr>
            <w:tcW w:w="916" w:type="dxa"/>
            <w:vAlign w:val="top"/>
          </w:tcPr>
          <w:p w14:paraId="3BBBFAEA">
            <w:pPr>
              <w:pStyle w:val="6"/>
              <w:spacing w:before="56" w:line="185" w:lineRule="auto"/>
              <w:ind w:left="102"/>
            </w:pPr>
            <w:r>
              <w:rPr>
                <w:color w:val="222222"/>
                <w:spacing w:val="-2"/>
              </w:rPr>
              <w:t>异常说明</w:t>
            </w:r>
          </w:p>
        </w:tc>
      </w:tr>
      <w:tr w14:paraId="2A11C14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1814" w:type="dxa"/>
            <w:vAlign w:val="top"/>
          </w:tcPr>
          <w:p w14:paraId="3BFB3C77">
            <w:pPr>
              <w:pStyle w:val="6"/>
              <w:spacing w:before="54" w:line="185" w:lineRule="auto"/>
              <w:ind w:left="97"/>
            </w:pPr>
            <w:r>
              <w:rPr>
                <w:color w:val="222222"/>
                <w:spacing w:val="-1"/>
              </w:rPr>
              <w:t>⽰波器通道探头检测</w:t>
            </w:r>
          </w:p>
        </w:tc>
        <w:tc>
          <w:tcPr>
            <w:tcW w:w="2168" w:type="dxa"/>
            <w:vAlign w:val="top"/>
          </w:tcPr>
          <w:p w14:paraId="3801149B">
            <w:pPr>
              <w:pStyle w:val="6"/>
              <w:spacing w:before="54" w:line="185" w:lineRule="auto"/>
              <w:ind w:left="95"/>
            </w:pPr>
            <w:r>
              <w:rPr>
                <w:color w:val="222222"/>
                <w:spacing w:val="-3"/>
              </w:rPr>
              <w:t>测量自带校准信号</w:t>
            </w:r>
            <w:r>
              <w:rPr>
                <w:color w:val="222222"/>
                <w:spacing w:val="-29"/>
              </w:rPr>
              <w:t xml:space="preserve"> </w:t>
            </w:r>
            <w:r>
              <w:rPr>
                <w:color w:val="222222"/>
                <w:spacing w:val="-3"/>
              </w:rPr>
              <w:t>，方波</w:t>
            </w:r>
          </w:p>
        </w:tc>
        <w:tc>
          <w:tcPr>
            <w:tcW w:w="1224" w:type="dxa"/>
            <w:vAlign w:val="top"/>
          </w:tcPr>
          <w:p w14:paraId="3DE6C122">
            <w:pPr>
              <w:pStyle w:val="6"/>
              <w:spacing w:before="56" w:line="187" w:lineRule="auto"/>
              <w:ind w:left="227" w:right="82" w:hanging="123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峰峰幅值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__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V</w:t>
            </w:r>
            <w:r>
              <w:rPr>
                <w:color w:val="222222"/>
                <w:spacing w:val="-2"/>
              </w:rPr>
              <w:t>频率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__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Hz</w:t>
            </w:r>
            <w:r>
              <w:rPr>
                <w:color w:val="222222"/>
                <w:spacing w:val="2"/>
              </w:rPr>
              <w:t>占空比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2"/>
              </w:rPr>
              <w:t>__</w:t>
            </w:r>
          </w:p>
        </w:tc>
        <w:tc>
          <w:tcPr>
            <w:tcW w:w="876" w:type="dxa"/>
            <w:vAlign w:val="top"/>
          </w:tcPr>
          <w:p w14:paraId="620B4020">
            <w:pPr>
              <w:rPr>
                <w:rFonts w:ascii="Arial"/>
                <w:sz w:val="21"/>
              </w:rPr>
            </w:pPr>
          </w:p>
        </w:tc>
        <w:tc>
          <w:tcPr>
            <w:tcW w:w="916" w:type="dxa"/>
            <w:vAlign w:val="top"/>
          </w:tcPr>
          <w:p w14:paraId="655542B9">
            <w:pPr>
              <w:rPr>
                <w:rFonts w:ascii="Arial"/>
                <w:sz w:val="21"/>
              </w:rPr>
            </w:pPr>
          </w:p>
        </w:tc>
      </w:tr>
    </w:tbl>
    <w:p w14:paraId="36A720AF">
      <w:pPr>
        <w:spacing w:line="291" w:lineRule="auto"/>
        <w:rPr>
          <w:rFonts w:ascii="Arial"/>
          <w:sz w:val="21"/>
        </w:rPr>
      </w:pPr>
    </w:p>
    <w:p w14:paraId="52335D8F">
      <w:pPr>
        <w:pStyle w:val="2"/>
        <w:spacing w:before="77" w:line="220" w:lineRule="auto"/>
        <w:ind w:left="7" w:firstLine="8"/>
      </w:pPr>
      <w:r>
        <w:rPr>
          <w:spacing w:val="-1"/>
        </w:rPr>
        <w:t>固定频率信号源</w:t>
      </w:r>
      <w:r>
        <w:rPr>
          <w:spacing w:val="-29"/>
        </w:rPr>
        <w:t xml:space="preserve"> </w:t>
      </w:r>
      <w:r>
        <w:rPr>
          <w:spacing w:val="-1"/>
        </w:rPr>
        <w:t>，根据</w:t>
      </w:r>
      <w:r>
        <w:rPr>
          <w:rFonts w:ascii="Arial" w:hAnsi="Arial" w:eastAsia="Arial" w:cs="Arial"/>
          <w:spacing w:val="-1"/>
        </w:rPr>
        <w:t>4</w:t>
      </w:r>
      <w:r>
        <w:rPr>
          <w:spacing w:val="-1"/>
        </w:rPr>
        <w:t>路频率</w:t>
      </w:r>
      <w:r>
        <w:rPr>
          <w:rFonts w:ascii="Arial" w:hAnsi="Arial" w:eastAsia="Arial" w:cs="Arial"/>
          <w:spacing w:val="-1"/>
        </w:rPr>
        <w:t>5MHz</w:t>
      </w:r>
      <w:r>
        <w:rPr>
          <w:spacing w:val="-1"/>
        </w:rPr>
        <w:t>、</w:t>
      </w:r>
      <w:r>
        <w:rPr>
          <w:rFonts w:ascii="Arial" w:hAnsi="Arial" w:eastAsia="Arial" w:cs="Arial"/>
          <w:spacing w:val="-1"/>
        </w:rPr>
        <w:t>1MHz</w:t>
      </w:r>
      <w:r>
        <w:rPr>
          <w:spacing w:val="-1"/>
        </w:rPr>
        <w:t>、</w:t>
      </w:r>
      <w:r>
        <w:rPr>
          <w:rFonts w:ascii="Arial" w:hAnsi="Arial" w:eastAsia="Arial" w:cs="Arial"/>
          <w:spacing w:val="-1"/>
        </w:rPr>
        <w:t>500kHz</w:t>
      </w:r>
      <w:r>
        <w:rPr>
          <w:spacing w:val="-1"/>
        </w:rPr>
        <w:t>、</w:t>
      </w:r>
      <w:r>
        <w:rPr>
          <w:rFonts w:ascii="Arial" w:hAnsi="Arial" w:eastAsia="Arial" w:cs="Arial"/>
          <w:spacing w:val="-1"/>
        </w:rPr>
        <w:t>100kHz</w:t>
      </w:r>
      <w:r>
        <w:rPr>
          <w:rFonts w:ascii="Arial" w:hAnsi="Arial" w:eastAsia="Arial" w:cs="Arial"/>
          <w:spacing w:val="-25"/>
        </w:rPr>
        <w:t xml:space="preserve"> </w:t>
      </w:r>
      <w:r>
        <w:rPr>
          <w:spacing w:val="-1"/>
        </w:rPr>
        <w:t>，分别调节⽰波器水平时分按钮选择合适每格时间参数</w:t>
      </w:r>
      <w:r>
        <w:rPr>
          <w:rFonts w:ascii="Arial" w:hAnsi="Arial" w:eastAsia="Arial" w:cs="Arial"/>
          <w:spacing w:val="-1"/>
        </w:rPr>
        <w:t>T/</w:t>
      </w:r>
      <w:r>
        <w:rPr>
          <w:rFonts w:ascii="Arial" w:hAnsi="Arial" w:eastAsia="Arial" w:cs="Arial"/>
          <w:spacing w:val="-2"/>
        </w:rPr>
        <w:t>DIV</w:t>
      </w:r>
      <w:r>
        <w:rPr>
          <w:rFonts w:ascii="Arial" w:hAnsi="Arial" w:eastAsia="Arial" w:cs="Arial"/>
          <w:spacing w:val="-25"/>
        </w:rPr>
        <w:t xml:space="preserve"> </w:t>
      </w:r>
      <w:r>
        <w:rPr>
          <w:spacing w:val="-2"/>
        </w:rPr>
        <w:t>，让⽰波器屏幕内能清晰完整地显⽰</w:t>
      </w:r>
      <w:r>
        <w:rPr>
          <w:rFonts w:ascii="Arial" w:hAnsi="Arial" w:eastAsia="Arial" w:cs="Arial"/>
          <w:spacing w:val="-2"/>
        </w:rPr>
        <w:t>2</w:t>
      </w:r>
      <w:r>
        <w:rPr>
          <w:spacing w:val="-2"/>
        </w:rPr>
        <w:t>个以上周期波形。</w:t>
      </w:r>
      <w:r>
        <w:rPr>
          <w:spacing w:val="-1"/>
        </w:rPr>
        <w:t>读取波形参数记录如下表</w:t>
      </w:r>
      <w:r>
        <w:rPr>
          <w:spacing w:val="-29"/>
        </w:rPr>
        <w:t xml:space="preserve"> </w:t>
      </w:r>
      <w:r>
        <w:rPr>
          <w:spacing w:val="-1"/>
        </w:rPr>
        <w:t>，注意：读取数值可先采用格数估读</w:t>
      </w:r>
      <w:r>
        <w:rPr>
          <w:spacing w:val="-29"/>
        </w:rPr>
        <w:t xml:space="preserve"> </w:t>
      </w:r>
      <w:r>
        <w:rPr>
          <w:spacing w:val="-1"/>
        </w:rPr>
        <w:t>，采用测量</w:t>
      </w:r>
      <w:r>
        <w:rPr>
          <w:rFonts w:ascii="Arial" w:hAnsi="Arial" w:eastAsia="Arial" w:cs="Arial"/>
          <w:spacing w:val="-1"/>
        </w:rPr>
        <w:t>Measure</w:t>
      </w:r>
      <w:r>
        <w:rPr>
          <w:spacing w:val="-1"/>
        </w:rPr>
        <w:t>菜单机器自动读数</w:t>
      </w:r>
      <w:r>
        <w:rPr>
          <w:spacing w:val="-28"/>
        </w:rPr>
        <w:t xml:space="preserve"> </w:t>
      </w:r>
      <w:r>
        <w:rPr>
          <w:spacing w:val="-1"/>
        </w:rPr>
        <w:t>，或</w:t>
      </w:r>
      <w:r>
        <w:rPr>
          <w:rFonts w:ascii="Arial" w:hAnsi="Arial" w:eastAsia="Arial" w:cs="Arial"/>
          <w:spacing w:val="-1"/>
        </w:rPr>
        <w:t>Cursor</w:t>
      </w:r>
      <w:r>
        <w:rPr>
          <w:spacing w:val="-1"/>
        </w:rPr>
        <w:t>按</w:t>
      </w:r>
      <w:r>
        <w:rPr>
          <w:spacing w:val="-2"/>
        </w:rPr>
        <w:t>钮添加游标丈量游标间差值。</w:t>
      </w:r>
    </w:p>
    <w:p w14:paraId="54AB6F0D">
      <w:pPr>
        <w:spacing w:before="37"/>
      </w:pPr>
    </w:p>
    <w:tbl>
      <w:tblPr>
        <w:tblStyle w:val="5"/>
        <w:tblW w:w="8573" w:type="dxa"/>
        <w:tblInd w:w="5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8"/>
        <w:gridCol w:w="1809"/>
        <w:gridCol w:w="3584"/>
        <w:gridCol w:w="876"/>
        <w:gridCol w:w="916"/>
      </w:tblGrid>
      <w:tr w14:paraId="14660CA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6" w:hRule="atLeast"/>
        </w:trPr>
        <w:tc>
          <w:tcPr>
            <w:tcW w:w="1388" w:type="dxa"/>
            <w:vAlign w:val="top"/>
          </w:tcPr>
          <w:p w14:paraId="36B509EA">
            <w:pPr>
              <w:pStyle w:val="6"/>
              <w:spacing w:before="56" w:line="184" w:lineRule="auto"/>
              <w:ind w:left="96"/>
            </w:pPr>
            <w:r>
              <w:rPr>
                <w:color w:val="222222"/>
                <w:spacing w:val="-2"/>
              </w:rPr>
              <w:t>检查项</w:t>
            </w:r>
          </w:p>
        </w:tc>
        <w:tc>
          <w:tcPr>
            <w:tcW w:w="1809" w:type="dxa"/>
            <w:vAlign w:val="top"/>
          </w:tcPr>
          <w:p w14:paraId="1938A0AF">
            <w:pPr>
              <w:pStyle w:val="6"/>
              <w:spacing w:before="56" w:line="186" w:lineRule="auto"/>
              <w:ind w:left="89"/>
            </w:pPr>
            <w:r>
              <w:rPr>
                <w:color w:val="222222"/>
                <w:spacing w:val="-2"/>
              </w:rPr>
              <w:t>检查标准</w:t>
            </w:r>
          </w:p>
        </w:tc>
        <w:tc>
          <w:tcPr>
            <w:tcW w:w="3584" w:type="dxa"/>
            <w:vAlign w:val="top"/>
          </w:tcPr>
          <w:p w14:paraId="48EBE762">
            <w:pPr>
              <w:pStyle w:val="6"/>
              <w:spacing w:before="56" w:line="184" w:lineRule="auto"/>
              <w:ind w:left="1529"/>
            </w:pPr>
            <w:r>
              <w:rPr>
                <w:color w:val="222222"/>
                <w:spacing w:val="-5"/>
              </w:rPr>
              <w:t>实测值</w:t>
            </w:r>
          </w:p>
          <w:p w14:paraId="579A5796">
            <w:pPr>
              <w:pStyle w:val="6"/>
              <w:spacing w:before="1" w:line="174" w:lineRule="auto"/>
              <w:ind w:left="90"/>
            </w:pPr>
            <w:r>
              <w:rPr>
                <w:color w:val="222222"/>
                <w:spacing w:val="-2"/>
              </w:rPr>
              <w:t>屏幕内有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__</w:t>
            </w:r>
            <w:r>
              <w:rPr>
                <w:color w:val="222222"/>
                <w:spacing w:val="-2"/>
              </w:rPr>
              <w:t>个完整周期时</w:t>
            </w:r>
            <w:r>
              <w:rPr>
                <w:color w:val="222222"/>
                <w:spacing w:val="-17"/>
              </w:rPr>
              <w:t xml:space="preserve"> </w:t>
            </w:r>
            <w:r>
              <w:rPr>
                <w:color w:val="222222"/>
                <w:spacing w:val="-2"/>
              </w:rPr>
              <w:t>，每格代表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__S</w:t>
            </w:r>
            <w:r>
              <w:rPr>
                <w:color w:val="222222"/>
                <w:spacing w:val="-2"/>
              </w:rPr>
              <w:t>。</w:t>
            </w:r>
          </w:p>
          <w:p w14:paraId="4AD1A122">
            <w:pPr>
              <w:pStyle w:val="6"/>
              <w:spacing w:line="183" w:lineRule="auto"/>
              <w:ind w:left="796"/>
              <w:rPr>
                <w:rFonts w:ascii="Arial" w:hAnsi="Arial" w:eastAsia="Arial" w:cs="Arial"/>
              </w:rPr>
            </w:pPr>
            <w:r>
              <w:rPr>
                <w:color w:val="222222"/>
                <w:spacing w:val="-3"/>
              </w:rPr>
              <w:t>峰峰幅值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3"/>
              </w:rPr>
              <w:t>__V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19"/>
              </w:rPr>
              <w:t xml:space="preserve"> </w:t>
            </w:r>
            <w:r>
              <w:rPr>
                <w:color w:val="222222"/>
                <w:spacing w:val="-3"/>
              </w:rPr>
              <w:t>，频率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3"/>
              </w:rPr>
              <w:t>__Hz</w:t>
            </w:r>
          </w:p>
          <w:p w14:paraId="1898B3FA">
            <w:pPr>
              <w:pStyle w:val="6"/>
              <w:spacing w:line="187" w:lineRule="auto"/>
              <w:ind w:left="1441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  <w:w w:val="98"/>
              </w:rPr>
              <w:t>占空比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  <w:w w:val="98"/>
              </w:rPr>
              <w:t>__</w:t>
            </w:r>
          </w:p>
        </w:tc>
        <w:tc>
          <w:tcPr>
            <w:tcW w:w="876" w:type="dxa"/>
            <w:vAlign w:val="top"/>
          </w:tcPr>
          <w:p w14:paraId="53FF1898">
            <w:pPr>
              <w:pStyle w:val="6"/>
              <w:spacing w:before="55" w:line="195" w:lineRule="auto"/>
              <w:ind w:left="112" w:right="91" w:hanging="10"/>
              <w:rPr>
                <w:rFonts w:ascii="Arial" w:hAnsi="Arial" w:eastAsia="Arial" w:cs="Arial"/>
              </w:rPr>
            </w:pPr>
            <w:r>
              <w:rPr>
                <w:color w:val="222222"/>
                <w:spacing w:val="-3"/>
              </w:rPr>
              <w:t>正常记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3"/>
              </w:rPr>
              <w:t>O</w:t>
            </w:r>
            <w:r>
              <w:rPr>
                <w:color w:val="222222"/>
                <w:spacing w:val="-2"/>
              </w:rPr>
              <w:t>异常记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X</w:t>
            </w:r>
          </w:p>
        </w:tc>
        <w:tc>
          <w:tcPr>
            <w:tcW w:w="916" w:type="dxa"/>
            <w:vAlign w:val="top"/>
          </w:tcPr>
          <w:p w14:paraId="635DFF11">
            <w:pPr>
              <w:pStyle w:val="6"/>
              <w:spacing w:before="56" w:line="185" w:lineRule="auto"/>
              <w:ind w:left="97"/>
            </w:pPr>
            <w:r>
              <w:rPr>
                <w:color w:val="222222"/>
                <w:spacing w:val="-2"/>
              </w:rPr>
              <w:t>异常说明</w:t>
            </w:r>
          </w:p>
        </w:tc>
      </w:tr>
      <w:tr w14:paraId="303EA04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388" w:type="dxa"/>
            <w:vAlign w:val="top"/>
          </w:tcPr>
          <w:p w14:paraId="53F7A83E">
            <w:pPr>
              <w:pStyle w:val="6"/>
              <w:spacing w:before="55" w:line="185" w:lineRule="auto"/>
              <w:ind w:left="107"/>
              <w:rPr>
                <w:rFonts w:ascii="Arial" w:hAnsi="Arial" w:eastAsia="Arial" w:cs="Arial"/>
              </w:rPr>
            </w:pPr>
            <w:r>
              <w:rPr>
                <w:color w:val="222222"/>
                <w:spacing w:val="-3"/>
              </w:rPr>
              <w:t>固定脉冲</w:t>
            </w:r>
            <w:r>
              <w:rPr>
                <w:rFonts w:ascii="Arial" w:hAnsi="Arial" w:eastAsia="Arial" w:cs="Arial"/>
                <w:color w:val="222222"/>
                <w:spacing w:val="-3"/>
              </w:rPr>
              <w:t>5MHz</w:t>
            </w:r>
          </w:p>
        </w:tc>
        <w:tc>
          <w:tcPr>
            <w:tcW w:w="1809" w:type="dxa"/>
            <w:vAlign w:val="top"/>
          </w:tcPr>
          <w:p w14:paraId="13EB4DF3">
            <w:pPr>
              <w:pStyle w:val="6"/>
              <w:spacing w:before="55" w:line="185" w:lineRule="auto"/>
              <w:ind w:left="90"/>
            </w:pPr>
            <w:r>
              <w:rPr>
                <w:color w:val="222222"/>
                <w:spacing w:val="-1"/>
              </w:rPr>
              <w:t>清晰观察到稳定方波</w:t>
            </w:r>
          </w:p>
        </w:tc>
        <w:tc>
          <w:tcPr>
            <w:tcW w:w="3584" w:type="dxa"/>
            <w:vAlign w:val="top"/>
          </w:tcPr>
          <w:p w14:paraId="79B26B3E">
            <w:pPr>
              <w:rPr>
                <w:rFonts w:ascii="Arial"/>
                <w:sz w:val="21"/>
              </w:rPr>
            </w:pPr>
          </w:p>
        </w:tc>
        <w:tc>
          <w:tcPr>
            <w:tcW w:w="876" w:type="dxa"/>
            <w:vAlign w:val="top"/>
          </w:tcPr>
          <w:p w14:paraId="59D0336B">
            <w:pPr>
              <w:rPr>
                <w:rFonts w:ascii="Arial"/>
                <w:sz w:val="21"/>
              </w:rPr>
            </w:pPr>
          </w:p>
        </w:tc>
        <w:tc>
          <w:tcPr>
            <w:tcW w:w="916" w:type="dxa"/>
            <w:vAlign w:val="top"/>
          </w:tcPr>
          <w:p w14:paraId="68551328">
            <w:pPr>
              <w:rPr>
                <w:rFonts w:ascii="Arial"/>
                <w:sz w:val="21"/>
              </w:rPr>
            </w:pPr>
          </w:p>
        </w:tc>
      </w:tr>
      <w:tr w14:paraId="17A6D82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388" w:type="dxa"/>
            <w:vAlign w:val="top"/>
          </w:tcPr>
          <w:p w14:paraId="41BE91E4">
            <w:pPr>
              <w:pStyle w:val="6"/>
              <w:spacing w:before="57" w:line="185" w:lineRule="auto"/>
              <w:ind w:left="107"/>
              <w:rPr>
                <w:rFonts w:ascii="Arial" w:hAnsi="Arial" w:eastAsia="Arial" w:cs="Arial"/>
              </w:rPr>
            </w:pPr>
            <w:r>
              <w:rPr>
                <w:color w:val="222222"/>
                <w:spacing w:val="-3"/>
              </w:rPr>
              <w:t>固定脉冲</w:t>
            </w:r>
            <w:r>
              <w:rPr>
                <w:rFonts w:ascii="Arial" w:hAnsi="Arial" w:eastAsia="Arial" w:cs="Arial"/>
                <w:color w:val="222222"/>
                <w:spacing w:val="-3"/>
              </w:rPr>
              <w:t>1MHz</w:t>
            </w:r>
          </w:p>
        </w:tc>
        <w:tc>
          <w:tcPr>
            <w:tcW w:w="1809" w:type="dxa"/>
            <w:vAlign w:val="top"/>
          </w:tcPr>
          <w:p w14:paraId="245C3556">
            <w:pPr>
              <w:pStyle w:val="6"/>
              <w:spacing w:before="56" w:line="185" w:lineRule="auto"/>
              <w:ind w:left="90"/>
            </w:pPr>
            <w:r>
              <w:rPr>
                <w:color w:val="222222"/>
                <w:spacing w:val="-1"/>
              </w:rPr>
              <w:t>清晰观察到稳定方波</w:t>
            </w:r>
          </w:p>
        </w:tc>
        <w:tc>
          <w:tcPr>
            <w:tcW w:w="3584" w:type="dxa"/>
            <w:vAlign w:val="top"/>
          </w:tcPr>
          <w:p w14:paraId="799974E5">
            <w:pPr>
              <w:rPr>
                <w:rFonts w:ascii="Arial"/>
                <w:sz w:val="21"/>
              </w:rPr>
            </w:pPr>
          </w:p>
        </w:tc>
        <w:tc>
          <w:tcPr>
            <w:tcW w:w="876" w:type="dxa"/>
            <w:vAlign w:val="top"/>
          </w:tcPr>
          <w:p w14:paraId="775AD318">
            <w:pPr>
              <w:rPr>
                <w:rFonts w:ascii="Arial"/>
                <w:sz w:val="21"/>
              </w:rPr>
            </w:pPr>
          </w:p>
        </w:tc>
        <w:tc>
          <w:tcPr>
            <w:tcW w:w="916" w:type="dxa"/>
            <w:vAlign w:val="top"/>
          </w:tcPr>
          <w:p w14:paraId="087E88AD">
            <w:pPr>
              <w:rPr>
                <w:rFonts w:ascii="Arial"/>
                <w:sz w:val="21"/>
              </w:rPr>
            </w:pPr>
          </w:p>
        </w:tc>
      </w:tr>
      <w:tr w14:paraId="45EAFD1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88" w:type="dxa"/>
            <w:vAlign w:val="top"/>
          </w:tcPr>
          <w:p w14:paraId="6B2E074C">
            <w:pPr>
              <w:pStyle w:val="6"/>
              <w:spacing w:before="58" w:line="185" w:lineRule="auto"/>
              <w:ind w:left="107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固定脉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500kHz</w:t>
            </w:r>
          </w:p>
        </w:tc>
        <w:tc>
          <w:tcPr>
            <w:tcW w:w="1809" w:type="dxa"/>
            <w:vAlign w:val="top"/>
          </w:tcPr>
          <w:p w14:paraId="7EA171AA">
            <w:pPr>
              <w:pStyle w:val="6"/>
              <w:spacing w:before="58" w:line="185" w:lineRule="auto"/>
              <w:ind w:left="90"/>
            </w:pPr>
            <w:r>
              <w:rPr>
                <w:color w:val="222222"/>
                <w:spacing w:val="-1"/>
              </w:rPr>
              <w:t>清晰观察到稳定方波</w:t>
            </w:r>
          </w:p>
        </w:tc>
        <w:tc>
          <w:tcPr>
            <w:tcW w:w="3584" w:type="dxa"/>
            <w:vAlign w:val="top"/>
          </w:tcPr>
          <w:p w14:paraId="22D9B1BB">
            <w:pPr>
              <w:rPr>
                <w:rFonts w:ascii="Arial"/>
                <w:sz w:val="21"/>
              </w:rPr>
            </w:pPr>
          </w:p>
        </w:tc>
        <w:tc>
          <w:tcPr>
            <w:tcW w:w="876" w:type="dxa"/>
            <w:vAlign w:val="top"/>
          </w:tcPr>
          <w:p w14:paraId="63F2E117">
            <w:pPr>
              <w:rPr>
                <w:rFonts w:ascii="Arial"/>
                <w:sz w:val="21"/>
              </w:rPr>
            </w:pPr>
          </w:p>
        </w:tc>
        <w:tc>
          <w:tcPr>
            <w:tcW w:w="916" w:type="dxa"/>
            <w:vAlign w:val="top"/>
          </w:tcPr>
          <w:p w14:paraId="656BA3B9">
            <w:pPr>
              <w:rPr>
                <w:rFonts w:ascii="Arial"/>
                <w:sz w:val="21"/>
              </w:rPr>
            </w:pPr>
          </w:p>
        </w:tc>
      </w:tr>
      <w:tr w14:paraId="33E5BB6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1388" w:type="dxa"/>
            <w:vAlign w:val="top"/>
          </w:tcPr>
          <w:p w14:paraId="4A643EB0">
            <w:pPr>
              <w:pStyle w:val="6"/>
              <w:spacing w:before="60" w:line="185" w:lineRule="auto"/>
              <w:ind w:left="107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固定脉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100kHz</w:t>
            </w:r>
          </w:p>
        </w:tc>
        <w:tc>
          <w:tcPr>
            <w:tcW w:w="1809" w:type="dxa"/>
            <w:vAlign w:val="top"/>
          </w:tcPr>
          <w:p w14:paraId="1B594EE4">
            <w:pPr>
              <w:pStyle w:val="6"/>
              <w:spacing w:before="59" w:line="185" w:lineRule="auto"/>
              <w:ind w:left="90"/>
            </w:pPr>
            <w:r>
              <w:rPr>
                <w:color w:val="222222"/>
                <w:spacing w:val="-1"/>
              </w:rPr>
              <w:t>清晰观察到稳定方波</w:t>
            </w:r>
          </w:p>
        </w:tc>
        <w:tc>
          <w:tcPr>
            <w:tcW w:w="3584" w:type="dxa"/>
            <w:vAlign w:val="top"/>
          </w:tcPr>
          <w:p w14:paraId="1388C197">
            <w:pPr>
              <w:rPr>
                <w:rFonts w:ascii="Arial"/>
                <w:sz w:val="21"/>
              </w:rPr>
            </w:pPr>
          </w:p>
        </w:tc>
        <w:tc>
          <w:tcPr>
            <w:tcW w:w="876" w:type="dxa"/>
            <w:vAlign w:val="top"/>
          </w:tcPr>
          <w:p w14:paraId="120444EF">
            <w:pPr>
              <w:rPr>
                <w:rFonts w:ascii="Arial"/>
                <w:sz w:val="21"/>
              </w:rPr>
            </w:pPr>
          </w:p>
        </w:tc>
        <w:tc>
          <w:tcPr>
            <w:tcW w:w="916" w:type="dxa"/>
            <w:vAlign w:val="top"/>
          </w:tcPr>
          <w:p w14:paraId="78418227">
            <w:pPr>
              <w:rPr>
                <w:rFonts w:ascii="Arial"/>
                <w:sz w:val="21"/>
              </w:rPr>
            </w:pPr>
          </w:p>
        </w:tc>
      </w:tr>
    </w:tbl>
    <w:p w14:paraId="33DC67DC">
      <w:pPr>
        <w:spacing w:line="291" w:lineRule="auto"/>
        <w:rPr>
          <w:rFonts w:ascii="Arial"/>
          <w:sz w:val="21"/>
        </w:rPr>
      </w:pPr>
    </w:p>
    <w:p w14:paraId="6101B3EC">
      <w:pPr>
        <w:pStyle w:val="2"/>
        <w:spacing w:before="77" w:line="187" w:lineRule="auto"/>
        <w:ind w:left="10"/>
      </w:pPr>
      <w:r>
        <w:rPr>
          <w:spacing w:val="-1"/>
        </w:rPr>
        <w:t>可调频率信号源</w:t>
      </w:r>
      <w:r>
        <w:rPr>
          <w:spacing w:val="-29"/>
        </w:rPr>
        <w:t xml:space="preserve"> </w:t>
      </w:r>
      <w:r>
        <w:rPr>
          <w:spacing w:val="-1"/>
        </w:rPr>
        <w:t>，输出的方波信号频率连续可调</w:t>
      </w:r>
      <w:r>
        <w:rPr>
          <w:spacing w:val="-29"/>
        </w:rPr>
        <w:t xml:space="preserve"> </w:t>
      </w:r>
      <w:r>
        <w:rPr>
          <w:spacing w:val="-1"/>
        </w:rPr>
        <w:t>，其输出频率由频率范围选择波段开关的位置</w:t>
      </w:r>
      <w:r>
        <w:rPr>
          <w:rFonts w:ascii="Arial" w:hAnsi="Arial" w:eastAsia="Arial" w:cs="Arial"/>
          <w:spacing w:val="-1"/>
        </w:rPr>
        <w:t>(L.M.</w:t>
      </w:r>
      <w:r>
        <w:rPr>
          <w:rFonts w:ascii="Arial" w:hAnsi="Arial" w:eastAsia="Arial" w:cs="Arial"/>
          <w:spacing w:val="-2"/>
        </w:rPr>
        <w:t>H)</w:t>
      </w:r>
      <w:r>
        <w:rPr>
          <w:spacing w:val="-2"/>
        </w:rPr>
        <w:t>决定</w:t>
      </w:r>
      <w:r>
        <w:rPr>
          <w:spacing w:val="-29"/>
        </w:rPr>
        <w:t xml:space="preserve"> </w:t>
      </w:r>
      <w:r>
        <w:rPr>
          <w:spacing w:val="-2"/>
        </w:rPr>
        <w:t>，通过频率细调电位器进行细调。</w:t>
      </w:r>
    </w:p>
    <w:p w14:paraId="5893DA83">
      <w:pPr>
        <w:spacing w:before="93"/>
      </w:pPr>
    </w:p>
    <w:tbl>
      <w:tblPr>
        <w:tblStyle w:val="5"/>
        <w:tblW w:w="11329" w:type="dxa"/>
        <w:tblInd w:w="5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1"/>
        <w:gridCol w:w="6069"/>
        <w:gridCol w:w="978"/>
        <w:gridCol w:w="865"/>
        <w:gridCol w:w="916"/>
      </w:tblGrid>
      <w:tr w14:paraId="5FF2FD2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2501" w:type="dxa"/>
            <w:vAlign w:val="top"/>
          </w:tcPr>
          <w:p w14:paraId="7EF1787B">
            <w:pPr>
              <w:pStyle w:val="6"/>
              <w:spacing w:before="56" w:line="184" w:lineRule="auto"/>
              <w:ind w:left="96"/>
            </w:pPr>
            <w:r>
              <w:rPr>
                <w:color w:val="222222"/>
                <w:spacing w:val="-2"/>
              </w:rPr>
              <w:t>检查项</w:t>
            </w:r>
          </w:p>
        </w:tc>
        <w:tc>
          <w:tcPr>
            <w:tcW w:w="6069" w:type="dxa"/>
            <w:vAlign w:val="top"/>
          </w:tcPr>
          <w:p w14:paraId="266849F4">
            <w:pPr>
              <w:pStyle w:val="6"/>
              <w:spacing w:before="56" w:line="186" w:lineRule="auto"/>
              <w:ind w:left="96"/>
            </w:pPr>
            <w:r>
              <w:rPr>
                <w:color w:val="222222"/>
                <w:spacing w:val="-2"/>
              </w:rPr>
              <w:t>检查标准</w:t>
            </w:r>
          </w:p>
        </w:tc>
        <w:tc>
          <w:tcPr>
            <w:tcW w:w="978" w:type="dxa"/>
            <w:vAlign w:val="top"/>
          </w:tcPr>
          <w:p w14:paraId="3843370C">
            <w:pPr>
              <w:pStyle w:val="6"/>
              <w:spacing w:before="56" w:line="185" w:lineRule="auto"/>
              <w:ind w:left="231"/>
            </w:pPr>
            <w:r>
              <w:rPr>
                <w:color w:val="222222"/>
                <w:spacing w:val="-5"/>
              </w:rPr>
              <w:t>实测值</w:t>
            </w:r>
          </w:p>
        </w:tc>
        <w:tc>
          <w:tcPr>
            <w:tcW w:w="865" w:type="dxa"/>
            <w:vAlign w:val="top"/>
          </w:tcPr>
          <w:p w14:paraId="60B80C87">
            <w:pPr>
              <w:pStyle w:val="6"/>
              <w:spacing w:before="56" w:line="184" w:lineRule="auto"/>
              <w:ind w:left="100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正常记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O</w:t>
            </w:r>
          </w:p>
          <w:p w14:paraId="2509177C">
            <w:pPr>
              <w:pStyle w:val="6"/>
              <w:spacing w:line="185" w:lineRule="auto"/>
              <w:ind w:left="110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异常记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X</w:t>
            </w:r>
          </w:p>
        </w:tc>
        <w:tc>
          <w:tcPr>
            <w:tcW w:w="916" w:type="dxa"/>
            <w:vAlign w:val="top"/>
          </w:tcPr>
          <w:p w14:paraId="34994DD0">
            <w:pPr>
              <w:pStyle w:val="6"/>
              <w:spacing w:before="56" w:line="185" w:lineRule="auto"/>
              <w:ind w:left="106"/>
            </w:pPr>
            <w:r>
              <w:rPr>
                <w:color w:val="222222"/>
                <w:spacing w:val="-2"/>
              </w:rPr>
              <w:t>异常说明</w:t>
            </w:r>
          </w:p>
        </w:tc>
      </w:tr>
      <w:tr w14:paraId="024A3D1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2501" w:type="dxa"/>
            <w:vAlign w:val="top"/>
          </w:tcPr>
          <w:p w14:paraId="208B9270">
            <w:pPr>
              <w:pStyle w:val="6"/>
              <w:spacing w:before="53" w:line="184" w:lineRule="auto"/>
              <w:ind w:left="101"/>
            </w:pPr>
            <w:r>
              <w:rPr>
                <w:color w:val="222222"/>
                <w:spacing w:val="-1"/>
              </w:rPr>
              <w:t>可调频率信号源的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L</w:t>
            </w:r>
            <w:r>
              <w:rPr>
                <w:color w:val="222222"/>
                <w:spacing w:val="-1"/>
              </w:rPr>
              <w:t>波段输出</w:t>
            </w:r>
          </w:p>
        </w:tc>
        <w:tc>
          <w:tcPr>
            <w:tcW w:w="6069" w:type="dxa"/>
            <w:vAlign w:val="top"/>
          </w:tcPr>
          <w:p w14:paraId="528D8E7F">
            <w:pPr>
              <w:pStyle w:val="6"/>
              <w:spacing w:before="53" w:line="161" w:lineRule="auto"/>
              <w:ind w:left="104"/>
            </w:pPr>
            <w:r>
              <w:rPr>
                <w:rFonts w:ascii="Arial" w:hAnsi="Arial" w:eastAsia="Arial" w:cs="Arial"/>
                <w:color w:val="222222"/>
                <w:spacing w:val="-2"/>
              </w:rPr>
              <w:t>LED</w:t>
            </w:r>
            <w:r>
              <w:rPr>
                <w:color w:val="222222"/>
                <w:spacing w:val="-2"/>
              </w:rPr>
              <w:t>灯亮或闪正常输出。</w:t>
            </w:r>
          </w:p>
          <w:p w14:paraId="138A6A08">
            <w:pPr>
              <w:pStyle w:val="6"/>
              <w:spacing w:before="1" w:line="216" w:lineRule="auto"/>
              <w:ind w:left="95"/>
            </w:pPr>
            <w:r>
              <w:rPr>
                <w:color w:val="222222"/>
              </w:rPr>
              <w:t>使用叠插线接入板上蜂鸣器，旋转</w:t>
            </w:r>
            <w:r>
              <w:rPr>
                <w:rFonts w:ascii="Arial" w:hAnsi="Arial" w:eastAsia="Arial" w:cs="Arial"/>
                <w:color w:val="222222"/>
              </w:rPr>
              <w:t>&lt;45</w:t>
            </w:r>
            <w:r>
              <w:rPr>
                <w:color w:val="222222"/>
              </w:rPr>
              <w:t>度</w:t>
            </w:r>
            <w:r>
              <w:rPr>
                <w:color w:val="222222"/>
                <w:spacing w:val="-1"/>
              </w:rPr>
              <w:t>调节细调电位器能听到变调声音。</w:t>
            </w:r>
          </w:p>
        </w:tc>
        <w:tc>
          <w:tcPr>
            <w:tcW w:w="978" w:type="dxa"/>
            <w:vAlign w:val="top"/>
          </w:tcPr>
          <w:p w14:paraId="388E8362">
            <w:pPr>
              <w:pStyle w:val="6"/>
              <w:spacing w:before="53" w:line="187" w:lineRule="auto"/>
              <w:ind w:left="105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频率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__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Hz</w:t>
            </w:r>
          </w:p>
        </w:tc>
        <w:tc>
          <w:tcPr>
            <w:tcW w:w="865" w:type="dxa"/>
            <w:vAlign w:val="top"/>
          </w:tcPr>
          <w:p w14:paraId="4740DB96">
            <w:pPr>
              <w:rPr>
                <w:rFonts w:ascii="Arial"/>
                <w:sz w:val="21"/>
              </w:rPr>
            </w:pPr>
          </w:p>
        </w:tc>
        <w:tc>
          <w:tcPr>
            <w:tcW w:w="916" w:type="dxa"/>
            <w:vAlign w:val="top"/>
          </w:tcPr>
          <w:p w14:paraId="33156A6B">
            <w:pPr>
              <w:rPr>
                <w:rFonts w:ascii="Arial"/>
                <w:sz w:val="21"/>
              </w:rPr>
            </w:pPr>
          </w:p>
        </w:tc>
      </w:tr>
      <w:tr w14:paraId="37AF30B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501" w:type="dxa"/>
            <w:vAlign w:val="top"/>
          </w:tcPr>
          <w:p w14:paraId="57293608">
            <w:pPr>
              <w:pStyle w:val="6"/>
              <w:spacing w:before="56" w:line="184" w:lineRule="auto"/>
              <w:ind w:left="101"/>
            </w:pPr>
            <w:r>
              <w:rPr>
                <w:color w:val="222222"/>
                <w:spacing w:val="-1"/>
              </w:rPr>
              <w:t>可调频率信号源的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M</w:t>
            </w:r>
            <w:r>
              <w:rPr>
                <w:color w:val="222222"/>
                <w:spacing w:val="-1"/>
              </w:rPr>
              <w:t>波段输出</w:t>
            </w:r>
          </w:p>
        </w:tc>
        <w:tc>
          <w:tcPr>
            <w:tcW w:w="6069" w:type="dxa"/>
            <w:vAlign w:val="top"/>
          </w:tcPr>
          <w:p w14:paraId="26BB28F8">
            <w:pPr>
              <w:pStyle w:val="6"/>
              <w:spacing w:before="56" w:line="161" w:lineRule="auto"/>
              <w:ind w:left="104"/>
            </w:pPr>
            <w:r>
              <w:rPr>
                <w:rFonts w:ascii="Arial" w:hAnsi="Arial" w:eastAsia="Arial" w:cs="Arial"/>
                <w:color w:val="222222"/>
                <w:spacing w:val="-2"/>
              </w:rPr>
              <w:t>LED</w:t>
            </w:r>
            <w:r>
              <w:rPr>
                <w:color w:val="222222"/>
                <w:spacing w:val="-2"/>
              </w:rPr>
              <w:t>灯亮或闪正常输出。</w:t>
            </w:r>
          </w:p>
          <w:p w14:paraId="099A5FD8">
            <w:pPr>
              <w:pStyle w:val="6"/>
              <w:spacing w:line="223" w:lineRule="auto"/>
              <w:ind w:left="95"/>
            </w:pPr>
            <w:r>
              <w:rPr>
                <w:color w:val="222222"/>
              </w:rPr>
              <w:t>使用叠插线接入板上蜂鸣器，旋转</w:t>
            </w:r>
            <w:r>
              <w:rPr>
                <w:rFonts w:ascii="Arial" w:hAnsi="Arial" w:eastAsia="Arial" w:cs="Arial"/>
                <w:color w:val="222222"/>
              </w:rPr>
              <w:t>&lt;45</w:t>
            </w:r>
            <w:r>
              <w:rPr>
                <w:color w:val="222222"/>
              </w:rPr>
              <w:t>度</w:t>
            </w:r>
            <w:r>
              <w:rPr>
                <w:color w:val="222222"/>
                <w:spacing w:val="-1"/>
              </w:rPr>
              <w:t>调节细调电位器能听到变调声音。</w:t>
            </w:r>
          </w:p>
        </w:tc>
        <w:tc>
          <w:tcPr>
            <w:tcW w:w="978" w:type="dxa"/>
            <w:vAlign w:val="top"/>
          </w:tcPr>
          <w:p w14:paraId="24B1134E">
            <w:pPr>
              <w:pStyle w:val="6"/>
              <w:spacing w:before="56" w:line="187" w:lineRule="auto"/>
              <w:ind w:left="105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频率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__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Hz</w:t>
            </w:r>
          </w:p>
        </w:tc>
        <w:tc>
          <w:tcPr>
            <w:tcW w:w="865" w:type="dxa"/>
            <w:vAlign w:val="top"/>
          </w:tcPr>
          <w:p w14:paraId="755B36DF">
            <w:pPr>
              <w:rPr>
                <w:rFonts w:ascii="Arial"/>
                <w:sz w:val="21"/>
              </w:rPr>
            </w:pPr>
          </w:p>
        </w:tc>
        <w:tc>
          <w:tcPr>
            <w:tcW w:w="916" w:type="dxa"/>
            <w:vAlign w:val="top"/>
          </w:tcPr>
          <w:p w14:paraId="2186E1BE">
            <w:pPr>
              <w:rPr>
                <w:rFonts w:ascii="Arial"/>
                <w:sz w:val="21"/>
              </w:rPr>
            </w:pPr>
          </w:p>
        </w:tc>
      </w:tr>
      <w:tr w14:paraId="42C8B1C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2501" w:type="dxa"/>
            <w:vAlign w:val="top"/>
          </w:tcPr>
          <w:p w14:paraId="2797E8E4">
            <w:pPr>
              <w:pStyle w:val="6"/>
              <w:spacing w:before="58" w:line="184" w:lineRule="auto"/>
              <w:ind w:left="101"/>
            </w:pPr>
            <w:r>
              <w:rPr>
                <w:color w:val="222222"/>
                <w:spacing w:val="-1"/>
              </w:rPr>
              <w:t>可调频率信号源的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H</w:t>
            </w:r>
            <w:r>
              <w:rPr>
                <w:color w:val="222222"/>
                <w:spacing w:val="-1"/>
              </w:rPr>
              <w:t>波段输出</w:t>
            </w:r>
          </w:p>
        </w:tc>
        <w:tc>
          <w:tcPr>
            <w:tcW w:w="6069" w:type="dxa"/>
            <w:vAlign w:val="top"/>
          </w:tcPr>
          <w:p w14:paraId="7B89D471">
            <w:pPr>
              <w:pStyle w:val="6"/>
              <w:spacing w:before="59" w:line="161" w:lineRule="auto"/>
              <w:ind w:left="104"/>
            </w:pPr>
            <w:r>
              <w:rPr>
                <w:rFonts w:ascii="Arial" w:hAnsi="Arial" w:eastAsia="Arial" w:cs="Arial"/>
                <w:color w:val="222222"/>
                <w:spacing w:val="-2"/>
              </w:rPr>
              <w:t>LED</w:t>
            </w:r>
            <w:r>
              <w:rPr>
                <w:color w:val="222222"/>
                <w:spacing w:val="-2"/>
              </w:rPr>
              <w:t>灯亮或闪正常输出。</w:t>
            </w:r>
          </w:p>
          <w:p w14:paraId="02C97D1A">
            <w:pPr>
              <w:pStyle w:val="6"/>
              <w:spacing w:before="1" w:line="225" w:lineRule="auto"/>
              <w:ind w:left="95"/>
            </w:pPr>
            <w:r>
              <w:rPr>
                <w:color w:val="222222"/>
              </w:rPr>
              <w:t>使用叠插线接入板上蜂鸣器，旋转</w:t>
            </w:r>
            <w:r>
              <w:rPr>
                <w:rFonts w:ascii="Arial" w:hAnsi="Arial" w:eastAsia="Arial" w:cs="Arial"/>
                <w:color w:val="222222"/>
              </w:rPr>
              <w:t>&lt;45</w:t>
            </w:r>
            <w:r>
              <w:rPr>
                <w:color w:val="222222"/>
              </w:rPr>
              <w:t>度</w:t>
            </w:r>
            <w:r>
              <w:rPr>
                <w:color w:val="222222"/>
                <w:spacing w:val="-1"/>
              </w:rPr>
              <w:t>调节细调电位器能听到变调声音。</w:t>
            </w:r>
          </w:p>
        </w:tc>
        <w:tc>
          <w:tcPr>
            <w:tcW w:w="978" w:type="dxa"/>
            <w:vAlign w:val="top"/>
          </w:tcPr>
          <w:p w14:paraId="50CA86AC">
            <w:pPr>
              <w:pStyle w:val="6"/>
              <w:spacing w:before="58" w:line="187" w:lineRule="auto"/>
              <w:ind w:left="105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频率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__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Hz</w:t>
            </w:r>
          </w:p>
        </w:tc>
        <w:tc>
          <w:tcPr>
            <w:tcW w:w="865" w:type="dxa"/>
            <w:vAlign w:val="top"/>
          </w:tcPr>
          <w:p w14:paraId="41E07D2E">
            <w:pPr>
              <w:rPr>
                <w:rFonts w:ascii="Arial"/>
                <w:sz w:val="21"/>
              </w:rPr>
            </w:pPr>
          </w:p>
        </w:tc>
        <w:tc>
          <w:tcPr>
            <w:tcW w:w="916" w:type="dxa"/>
            <w:vAlign w:val="top"/>
          </w:tcPr>
          <w:p w14:paraId="7E81F1BC">
            <w:pPr>
              <w:rPr>
                <w:rFonts w:ascii="Arial"/>
                <w:sz w:val="21"/>
              </w:rPr>
            </w:pPr>
          </w:p>
        </w:tc>
      </w:tr>
    </w:tbl>
    <w:p w14:paraId="0CD4F714">
      <w:pPr>
        <w:spacing w:line="105" w:lineRule="exact"/>
        <w:rPr>
          <w:rFonts w:ascii="Arial"/>
          <w:sz w:val="9"/>
        </w:rPr>
      </w:pPr>
    </w:p>
    <w:p w14:paraId="1924823A">
      <w:pPr>
        <w:spacing w:line="105" w:lineRule="exact"/>
        <w:rPr>
          <w:rFonts w:ascii="Arial" w:hAnsi="Arial" w:eastAsia="Arial" w:cs="Arial"/>
          <w:sz w:val="9"/>
          <w:szCs w:val="9"/>
        </w:rPr>
        <w:sectPr>
          <w:headerReference r:id="rId5" w:type="default"/>
          <w:footerReference r:id="rId6" w:type="default"/>
          <w:pgSz w:w="16858" w:h="11919"/>
          <w:pgMar w:top="1" w:right="2184" w:bottom="1" w:left="360" w:header="0" w:footer="0" w:gutter="0"/>
          <w:cols w:space="720" w:num="1"/>
        </w:sectPr>
      </w:pPr>
    </w:p>
    <w:p w14:paraId="2F0BF4D2">
      <w:pPr>
        <w:pStyle w:val="2"/>
        <w:spacing w:line="180" w:lineRule="auto"/>
        <w:ind w:left="35"/>
      </w:pPr>
      <w:r>
        <w:rPr>
          <w:spacing w:val="-4"/>
        </w:rPr>
        <w:t>（</w:t>
      </w:r>
      <w:r>
        <w:rPr>
          <w:rFonts w:ascii="Arial" w:hAnsi="Arial" w:eastAsia="Arial" w:cs="Arial"/>
          <w:spacing w:val="-4"/>
        </w:rPr>
        <w:t>4</w:t>
      </w:r>
      <w:r>
        <w:rPr>
          <w:spacing w:val="-4"/>
        </w:rPr>
        <w:t>）单位脉冲源检测</w:t>
      </w:r>
    </w:p>
    <w:p w14:paraId="6118957F">
      <w:pPr>
        <w:pStyle w:val="2"/>
        <w:spacing w:before="37" w:line="221" w:lineRule="auto"/>
        <w:ind w:left="9" w:right="7668"/>
      </w:pPr>
      <w:r>
        <w:rPr>
          <w:spacing w:val="-1"/>
        </w:rPr>
        <w:t>单次脉冲源当按一次单次脉冲按键时</w:t>
      </w:r>
      <w:r>
        <w:rPr>
          <w:spacing w:val="-29"/>
        </w:rPr>
        <w:t xml:space="preserve"> </w:t>
      </w:r>
      <w:r>
        <w:rPr>
          <w:spacing w:val="-1"/>
        </w:rPr>
        <w:t>，⽰波器观察其输出口分别输出一个负、正</w:t>
      </w:r>
      <w:r>
        <w:rPr>
          <w:spacing w:val="-3"/>
        </w:rPr>
        <w:t>单次脉冲信号</w:t>
      </w:r>
      <w:r>
        <w:rPr>
          <w:spacing w:val="-18"/>
        </w:rPr>
        <w:t xml:space="preserve"> </w:t>
      </w:r>
      <w:r>
        <w:rPr>
          <w:spacing w:val="-3"/>
        </w:rPr>
        <w:t>，并有</w:t>
      </w:r>
      <w:r>
        <w:rPr>
          <w:rFonts w:ascii="Arial" w:hAnsi="Arial" w:eastAsia="Arial" w:cs="Arial"/>
          <w:spacing w:val="-3"/>
        </w:rPr>
        <w:t>LED</w:t>
      </w:r>
      <w:r>
        <w:rPr>
          <w:spacing w:val="-3"/>
        </w:rPr>
        <w:t>灯</w:t>
      </w:r>
      <w:r>
        <w:rPr>
          <w:rFonts w:ascii="Arial" w:hAnsi="Arial" w:eastAsia="Arial" w:cs="Arial"/>
          <w:spacing w:val="-3"/>
        </w:rPr>
        <w:t>L</w:t>
      </w:r>
      <w:r>
        <w:rPr>
          <w:spacing w:val="-3"/>
        </w:rPr>
        <w:t>和</w:t>
      </w:r>
      <w:r>
        <w:rPr>
          <w:rFonts w:ascii="Arial" w:hAnsi="Arial" w:eastAsia="Arial" w:cs="Arial"/>
          <w:spacing w:val="-3"/>
        </w:rPr>
        <w:t>H</w:t>
      </w:r>
      <w:r>
        <w:rPr>
          <w:spacing w:val="-3"/>
        </w:rPr>
        <w:t>指⽰。</w:t>
      </w:r>
    </w:p>
    <w:p w14:paraId="0FDDCE41">
      <w:pPr>
        <w:spacing w:before="35"/>
      </w:pPr>
    </w:p>
    <w:tbl>
      <w:tblPr>
        <w:tblStyle w:val="5"/>
        <w:tblW w:w="6492" w:type="dxa"/>
        <w:tblInd w:w="5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2707"/>
        <w:gridCol w:w="730"/>
        <w:gridCol w:w="865"/>
        <w:gridCol w:w="915"/>
      </w:tblGrid>
      <w:tr w14:paraId="0B9BFF9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275" w:type="dxa"/>
            <w:vAlign w:val="top"/>
          </w:tcPr>
          <w:p w14:paraId="5A1EC913">
            <w:pPr>
              <w:pStyle w:val="6"/>
              <w:spacing w:before="56" w:line="184" w:lineRule="auto"/>
              <w:ind w:left="96"/>
            </w:pPr>
            <w:r>
              <w:rPr>
                <w:color w:val="222222"/>
                <w:spacing w:val="-2"/>
              </w:rPr>
              <w:t>检查项</w:t>
            </w:r>
          </w:p>
        </w:tc>
        <w:tc>
          <w:tcPr>
            <w:tcW w:w="2707" w:type="dxa"/>
            <w:vAlign w:val="top"/>
          </w:tcPr>
          <w:p w14:paraId="06273D0A">
            <w:pPr>
              <w:pStyle w:val="6"/>
              <w:spacing w:before="56" w:line="186" w:lineRule="auto"/>
              <w:ind w:left="92"/>
            </w:pPr>
            <w:r>
              <w:rPr>
                <w:color w:val="222222"/>
                <w:spacing w:val="-2"/>
              </w:rPr>
              <w:t>检查标准</w:t>
            </w:r>
          </w:p>
        </w:tc>
        <w:tc>
          <w:tcPr>
            <w:tcW w:w="730" w:type="dxa"/>
            <w:vAlign w:val="top"/>
          </w:tcPr>
          <w:p w14:paraId="5F4EB26F">
            <w:pPr>
              <w:pStyle w:val="6"/>
              <w:spacing w:before="56" w:line="185" w:lineRule="auto"/>
              <w:ind w:left="103"/>
            </w:pPr>
            <w:r>
              <w:rPr>
                <w:color w:val="222222"/>
                <w:spacing w:val="-5"/>
              </w:rPr>
              <w:t>实测值</w:t>
            </w:r>
          </w:p>
        </w:tc>
        <w:tc>
          <w:tcPr>
            <w:tcW w:w="865" w:type="dxa"/>
            <w:vAlign w:val="top"/>
          </w:tcPr>
          <w:p w14:paraId="6BA712E6">
            <w:pPr>
              <w:pStyle w:val="6"/>
              <w:spacing w:before="56" w:line="184" w:lineRule="auto"/>
              <w:ind w:left="100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正常记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O</w:t>
            </w:r>
          </w:p>
          <w:p w14:paraId="16B2F7E1">
            <w:pPr>
              <w:pStyle w:val="6"/>
              <w:spacing w:line="185" w:lineRule="auto"/>
              <w:ind w:left="110"/>
              <w:rPr>
                <w:rFonts w:ascii="Arial" w:hAnsi="Arial" w:eastAsia="Arial" w:cs="Arial"/>
              </w:rPr>
            </w:pPr>
            <w:r>
              <w:rPr>
                <w:color w:val="222222"/>
                <w:spacing w:val="-2"/>
              </w:rPr>
              <w:t>异常记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X</w:t>
            </w:r>
          </w:p>
        </w:tc>
        <w:tc>
          <w:tcPr>
            <w:tcW w:w="915" w:type="dxa"/>
            <w:vAlign w:val="top"/>
          </w:tcPr>
          <w:p w14:paraId="3DD475AC">
            <w:pPr>
              <w:pStyle w:val="6"/>
              <w:spacing w:before="56" w:line="185" w:lineRule="auto"/>
              <w:ind w:left="107"/>
            </w:pPr>
            <w:r>
              <w:rPr>
                <w:color w:val="222222"/>
                <w:spacing w:val="-2"/>
              </w:rPr>
              <w:t>异常说明</w:t>
            </w:r>
          </w:p>
        </w:tc>
      </w:tr>
      <w:tr w14:paraId="1949E91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1275" w:type="dxa"/>
            <w:vAlign w:val="top"/>
          </w:tcPr>
          <w:p w14:paraId="4757C5E5">
            <w:pPr>
              <w:pStyle w:val="6"/>
              <w:spacing w:before="55" w:line="185" w:lineRule="auto"/>
              <w:ind w:left="100"/>
            </w:pPr>
            <w:r>
              <w:rPr>
                <w:color w:val="222222"/>
                <w:spacing w:val="-2"/>
              </w:rPr>
              <w:t>单次脉冲输出</w:t>
            </w:r>
          </w:p>
        </w:tc>
        <w:tc>
          <w:tcPr>
            <w:tcW w:w="2707" w:type="dxa"/>
            <w:vAlign w:val="top"/>
          </w:tcPr>
          <w:p w14:paraId="054BAE10">
            <w:pPr>
              <w:pStyle w:val="6"/>
              <w:spacing w:before="26" w:line="197" w:lineRule="auto"/>
              <w:ind w:left="92"/>
            </w:pPr>
            <w:r>
              <w:rPr>
                <w:color w:val="222222"/>
                <w:spacing w:val="-1"/>
              </w:rPr>
              <w:t>按键正常按下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/</w:t>
            </w:r>
            <w:r>
              <w:rPr>
                <w:color w:val="222222"/>
                <w:spacing w:val="-1"/>
              </w:rPr>
              <w:t>弹起</w:t>
            </w:r>
          </w:p>
          <w:p w14:paraId="14D91D33">
            <w:pPr>
              <w:pStyle w:val="6"/>
              <w:spacing w:line="193" w:lineRule="auto"/>
              <w:ind w:left="96" w:right="89"/>
            </w:pPr>
            <w:r>
              <w:rPr>
                <w:color w:val="222222"/>
                <w:spacing w:val="-1"/>
              </w:rPr>
              <w:t>正负脉冲各正常输出负、正脉冲</w:t>
            </w:r>
            <w:r>
              <w:rPr>
                <w:color w:val="222222"/>
                <w:spacing w:val="-2"/>
              </w:rPr>
              <w:t>并有灯亮灭现象</w:t>
            </w:r>
          </w:p>
        </w:tc>
        <w:tc>
          <w:tcPr>
            <w:tcW w:w="730" w:type="dxa"/>
            <w:vAlign w:val="top"/>
          </w:tcPr>
          <w:p w14:paraId="49BDB619">
            <w:pPr>
              <w:spacing w:before="160" w:line="91" w:lineRule="exact"/>
              <w:ind w:left="2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222222"/>
                <w:position w:val="-2"/>
                <w:sz w:val="18"/>
                <w:szCs w:val="18"/>
              </w:rPr>
              <w:t>—</w:t>
            </w:r>
          </w:p>
        </w:tc>
        <w:tc>
          <w:tcPr>
            <w:tcW w:w="865" w:type="dxa"/>
            <w:vAlign w:val="top"/>
          </w:tcPr>
          <w:p w14:paraId="3D385282">
            <w:pPr>
              <w:rPr>
                <w:rFonts w:ascii="Arial"/>
                <w:sz w:val="21"/>
              </w:rPr>
            </w:pPr>
          </w:p>
        </w:tc>
        <w:tc>
          <w:tcPr>
            <w:tcW w:w="915" w:type="dxa"/>
            <w:vAlign w:val="top"/>
          </w:tcPr>
          <w:p w14:paraId="6F50B887">
            <w:pPr>
              <w:rPr>
                <w:rFonts w:ascii="Arial"/>
                <w:sz w:val="21"/>
              </w:rPr>
            </w:pPr>
          </w:p>
        </w:tc>
      </w:tr>
    </w:tbl>
    <w:p w14:paraId="3F7283B1">
      <w:pPr>
        <w:spacing w:line="262" w:lineRule="auto"/>
        <w:rPr>
          <w:rFonts w:ascii="Arial"/>
          <w:sz w:val="21"/>
        </w:rPr>
      </w:pPr>
    </w:p>
    <w:p w14:paraId="13C8BB02">
      <w:pPr>
        <w:pStyle w:val="2"/>
        <w:spacing w:before="77" w:line="210" w:lineRule="auto"/>
        <w:ind w:left="35"/>
      </w:pPr>
      <w:r>
        <w:rPr>
          <w:spacing w:val="-6"/>
        </w:rPr>
        <w:t>（</w:t>
      </w:r>
      <w:r>
        <w:rPr>
          <w:rFonts w:ascii="Arial" w:hAnsi="Arial" w:eastAsia="Arial" w:cs="Arial"/>
          <w:spacing w:val="-6"/>
        </w:rPr>
        <w:t>5</w:t>
      </w:r>
      <w:r>
        <w:rPr>
          <w:spacing w:val="-6"/>
        </w:rPr>
        <w:t>）</w:t>
      </w:r>
      <w:r>
        <w:rPr>
          <w:spacing w:val="-24"/>
        </w:rPr>
        <w:t xml:space="preserve"> </w:t>
      </w:r>
      <w:r>
        <w:rPr>
          <w:rFonts w:ascii="Arial" w:hAnsi="Arial" w:eastAsia="Arial" w:cs="Arial"/>
          <w:spacing w:val="-6"/>
        </w:rPr>
        <w:t>16</w:t>
      </w:r>
      <w:r>
        <w:rPr>
          <w:spacing w:val="-6"/>
        </w:rPr>
        <w:t>位逻辑电平源</w:t>
      </w:r>
    </w:p>
    <w:p w14:paraId="08DCB1D6">
      <w:pPr>
        <w:pStyle w:val="2"/>
        <w:spacing w:before="1" w:line="235" w:lineRule="auto"/>
        <w:ind w:left="19"/>
      </w:pPr>
      <w:r>
        <w:rPr>
          <w:rFonts w:ascii="Arial" w:hAnsi="Arial" w:eastAsia="Arial" w:cs="Arial"/>
          <w:spacing w:val="-1"/>
        </w:rPr>
        <w:t>16</w:t>
      </w:r>
      <w:r>
        <w:rPr>
          <w:spacing w:val="-1"/>
        </w:rPr>
        <w:t>位逻辑电平输出电路由</w:t>
      </w:r>
      <w:r>
        <w:rPr>
          <w:rFonts w:ascii="Arial" w:hAnsi="Arial" w:eastAsia="Arial" w:cs="Arial"/>
          <w:spacing w:val="-1"/>
        </w:rPr>
        <w:t>16</w:t>
      </w:r>
      <w:r>
        <w:rPr>
          <w:spacing w:val="-1"/>
        </w:rPr>
        <w:t>个逻辑开关及相应的逻辑电路和输出插口组成。</w:t>
      </w:r>
    </w:p>
    <w:p w14:paraId="427D78AF">
      <w:pPr>
        <w:spacing w:before="58"/>
      </w:pPr>
    </w:p>
    <w:tbl>
      <w:tblPr>
        <w:tblStyle w:val="5"/>
        <w:tblW w:w="12612" w:type="dxa"/>
        <w:tblInd w:w="5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0"/>
        <w:gridCol w:w="1686"/>
        <w:gridCol w:w="7093"/>
        <w:gridCol w:w="877"/>
        <w:gridCol w:w="916"/>
      </w:tblGrid>
      <w:tr w14:paraId="60CC2C0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2040" w:type="dxa"/>
            <w:vAlign w:val="top"/>
          </w:tcPr>
          <w:p w14:paraId="73A09DA8">
            <w:pPr>
              <w:pStyle w:val="6"/>
              <w:spacing w:before="56" w:line="184" w:lineRule="auto"/>
              <w:ind w:left="96"/>
            </w:pPr>
            <w:r>
              <w:rPr>
                <w:color w:val="222222"/>
                <w:spacing w:val="-2"/>
              </w:rPr>
              <w:t>检查项</w:t>
            </w:r>
          </w:p>
        </w:tc>
        <w:tc>
          <w:tcPr>
            <w:tcW w:w="1686" w:type="dxa"/>
            <w:vAlign w:val="top"/>
          </w:tcPr>
          <w:p w14:paraId="17907E44">
            <w:pPr>
              <w:pStyle w:val="6"/>
              <w:spacing w:before="56" w:line="186" w:lineRule="auto"/>
              <w:ind w:left="93"/>
            </w:pPr>
            <w:r>
              <w:rPr>
                <w:color w:val="222222"/>
                <w:spacing w:val="-2"/>
              </w:rPr>
              <w:t>检查标准</w:t>
            </w:r>
          </w:p>
        </w:tc>
        <w:tc>
          <w:tcPr>
            <w:tcW w:w="7093" w:type="dxa"/>
            <w:vAlign w:val="top"/>
          </w:tcPr>
          <w:p w14:paraId="4FC7C897">
            <w:pPr>
              <w:pStyle w:val="6"/>
              <w:spacing w:before="56" w:line="184" w:lineRule="auto"/>
              <w:ind w:left="3282"/>
            </w:pPr>
            <w:r>
              <w:rPr>
                <w:color w:val="222222"/>
                <w:spacing w:val="-5"/>
              </w:rPr>
              <w:t>实测值</w:t>
            </w:r>
          </w:p>
          <w:p w14:paraId="2006B887">
            <w:pPr>
              <w:pStyle w:val="6"/>
              <w:spacing w:line="183" w:lineRule="auto"/>
              <w:ind w:left="91"/>
            </w:pPr>
            <w:r>
              <w:rPr>
                <w:color w:val="222222"/>
                <w:spacing w:val="-2"/>
              </w:rPr>
              <w:t>开关按下时</w:t>
            </w:r>
            <w:r>
              <w:rPr>
                <w:color w:val="222222"/>
                <w:spacing w:val="-24"/>
              </w:rPr>
              <w:t xml:space="preserve"> </w:t>
            </w:r>
            <w:r>
              <w:rPr>
                <w:color w:val="222222"/>
                <w:spacing w:val="-2"/>
              </w:rPr>
              <w:t>，输出为高电平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__V.</w:t>
            </w:r>
            <w:r>
              <w:rPr>
                <w:color w:val="222222"/>
                <w:spacing w:val="-2"/>
              </w:rPr>
              <w:t>相应的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LED</w:t>
            </w:r>
            <w:r>
              <w:rPr>
                <w:color w:val="222222"/>
                <w:spacing w:val="-2"/>
              </w:rPr>
              <w:t>灯（   亮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/</w:t>
            </w:r>
            <w:r>
              <w:rPr>
                <w:color w:val="222222"/>
                <w:spacing w:val="-2"/>
              </w:rPr>
              <w:t>灭）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;</w:t>
            </w:r>
            <w:r>
              <w:rPr>
                <w:color w:val="222222"/>
                <w:spacing w:val="-2"/>
              </w:rPr>
              <w:t>当开关断开时</w:t>
            </w:r>
            <w:r>
              <w:rPr>
                <w:color w:val="222222"/>
                <w:spacing w:val="-24"/>
              </w:rPr>
              <w:t xml:space="preserve"> </w:t>
            </w:r>
            <w:r>
              <w:rPr>
                <w:color w:val="222222"/>
                <w:spacing w:val="-2"/>
              </w:rPr>
              <w:t>，输出</w:t>
            </w:r>
            <w:r>
              <w:rPr>
                <w:color w:val="222222"/>
                <w:spacing w:val="-3"/>
              </w:rPr>
              <w:t>为低电平</w:t>
            </w:r>
          </w:p>
          <w:p w14:paraId="754576F8">
            <w:pPr>
              <w:pStyle w:val="6"/>
              <w:spacing w:line="187" w:lineRule="auto"/>
              <w:ind w:left="2244"/>
            </w:pPr>
            <w:r>
              <w:rPr>
                <w:rFonts w:ascii="Arial" w:hAnsi="Arial" w:eastAsia="Arial" w:cs="Arial"/>
                <w:b/>
                <w:bCs/>
                <w:color w:val="222222"/>
                <w:spacing w:val="-7"/>
              </w:rPr>
              <w:t>__V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4"/>
              </w:rPr>
              <w:t xml:space="preserve"> </w:t>
            </w:r>
            <w:r>
              <w:rPr>
                <w:color w:val="222222"/>
                <w:spacing w:val="-7"/>
              </w:rPr>
              <w:t>，相应的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7"/>
              </w:rPr>
              <w:t>LED</w:t>
            </w:r>
            <w:r>
              <w:rPr>
                <w:color w:val="222222"/>
                <w:spacing w:val="-7"/>
              </w:rPr>
              <w:t>灯（   亮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7"/>
              </w:rPr>
              <w:t>/</w:t>
            </w:r>
            <w:r>
              <w:rPr>
                <w:color w:val="222222"/>
                <w:spacing w:val="-7"/>
              </w:rPr>
              <w:t>灭）。</w:t>
            </w:r>
          </w:p>
        </w:tc>
        <w:tc>
          <w:tcPr>
            <w:tcW w:w="877" w:type="dxa"/>
            <w:vAlign w:val="top"/>
          </w:tcPr>
          <w:p w14:paraId="728BBE89">
            <w:pPr>
              <w:pStyle w:val="6"/>
              <w:spacing w:before="55" w:line="195" w:lineRule="auto"/>
              <w:ind w:left="113" w:right="91" w:hanging="10"/>
              <w:rPr>
                <w:rFonts w:ascii="Arial" w:hAnsi="Arial" w:eastAsia="Arial" w:cs="Arial"/>
              </w:rPr>
            </w:pPr>
            <w:r>
              <w:rPr>
                <w:color w:val="222222"/>
                <w:spacing w:val="-3"/>
              </w:rPr>
              <w:t>正常记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3"/>
              </w:rPr>
              <w:t>O</w:t>
            </w:r>
            <w:r>
              <w:rPr>
                <w:color w:val="222222"/>
                <w:spacing w:val="-2"/>
              </w:rPr>
              <w:t>异常记</w:t>
            </w:r>
            <w:r>
              <w:rPr>
                <w:rFonts w:ascii="Arial" w:hAnsi="Arial" w:eastAsia="Arial" w:cs="Arial"/>
                <w:b/>
                <w:bCs/>
                <w:color w:val="222222"/>
                <w:spacing w:val="-2"/>
              </w:rPr>
              <w:t>X</w:t>
            </w:r>
          </w:p>
        </w:tc>
        <w:tc>
          <w:tcPr>
            <w:tcW w:w="916" w:type="dxa"/>
            <w:vAlign w:val="top"/>
          </w:tcPr>
          <w:p w14:paraId="41741DD0">
            <w:pPr>
              <w:pStyle w:val="6"/>
              <w:spacing w:before="56" w:line="185" w:lineRule="auto"/>
              <w:ind w:left="98"/>
            </w:pPr>
            <w:r>
              <w:rPr>
                <w:color w:val="222222"/>
                <w:spacing w:val="-2"/>
              </w:rPr>
              <w:t>异常说明</w:t>
            </w:r>
          </w:p>
        </w:tc>
      </w:tr>
      <w:tr w14:paraId="06364DF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040" w:type="dxa"/>
            <w:vAlign w:val="top"/>
          </w:tcPr>
          <w:p w14:paraId="613C31DF">
            <w:pPr>
              <w:pStyle w:val="6"/>
              <w:spacing w:before="26" w:line="225" w:lineRule="auto"/>
              <w:ind w:left="11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22222"/>
                <w:spacing w:val="-2"/>
              </w:rPr>
              <w:t>16</w:t>
            </w:r>
            <w:r>
              <w:rPr>
                <w:color w:val="222222"/>
                <w:spacing w:val="-2"/>
              </w:rPr>
              <w:t>位逻辑开关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K15~K12</w:t>
            </w:r>
          </w:p>
        </w:tc>
        <w:tc>
          <w:tcPr>
            <w:tcW w:w="1686" w:type="dxa"/>
            <w:vAlign w:val="top"/>
          </w:tcPr>
          <w:p w14:paraId="463B514F">
            <w:pPr>
              <w:pStyle w:val="6"/>
              <w:spacing w:before="26" w:line="225" w:lineRule="auto"/>
              <w:ind w:left="93"/>
            </w:pPr>
            <w:r>
              <w:rPr>
                <w:color w:val="222222"/>
                <w:spacing w:val="-1"/>
              </w:rPr>
              <w:t>按键正常按下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/</w:t>
            </w:r>
            <w:r>
              <w:rPr>
                <w:color w:val="222222"/>
                <w:spacing w:val="-1"/>
              </w:rPr>
              <w:t>弹起</w:t>
            </w:r>
          </w:p>
        </w:tc>
        <w:tc>
          <w:tcPr>
            <w:tcW w:w="7093" w:type="dxa"/>
            <w:vAlign w:val="top"/>
          </w:tcPr>
          <w:p w14:paraId="0F694CCE">
            <w:pPr>
              <w:rPr>
                <w:rFonts w:ascii="Arial"/>
                <w:sz w:val="21"/>
              </w:rPr>
            </w:pPr>
          </w:p>
        </w:tc>
        <w:tc>
          <w:tcPr>
            <w:tcW w:w="877" w:type="dxa"/>
            <w:vAlign w:val="top"/>
          </w:tcPr>
          <w:p w14:paraId="2A6FFACD">
            <w:pPr>
              <w:rPr>
                <w:rFonts w:ascii="Arial"/>
                <w:sz w:val="21"/>
              </w:rPr>
            </w:pPr>
          </w:p>
        </w:tc>
        <w:tc>
          <w:tcPr>
            <w:tcW w:w="916" w:type="dxa"/>
            <w:vAlign w:val="top"/>
          </w:tcPr>
          <w:p w14:paraId="2A2AD8F8">
            <w:pPr>
              <w:rPr>
                <w:rFonts w:ascii="Arial"/>
                <w:sz w:val="21"/>
              </w:rPr>
            </w:pPr>
          </w:p>
        </w:tc>
      </w:tr>
      <w:tr w14:paraId="065D27B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040" w:type="dxa"/>
            <w:vAlign w:val="top"/>
          </w:tcPr>
          <w:p w14:paraId="704382D6">
            <w:pPr>
              <w:pStyle w:val="6"/>
              <w:spacing w:before="27" w:line="224" w:lineRule="auto"/>
              <w:ind w:left="11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22222"/>
                <w:spacing w:val="-3"/>
              </w:rPr>
              <w:t>16</w:t>
            </w:r>
            <w:r>
              <w:rPr>
                <w:color w:val="222222"/>
                <w:spacing w:val="-3"/>
              </w:rPr>
              <w:t>位逻辑开关</w:t>
            </w:r>
            <w:r>
              <w:rPr>
                <w:rFonts w:ascii="Arial" w:hAnsi="Arial" w:eastAsia="Arial" w:cs="Arial"/>
                <w:color w:val="222222"/>
                <w:spacing w:val="-3"/>
              </w:rPr>
              <w:t>K11~K8</w:t>
            </w:r>
          </w:p>
        </w:tc>
        <w:tc>
          <w:tcPr>
            <w:tcW w:w="1686" w:type="dxa"/>
            <w:vAlign w:val="top"/>
          </w:tcPr>
          <w:p w14:paraId="72BAB434">
            <w:pPr>
              <w:pStyle w:val="6"/>
              <w:spacing w:before="27" w:line="224" w:lineRule="auto"/>
              <w:ind w:left="93"/>
            </w:pPr>
            <w:r>
              <w:rPr>
                <w:color w:val="222222"/>
                <w:spacing w:val="-1"/>
              </w:rPr>
              <w:t>按键正常按下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/</w:t>
            </w:r>
            <w:r>
              <w:rPr>
                <w:color w:val="222222"/>
                <w:spacing w:val="-1"/>
              </w:rPr>
              <w:t>弹起</w:t>
            </w:r>
          </w:p>
        </w:tc>
        <w:tc>
          <w:tcPr>
            <w:tcW w:w="7093" w:type="dxa"/>
            <w:vAlign w:val="top"/>
          </w:tcPr>
          <w:p w14:paraId="0CFE3742">
            <w:pPr>
              <w:rPr>
                <w:rFonts w:ascii="Arial"/>
                <w:sz w:val="21"/>
              </w:rPr>
            </w:pPr>
          </w:p>
        </w:tc>
        <w:tc>
          <w:tcPr>
            <w:tcW w:w="877" w:type="dxa"/>
            <w:vAlign w:val="top"/>
          </w:tcPr>
          <w:p w14:paraId="138B0238">
            <w:pPr>
              <w:rPr>
                <w:rFonts w:ascii="Arial"/>
                <w:sz w:val="21"/>
              </w:rPr>
            </w:pPr>
          </w:p>
        </w:tc>
        <w:tc>
          <w:tcPr>
            <w:tcW w:w="916" w:type="dxa"/>
            <w:vAlign w:val="top"/>
          </w:tcPr>
          <w:p w14:paraId="4706078E">
            <w:pPr>
              <w:rPr>
                <w:rFonts w:ascii="Arial"/>
                <w:sz w:val="21"/>
              </w:rPr>
            </w:pPr>
          </w:p>
        </w:tc>
      </w:tr>
      <w:tr w14:paraId="46CF5AC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040" w:type="dxa"/>
            <w:vAlign w:val="top"/>
          </w:tcPr>
          <w:p w14:paraId="1697F86E">
            <w:pPr>
              <w:pStyle w:val="6"/>
              <w:spacing w:before="30" w:line="222" w:lineRule="auto"/>
              <w:ind w:left="11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22222"/>
                <w:spacing w:val="-2"/>
              </w:rPr>
              <w:t>16</w:t>
            </w:r>
            <w:r>
              <w:rPr>
                <w:color w:val="222222"/>
                <w:spacing w:val="-2"/>
              </w:rPr>
              <w:t>位逻辑开关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K7~K4</w:t>
            </w:r>
          </w:p>
        </w:tc>
        <w:tc>
          <w:tcPr>
            <w:tcW w:w="1686" w:type="dxa"/>
            <w:vAlign w:val="top"/>
          </w:tcPr>
          <w:p w14:paraId="6800101C">
            <w:pPr>
              <w:pStyle w:val="6"/>
              <w:spacing w:before="30" w:line="222" w:lineRule="auto"/>
              <w:ind w:left="93"/>
            </w:pPr>
            <w:r>
              <w:rPr>
                <w:color w:val="222222"/>
                <w:spacing w:val="-1"/>
              </w:rPr>
              <w:t>按键正常按下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/</w:t>
            </w:r>
            <w:r>
              <w:rPr>
                <w:color w:val="222222"/>
                <w:spacing w:val="-1"/>
              </w:rPr>
              <w:t>弹起</w:t>
            </w:r>
          </w:p>
        </w:tc>
        <w:tc>
          <w:tcPr>
            <w:tcW w:w="7093" w:type="dxa"/>
            <w:vAlign w:val="top"/>
          </w:tcPr>
          <w:p w14:paraId="7F883ECD">
            <w:pPr>
              <w:rPr>
                <w:rFonts w:ascii="Arial"/>
                <w:sz w:val="21"/>
              </w:rPr>
            </w:pPr>
          </w:p>
        </w:tc>
        <w:tc>
          <w:tcPr>
            <w:tcW w:w="877" w:type="dxa"/>
            <w:vAlign w:val="top"/>
          </w:tcPr>
          <w:p w14:paraId="2CD6824E">
            <w:pPr>
              <w:rPr>
                <w:rFonts w:ascii="Arial"/>
                <w:sz w:val="21"/>
              </w:rPr>
            </w:pPr>
          </w:p>
        </w:tc>
        <w:tc>
          <w:tcPr>
            <w:tcW w:w="916" w:type="dxa"/>
            <w:vAlign w:val="top"/>
          </w:tcPr>
          <w:p w14:paraId="7958EB9F">
            <w:pPr>
              <w:rPr>
                <w:rFonts w:ascii="Arial"/>
                <w:sz w:val="21"/>
              </w:rPr>
            </w:pPr>
          </w:p>
        </w:tc>
      </w:tr>
      <w:tr w14:paraId="2F8107A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2040" w:type="dxa"/>
            <w:vAlign w:val="top"/>
          </w:tcPr>
          <w:p w14:paraId="120D5DBB">
            <w:pPr>
              <w:pStyle w:val="6"/>
              <w:spacing w:before="31" w:line="225" w:lineRule="auto"/>
              <w:ind w:left="11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22222"/>
                <w:spacing w:val="-2"/>
              </w:rPr>
              <w:t>16</w:t>
            </w:r>
            <w:r>
              <w:rPr>
                <w:color w:val="222222"/>
                <w:spacing w:val="-2"/>
              </w:rPr>
              <w:t>位逻辑开关</w:t>
            </w:r>
            <w:r>
              <w:rPr>
                <w:rFonts w:ascii="Arial" w:hAnsi="Arial" w:eastAsia="Arial" w:cs="Arial"/>
                <w:color w:val="222222"/>
                <w:spacing w:val="-2"/>
              </w:rPr>
              <w:t>K3~K0</w:t>
            </w:r>
          </w:p>
        </w:tc>
        <w:tc>
          <w:tcPr>
            <w:tcW w:w="1686" w:type="dxa"/>
            <w:vAlign w:val="top"/>
          </w:tcPr>
          <w:p w14:paraId="305E97AF">
            <w:pPr>
              <w:pStyle w:val="6"/>
              <w:spacing w:before="31" w:line="225" w:lineRule="auto"/>
              <w:ind w:left="93"/>
            </w:pPr>
            <w:r>
              <w:rPr>
                <w:color w:val="222222"/>
                <w:spacing w:val="-1"/>
              </w:rPr>
              <w:t>按键正常按下</w:t>
            </w:r>
            <w:r>
              <w:rPr>
                <w:rFonts w:ascii="Arial" w:hAnsi="Arial" w:eastAsia="Arial" w:cs="Arial"/>
                <w:color w:val="222222"/>
                <w:spacing w:val="-1"/>
              </w:rPr>
              <w:t>/</w:t>
            </w:r>
            <w:r>
              <w:rPr>
                <w:color w:val="222222"/>
                <w:spacing w:val="-1"/>
              </w:rPr>
              <w:t>弹起</w:t>
            </w:r>
          </w:p>
        </w:tc>
        <w:tc>
          <w:tcPr>
            <w:tcW w:w="7093" w:type="dxa"/>
            <w:vAlign w:val="top"/>
          </w:tcPr>
          <w:p w14:paraId="3601E0BC">
            <w:pPr>
              <w:rPr>
                <w:rFonts w:ascii="Arial"/>
                <w:sz w:val="21"/>
              </w:rPr>
            </w:pPr>
          </w:p>
        </w:tc>
        <w:tc>
          <w:tcPr>
            <w:tcW w:w="877" w:type="dxa"/>
            <w:vAlign w:val="top"/>
          </w:tcPr>
          <w:p w14:paraId="448D3550">
            <w:pPr>
              <w:rPr>
                <w:rFonts w:ascii="Arial"/>
                <w:sz w:val="21"/>
              </w:rPr>
            </w:pPr>
          </w:p>
        </w:tc>
        <w:tc>
          <w:tcPr>
            <w:tcW w:w="916" w:type="dxa"/>
            <w:vAlign w:val="top"/>
          </w:tcPr>
          <w:p w14:paraId="798C8F06">
            <w:pPr>
              <w:rPr>
                <w:rFonts w:ascii="Arial"/>
                <w:sz w:val="21"/>
              </w:rPr>
            </w:pPr>
          </w:p>
        </w:tc>
      </w:tr>
    </w:tbl>
    <w:p w14:paraId="04E8D077">
      <w:pPr>
        <w:rPr>
          <w:rFonts w:ascii="Arial"/>
          <w:sz w:val="21"/>
        </w:rPr>
      </w:pPr>
    </w:p>
    <w:sectPr>
      <w:pgSz w:w="16858" w:h="11919"/>
      <w:pgMar w:top="32" w:right="2528" w:bottom="400" w:left="36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33EC1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1B446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F203F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1637</Words>
  <Characters>1827</Characters>
  <TotalTime>1</TotalTime>
  <ScaleCrop>false</ScaleCrop>
  <LinksUpToDate>false</LinksUpToDate>
  <CharactersWithSpaces>1884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2026-03-02T12:03:00Z</dcterms:created>
  <dc:creator>sea61</dc:creator>
  <cp:lastModifiedBy>海纳百川</cp:lastModifiedBy>
  <dcterms:modified xsi:type="dcterms:W3CDTF">2026-03-02T04:05:56Z</dcterms:modified>
  <dc:title>实验报告-模板-实验箱安全检查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2026-03-02T12:04:02Z</vt:filetime>
  </property>
  <property fmtid="{D5CDD505-2E9C-101B-9397-08002B2CF9AE}" pid="4" name="KSOTemplateDocerSaveRecord">
    <vt:lpwstr>eyJoZGlkIjoiZWQ3YTlhMGQzZjgyNWNkNWNiOTE5MWVhMWZjY2Q2MDMiLCJ1c2VySWQiOiIyODA4MzM2NSJ9</vt:lpwstr>
  </property>
  <property fmtid="{D5CDD505-2E9C-101B-9397-08002B2CF9AE}" pid="5" name="KSOProductBuildVer">
    <vt:lpwstr>2052-12.1.0.24034</vt:lpwstr>
  </property>
  <property fmtid="{D5CDD505-2E9C-101B-9397-08002B2CF9AE}" pid="6" name="ICV">
    <vt:lpwstr>DD3CD55EFD46495E99545550568D505F_12</vt:lpwstr>
  </property>
</Properties>
</file>