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B56B0">
      <w:pPr>
        <w:jc w:val="center"/>
        <w:rPr>
          <w:rFonts w:ascii="Times New Roman" w:hAnsi="Times New Roman"/>
          <w:sz w:val="52"/>
        </w:rPr>
      </w:pPr>
      <w:r>
        <w:rPr>
          <w:rFonts w:ascii="Times New Roman" w:hAnsi="Times New Roman"/>
          <w:i/>
          <w:i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866775</wp:posOffset>
            </wp:positionV>
            <wp:extent cx="4105275" cy="3914775"/>
            <wp:effectExtent l="19050" t="0" r="9525" b="0"/>
            <wp:wrapNone/>
            <wp:docPr id="81" name="Picture 9" descr="封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9" descr="封面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lum bright="70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49" t="22508" r="34290" b="6924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52"/>
        </w:rPr>
        <w:drawing>
          <wp:inline distT="0" distB="0" distL="0" distR="0">
            <wp:extent cx="2886075" cy="933450"/>
            <wp:effectExtent l="0" t="0" r="9525" b="0"/>
            <wp:docPr id="1" name="图片 1" descr="毛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毛体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C9FF">
      <w:pPr>
        <w:rPr>
          <w:rFonts w:ascii="Times New Roman" w:hAnsi="Times New Roman"/>
        </w:rPr>
      </w:pPr>
    </w:p>
    <w:p w14:paraId="6E84E32A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HUNAN  UNIVERSITY</w:t>
      </w:r>
    </w:p>
    <w:p w14:paraId="5ADDD81B">
      <w:pPr>
        <w:rPr>
          <w:rFonts w:ascii="Times New Roman" w:hAnsi="Times New Roman"/>
        </w:rPr>
      </w:pPr>
    </w:p>
    <w:p w14:paraId="75E0BC2B">
      <w:pPr>
        <w:rPr>
          <w:rFonts w:ascii="Times New Roman" w:hAnsi="Times New Roman"/>
        </w:rPr>
      </w:pPr>
    </w:p>
    <w:p w14:paraId="22929534">
      <w:pPr>
        <w:jc w:val="center"/>
        <w:rPr>
          <w:rFonts w:ascii="Times New Roman" w:hAnsi="Times New Roman"/>
          <w:b/>
          <w:bCs/>
          <w:sz w:val="100"/>
          <w:szCs w:val="100"/>
        </w:rPr>
      </w:pPr>
      <w:r>
        <w:rPr>
          <w:rFonts w:hint="eastAsia" w:ascii="Times New Roman" w:hAnsi="Times New Roman"/>
          <w:sz w:val="100"/>
          <w:szCs w:val="100"/>
        </w:rPr>
        <w:t>实 验 报 告</w:t>
      </w:r>
    </w:p>
    <w:p w14:paraId="44817790">
      <w:pPr>
        <w:rPr>
          <w:rFonts w:ascii="Times New Roman" w:hAnsi="Times New Roman"/>
          <w:sz w:val="52"/>
        </w:rPr>
      </w:pPr>
    </w:p>
    <w:p w14:paraId="17DCBC34">
      <w:pPr>
        <w:jc w:val="center"/>
        <w:rPr>
          <w:rFonts w:ascii="Times New Roman" w:hAnsi="Times New Roman"/>
          <w:sz w:val="52"/>
        </w:rPr>
      </w:pPr>
    </w:p>
    <w:p w14:paraId="2BBBF1B4">
      <w:pPr>
        <w:rPr>
          <w:rFonts w:ascii="Times New Roman" w:hAnsi="Times New Roman"/>
          <w:sz w:val="52"/>
        </w:rPr>
      </w:pPr>
    </w:p>
    <w:p w14:paraId="6ACBDBFB">
      <w:pPr>
        <w:rPr>
          <w:rFonts w:ascii="Times New Roman" w:hAnsi="Times New Roman"/>
          <w:sz w:val="52"/>
        </w:rPr>
      </w:pPr>
    </w:p>
    <w:tbl>
      <w:tblPr>
        <w:tblStyle w:val="5"/>
        <w:tblW w:w="63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4251"/>
      </w:tblGrid>
      <w:tr w14:paraId="06823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62" w:type="dxa"/>
            <w:vAlign w:val="bottom"/>
          </w:tcPr>
          <w:p w14:paraId="052AC415">
            <w:pPr>
              <w:spacing w:line="500" w:lineRule="exact"/>
              <w:ind w:left="-120" w:leftChars="-50" w:right="-120" w:rightChars="-50" w:firstLine="141" w:firstLineChars="50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黑体"/>
                <w:b/>
                <w:sz w:val="28"/>
                <w:szCs w:val="28"/>
              </w:rPr>
              <w:t>实       验</w:t>
            </w:r>
            <w:r>
              <w:rPr>
                <w:rFonts w:ascii="Times New Roman" w:hAnsi="Times New Roman" w:eastAsia="黑体"/>
                <w:b/>
                <w:sz w:val="28"/>
                <w:szCs w:val="28"/>
              </w:rPr>
              <w:t>：</w:t>
            </w:r>
          </w:p>
        </w:tc>
        <w:tc>
          <w:tcPr>
            <w:tcW w:w="4251" w:type="dxa"/>
            <w:tcBorders>
              <w:bottom w:val="single" w:color="auto" w:sz="4" w:space="0"/>
            </w:tcBorders>
            <w:vAlign w:val="center"/>
          </w:tcPr>
          <w:p w14:paraId="12124186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EDA电路设计与元器件封装综合实验</w:t>
            </w:r>
          </w:p>
        </w:tc>
      </w:tr>
      <w:tr w14:paraId="2148B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6C36C7FF">
            <w:pPr>
              <w:spacing w:line="500" w:lineRule="exact"/>
              <w:ind w:right="-120" w:rightChars="-50"/>
              <w:jc w:val="distribut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学生姓名：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94B96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王云超</w:t>
            </w:r>
          </w:p>
        </w:tc>
      </w:tr>
      <w:tr w14:paraId="471F6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648231A6">
            <w:pPr>
              <w:spacing w:line="500" w:lineRule="exact"/>
              <w:ind w:right="-120" w:rightChars="-50"/>
              <w:jc w:val="distribut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学生学号：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2C605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202415010110</w:t>
            </w:r>
          </w:p>
        </w:tc>
      </w:tr>
      <w:tr w14:paraId="39B4E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1C61E209">
            <w:pPr>
              <w:spacing w:line="500" w:lineRule="exact"/>
              <w:ind w:right="-120" w:rightChars="-50"/>
              <w:jc w:val="distribut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专业班级：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BE8F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计科2404</w:t>
            </w:r>
          </w:p>
        </w:tc>
      </w:tr>
      <w:tr w14:paraId="442EF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64449264">
            <w:pPr>
              <w:spacing w:line="500" w:lineRule="exact"/>
              <w:ind w:right="-120" w:rightChars="-50"/>
              <w:jc w:val="left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</w:t>
            </w:r>
            <w:r>
              <w:rPr>
                <w:rFonts w:hint="eastAsia" w:ascii="Times New Roman" w:hAnsi="Times New Roman" w:eastAsia="黑体"/>
                <w:b/>
                <w:color w:val="000000"/>
                <w:spacing w:val="24"/>
                <w:sz w:val="28"/>
              </w:rPr>
              <w:t xml:space="preserve">     </w:t>
            </w: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院：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12D6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计算机学院</w:t>
            </w:r>
          </w:p>
        </w:tc>
      </w:tr>
      <w:tr w14:paraId="67BE5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5FF249B4">
            <w:pPr>
              <w:spacing w:line="500" w:lineRule="exact"/>
              <w:ind w:right="-120" w:rightChars="-50"/>
              <w:jc w:val="distribut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指导老师：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82DF9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张洪杰</w:t>
            </w:r>
          </w:p>
        </w:tc>
      </w:tr>
    </w:tbl>
    <w:p w14:paraId="51411C01">
      <w:pPr>
        <w:ind w:firstLine="2940" w:firstLineChars="1050"/>
        <w:rPr>
          <w:rFonts w:ascii="Times New Roman" w:hAnsi="Times New Roman" w:eastAsia="黑体"/>
          <w:sz w:val="28"/>
        </w:rPr>
      </w:pPr>
    </w:p>
    <w:p w14:paraId="26BF4AAE">
      <w:pPr>
        <w:rPr>
          <w:rFonts w:ascii="Times New Roman" w:hAnsi="Times New Roman" w:eastAsia="黑体"/>
          <w:sz w:val="28"/>
        </w:rPr>
      </w:pPr>
    </w:p>
    <w:p w14:paraId="27BE0C96">
      <w:pPr>
        <w:rPr>
          <w:rFonts w:ascii="Times New Roman" w:hAnsi="Times New Roman" w:eastAsia="黑体"/>
          <w:sz w:val="28"/>
        </w:rPr>
      </w:pPr>
    </w:p>
    <w:p w14:paraId="40C1309D">
      <w:pPr>
        <w:jc w:val="center"/>
        <w:rPr>
          <w:rFonts w:ascii="Times New Roman" w:hAnsi="Times New Roman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2026 年 4 月 2</w:t>
      </w:r>
      <w:r>
        <w:rPr>
          <w:rFonts w:hint="eastAsia" w:ascii="黑体" w:hAnsi="黑体" w:eastAsia="黑体"/>
          <w:b/>
          <w:sz w:val="28"/>
          <w:lang w:val="en-US" w:eastAsia="zh-CN"/>
        </w:rPr>
        <w:t>9</w:t>
      </w:r>
      <w:bookmarkStart w:id="0" w:name="_GoBack"/>
      <w:bookmarkEnd w:id="0"/>
      <w:r>
        <w:rPr>
          <w:rFonts w:ascii="黑体" w:hAnsi="黑体" w:eastAsia="黑体"/>
          <w:b/>
          <w:sz w:val="28"/>
        </w:rPr>
        <w:t xml:space="preserve"> 日</w:t>
      </w:r>
    </w:p>
    <w:p w14:paraId="1BE50A61">
      <w:pPr>
        <w:jc w:val="center"/>
        <w:rPr>
          <w:rFonts w:ascii="Times New Roman" w:hAnsi="Times New Roman" w:eastAsia="黑体"/>
          <w:b/>
          <w:sz w:val="28"/>
        </w:rPr>
      </w:pPr>
    </w:p>
    <w:p w14:paraId="141A3C53">
      <w:pPr>
        <w:jc w:val="center"/>
        <w:rPr>
          <w:rFonts w:ascii="Times New Roman" w:hAnsi="Times New Roman" w:eastAsia="黑体"/>
          <w:b/>
          <w:sz w:val="28"/>
        </w:rPr>
      </w:pPr>
    </w:p>
    <w:p w14:paraId="4DE6028C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实验名称：</w:t>
      </w:r>
    </w:p>
    <w:p w14:paraId="0D8D0F09">
      <w:pPr>
        <w:spacing w:after="40" w:line="276" w:lineRule="auto"/>
      </w:pPr>
      <w:r>
        <w:rPr>
          <w:rFonts w:ascii="宋体" w:hAnsi="宋体" w:eastAsia="宋体"/>
          <w:b w:val="0"/>
          <w:sz w:val="21"/>
        </w:rPr>
        <w:t>基于嘉立创EDA的STC小板、元器件封装与RGB彩灯板设计</w:t>
      </w:r>
    </w:p>
    <w:p w14:paraId="6ED73DAD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实验目的：</w:t>
      </w:r>
    </w:p>
    <w:p w14:paraId="25DB4722">
      <w:pPr>
        <w:spacing w:before="0" w:after="30" w:line="283" w:lineRule="auto"/>
        <w:ind w:left="420" w:hanging="198"/>
      </w:pPr>
      <w:r>
        <w:rPr>
          <w:rFonts w:ascii="宋体" w:hAnsi="宋体" w:eastAsia="宋体"/>
          <w:b w:val="0"/>
          <w:sz w:val="21"/>
        </w:rPr>
        <w:t>• 熟悉嘉立创EDA专业版的基本使用流程，能够从新建工程一路做到原理图、PCB、BOM和Gerber文件导出。</w:t>
      </w:r>
    </w:p>
    <w:p w14:paraId="6C65A14B">
      <w:pPr>
        <w:spacing w:before="0" w:after="30" w:line="283" w:lineRule="auto"/>
        <w:ind w:left="420" w:hanging="198"/>
      </w:pPr>
      <w:r>
        <w:rPr>
          <w:rFonts w:ascii="宋体" w:hAnsi="宋体" w:eastAsia="宋体"/>
          <w:b w:val="0"/>
          <w:sz w:val="21"/>
        </w:rPr>
        <w:t>• 理解原理图和PCB之间的关系：原理图主要表达“哪些引脚应该连在一起”，PCB则把这些连接真正落到板子的铜箔、焊盘和过孔上。</w:t>
      </w:r>
    </w:p>
    <w:p w14:paraId="52E01073">
      <w:pPr>
        <w:spacing w:before="0" w:after="30" w:line="283" w:lineRule="auto"/>
        <w:ind w:left="420" w:hanging="198"/>
      </w:pPr>
      <w:r>
        <w:rPr>
          <w:rFonts w:ascii="宋体" w:hAnsi="宋体" w:eastAsia="宋体"/>
          <w:b w:val="0"/>
          <w:sz w:val="21"/>
        </w:rPr>
        <w:t>• 完成STC小板单片机电路设计，认识STC8G1K08A、PMOD接口、LED、按键、电容和排针等常见模块的连接方式。</w:t>
      </w:r>
    </w:p>
    <w:p w14:paraId="7FEF0513">
      <w:pPr>
        <w:spacing w:before="0" w:after="30" w:line="283" w:lineRule="auto"/>
        <w:ind w:left="420" w:hanging="198"/>
      </w:pPr>
      <w:r>
        <w:rPr>
          <w:rFonts w:ascii="宋体" w:hAnsi="宋体" w:eastAsia="宋体"/>
          <w:b w:val="0"/>
          <w:sz w:val="21"/>
        </w:rPr>
        <w:t>• 完成自建元件库，能根据器件手册绘制SIM卡座、WS2812-6028和XH2.54-3P接头的符号与封装。</w:t>
      </w:r>
    </w:p>
    <w:p w14:paraId="25CFBBBA">
      <w:pPr>
        <w:spacing w:before="0" w:after="30" w:line="283" w:lineRule="auto"/>
        <w:ind w:left="420" w:hanging="198"/>
      </w:pPr>
      <w:r>
        <w:rPr>
          <w:rFonts w:ascii="宋体" w:hAnsi="宋体" w:eastAsia="宋体"/>
          <w:b w:val="0"/>
          <w:sz w:val="21"/>
        </w:rPr>
        <w:t>• 完成RGB彩灯板的整体PCB设计，并整理工程文件、交互式BOM和Gerber制板文件，形成能提交的实验附件。</w:t>
      </w:r>
    </w:p>
    <w:p w14:paraId="0BF7ADB0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实验原理：</w:t>
      </w:r>
    </w:p>
    <w:p w14:paraId="2575177C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这次实验的核心，可以通俗地理解为把“电路想法”一步一步变成“厂家能生产的板子”。在原理图里，线和网络标签表示电气关系，例如VCC要接到电源、GND要接到地、DIN要接到上一级输出；但这些关系还不是实际铜线。把原理图更新到PCB以后，软件会根据网表生成飞线，提示哪些焊盘还需要真正连接。</w:t>
      </w:r>
    </w:p>
    <w:p w14:paraId="7345263F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PCB布局布线不是简单地把飞线全部连上。元件位置会直接影响走线难度：接口、安装孔、按键这类和外部结构有关的器件通常要先固定，芯片、阻容和LED再围绕信号流向摆放。飞线越少交叉，后面的走线就越顺；线越短、越宽，电阻和寄生影响一般也越小。</w:t>
      </w:r>
    </w:p>
    <w:p w14:paraId="25AC5B08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封装设计的本质是“把规格书上的尺寸变成坐标”。焊盘宽高、焊盘间距、引脚编号、丝印方向和外形边界都必须对应实物。只要封装的脚号或方向错了，原理图再正确，做出来的板子也可能焊不上或者功能不对。DRC负责检查设计规则，DFM则从生产角度继续检查板子是否好加工。</w:t>
      </w:r>
    </w:p>
    <w:p w14:paraId="34787F5D">
      <w:pPr>
        <w:spacing w:after="40" w:line="283" w:lineRule="auto"/>
        <w:ind w:firstLine="420"/>
      </w:pPr>
      <w:r>
        <w:rPr>
          <w:rFonts w:ascii="宋体" w:hAnsi="宋体" w:eastAsia="宋体"/>
          <w:b w:val="0"/>
          <w:sz w:val="20"/>
        </w:rPr>
        <w:t>可以把整个流程看成三层：第一层是“电气逻辑正确”，也就是原理图不能错；第二层是“几何摆放合理”，也就是PCB上元件位置、线宽、间距要能放得下；第三层是“加工能做出来”，也就是厂家拿到Gerber以后不会因为孔、铜皮、阻焊或字符问题返工。</w:t>
      </w:r>
    </w:p>
    <w:p w14:paraId="4A803F1F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实验过程：</w:t>
      </w:r>
    </w:p>
    <w:p w14:paraId="4AB5EF0F">
      <w:pPr>
        <w:spacing w:before="100" w:after="40"/>
        <w:jc w:val="left"/>
      </w:pPr>
      <w:r>
        <w:rPr>
          <w:rFonts w:ascii="黑体" w:hAnsi="黑体" w:eastAsia="黑体"/>
          <w:b/>
          <w:sz w:val="22"/>
        </w:rPr>
        <w:t>一、STC小板单片机电路设计</w:t>
      </w:r>
    </w:p>
    <w:p w14:paraId="2A2C4CEB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第一步是准备软件环境。我安装并打开嘉立创EDA专业版，登录账号后设置为半离线模式，这样工程文件可以较稳定地保存在本地。随后新建STC小板工程，先从原理图开始做。</w:t>
      </w:r>
    </w:p>
    <w:p w14:paraId="135CDF69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画原理图时，我不是直接照着图机械连线，而是先把电路分成几个小模块来理解：单片机STC8G1K08A是核心控制器；LED和限流电阻组成指示模块；按键和电容用于输入与去抖/滤波；排针和PMOD相关接口用于把信号引出来。这样分块以后，VCC、GND、ADC、PWM等网络标签的意义就比较清楚了。</w:t>
      </w:r>
    </w:p>
    <w:p w14:paraId="0F38A1C2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原理图完成后，需要给每个元件绑定正确封装。这里要特别注意位号和封装不能随便乱选，例如电阻电容的0603封装、SOP-8单片机封装、排针间距等都要和实际焊盘匹配。绑定完成后，通过“更新/转换原理图至PCB”进入PCB界面，原理图中的网络关系就会变成PCB里的飞线。</w:t>
      </w:r>
    </w:p>
    <w:p w14:paraId="51871258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PCB部分先绘制板框，STC小板参考尺寸为22 mm × 28 mm，并按照要求放置槽孔。布局时我优先放排针、按键这类位置比较固定的器件，再把单片机和阻容LED放到合适位置。这样做的好处是后期走线不容易绕来绕去，也更方便检查。</w:t>
      </w:r>
    </w:p>
    <w:p w14:paraId="6849FBFF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布线时，信号线尽量走短线和45°转角，避免锐角；VCC和GND属于电源回路，不能完全当普通细信号线处理，所以要适当加宽或铺铜。完成后检查丝印、位号、焊盘连接和铺铜情况，最后运行DRC检查并导出交互式BOM和Gerber文件。</w:t>
      </w:r>
    </w:p>
    <w:p w14:paraId="540700D7">
      <w:pPr>
        <w:spacing w:after="40" w:line="283" w:lineRule="auto"/>
        <w:ind w:firstLine="420"/>
      </w:pPr>
      <w:r>
        <w:rPr>
          <w:rFonts w:ascii="宋体" w:hAnsi="宋体" w:eastAsia="宋体"/>
          <w:b w:val="0"/>
          <w:sz w:val="20"/>
        </w:rPr>
        <w:t>在STC小板检查时，我主要看三类问题：第一，飞线是否已经全部消失，避免有网络没有真正连上；第二，VCC和GND是否存在短路或孤立铜皮；第三，丝印是否压到焊盘，防止后期焊接时看不清位号。</w:t>
      </w:r>
    </w:p>
    <w:p w14:paraId="70148108">
      <w:pPr>
        <w:spacing w:after="40" w:line="283" w:lineRule="auto"/>
        <w:ind w:firstLine="420"/>
      </w:pPr>
      <w:r>
        <w:rPr>
          <w:rFonts w:ascii="宋体" w:hAnsi="宋体" w:eastAsia="宋体"/>
          <w:b w:val="0"/>
          <w:sz w:val="20"/>
        </w:rPr>
        <w:t>导出Gerber之前，我还用3D视图和Gerber预览反复看了一遍。3D视图更适合检查器件方向、排针位置和板子外观，Gerber预览更适合检查每一层实际会被生产出来的内容。这样比只看PCB编辑界面更保险。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4758C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8220" w:type="dxa"/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9E9E9E" w:sz="8" w:space="0"/>
            </w:tcBorders>
            <w:shd w:val="clear" w:color="auto" w:fill="F2F2F2"/>
            <w:vAlign w:val="center"/>
          </w:tcPr>
          <w:p w14:paraId="4824F1EC">
            <w:pPr>
              <w:jc w:val="center"/>
            </w:pPr>
            <w:r>
              <w:drawing>
                <wp:inline distT="0" distB="0" distL="114300" distR="114300">
                  <wp:extent cx="2247900" cy="2879725"/>
                  <wp:effectExtent l="0" t="0" r="8255" b="254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A944A">
      <w:pPr>
        <w:spacing w:after="20"/>
      </w:pPr>
    </w:p>
    <w:p w14:paraId="665360EA">
      <w:pPr>
        <w:spacing w:before="100" w:after="40"/>
        <w:jc w:val="left"/>
      </w:pPr>
      <w:r>
        <w:rPr>
          <w:rFonts w:ascii="黑体" w:hAnsi="黑体" w:eastAsia="黑体"/>
          <w:b/>
          <w:sz w:val="22"/>
        </w:rPr>
        <w:t>二、自建元件库与元器件封装设计</w:t>
      </w:r>
    </w:p>
    <w:p w14:paraId="7C430CB1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第二个任务的重点是自建元件库。以前使用现成元件时，容易忽略封装从哪里来；这次自己画SIM卡座、WS2812-6028和XH2.54-3P以后，我才真正意识到，元件库其实是原理图和PCB之间非常关键的一层。</w:t>
      </w:r>
    </w:p>
    <w:p w14:paraId="648A07DF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SIM卡座封装主要依据器件规格书绘制。我的做法是先看清楚尺寸单位和引脚编号，再找一个标注最清楚、最方便计算的位置作为坐标原点。比如可以选某个焊盘中心作为参考点，然后用相对坐标摆放其他焊盘。这样比用鼠标凭感觉拖动更可靠。</w:t>
      </w:r>
    </w:p>
    <w:p w14:paraId="60D7C81A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在绘制SIM卡座时，焊盘不仅要位置正确，还要分清哪些内容属于顶层焊盘、哪些属于丝印层、哪些属于元件外形层。丝印框主要帮助焊接时识别方向，外形层帮助判断器件占用范围。若外形和焊盘关系画错，后续装配时可能出现器件压住其他元件或方向判断错误的问题。</w:t>
      </w:r>
    </w:p>
    <w:p w14:paraId="0885132F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WS2812-6028的符号和封装也要特别注意引脚含义。它不是普通LED，而是带控制逻辑的RGB灯珠，DIN、DOUT、VDD、GND之间有明确方向。封装中用三角形丝印标出指定引脚，是为了防止在RGB灯板中灯珠方向放反。XH2.54-3P接头则以2.54 mm引脚间距为核心，绘制时要合理设置Grid，让三个焊盘和丝印编号对齐。</w:t>
      </w:r>
    </w:p>
    <w:p w14:paraId="7626C654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封装完成后，还要把符号和封装绑定成真正可用的器件。这个过程相当于建立一张映射表：原理图里的某个引脚，对应PCB封装里的某个焊盘。绑定完成后，在RGB灯板原理图中调用自建器件，并进行电气规则检查，确认没有漏连、错连或引脚方向明显不合理的问题。</w:t>
      </w:r>
    </w:p>
    <w:p w14:paraId="0E6411E3">
      <w:pPr>
        <w:spacing w:after="40" w:line="283" w:lineRule="auto"/>
        <w:ind w:firstLine="420"/>
      </w:pPr>
      <w:r>
        <w:rPr>
          <w:rFonts w:ascii="宋体" w:hAnsi="宋体" w:eastAsia="宋体"/>
          <w:b w:val="0"/>
          <w:sz w:val="20"/>
        </w:rPr>
        <w:t>这里我最大的体会是，Grid不是为了“看起来整齐”才设置的，而是为了让尺寸可控。比如2.54 mm排针用合适网格后，焊盘间距可以直接对齐；SIM卡座这种细密焊盘则更依赖相对坐标和测量工具，否则靠拖动很容易积累误差。</w:t>
      </w:r>
    </w:p>
    <w:p w14:paraId="2251AE8A"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0"/>
        </w:rPr>
        <w:t>封装画完以后不能只看二维图，还要结合3D效果确认大概外形。二维图能检查焊盘和尺寸，三维图能帮助判断器件放置方向和轮廓是否合理。两个角度都看一遍，能减少“图上看着没问题，实物焊不上”的风险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180BDF18">
        <w:trPr>
          <w:trHeight w:val="1191" w:hRule="atLeast"/>
          <w:jc w:val="center"/>
        </w:trPr>
        <w:tc>
          <w:tcPr>
            <w:tcW w:w="8306" w:type="dxa"/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9E9E9E" w:sz="8" w:space="0"/>
            </w:tcBorders>
            <w:shd w:val="clear" w:color="auto" w:fill="F2F2F2"/>
            <w:vAlign w:val="center"/>
          </w:tcPr>
          <w:p w14:paraId="40A52684">
            <w:pPr>
              <w:jc w:val="center"/>
            </w:pPr>
            <w:r>
              <w:drawing>
                <wp:inline distT="0" distB="0" distL="114300" distR="114300">
                  <wp:extent cx="5078095" cy="2625090"/>
                  <wp:effectExtent l="0" t="0" r="6350" b="88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095" cy="262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635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8306" w:type="dxa"/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9E9E9E" w:sz="8" w:space="0"/>
            </w:tcBorders>
            <w:shd w:val="clear" w:color="auto" w:fill="F2F2F2"/>
            <w:vAlign w:val="center"/>
          </w:tcPr>
          <w:p w14:paraId="0A1D60D8">
            <w:pPr>
              <w:jc w:val="center"/>
            </w:pPr>
            <w:r>
              <w:drawing>
                <wp:inline distT="0" distB="0" distL="114300" distR="114300">
                  <wp:extent cx="2209800" cy="2879725"/>
                  <wp:effectExtent l="0" t="0" r="3175" b="254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C77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8306" w:type="dxa"/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9E9E9E" w:sz="8" w:space="0"/>
            </w:tcBorders>
            <w:shd w:val="clear" w:color="auto" w:fill="F2F2F2"/>
            <w:vAlign w:val="center"/>
          </w:tcPr>
          <w:p w14:paraId="4BAC5DE5">
            <w:pPr>
              <w:jc w:val="center"/>
            </w:pPr>
            <w:r>
              <w:drawing>
                <wp:inline distT="0" distB="0" distL="114300" distR="114300">
                  <wp:extent cx="2854325" cy="2879725"/>
                  <wp:effectExtent l="0" t="0" r="6350" b="254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32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97AF7">
      <w:pPr>
        <w:spacing w:after="20"/>
      </w:pPr>
    </w:p>
    <w:p w14:paraId="0F20C6AD">
      <w:pPr>
        <w:spacing w:before="100" w:after="40"/>
        <w:jc w:val="left"/>
      </w:pPr>
      <w:r>
        <w:rPr>
          <w:rFonts w:ascii="黑体" w:hAnsi="黑体" w:eastAsia="黑体"/>
          <w:b/>
          <w:sz w:val="22"/>
        </w:rPr>
        <w:t>三、RGB彩灯板PCB设计</w:t>
      </w:r>
    </w:p>
    <w:p w14:paraId="5B29DCAD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第三个任务是在前面元件库的基础上完成RGB彩灯板。这个任务比STC小板更像一个综合练习：既要用到自建封装，又要考虑LED级联信号、电源地回路、板框安装孔和整体布局美观。</w:t>
      </w:r>
    </w:p>
    <w:p w14:paraId="1EF1EB19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原理图封装匹配完成后，将设计更新到PCB。RGB彩灯板的板框是长条形结构，需要加入安装孔。布局时我把8个WS2812-6028灯珠分成上下两排，尽量保持间距一致；每个灯珠附近放置对应的旁路电容，使电源引脚附近能就近滤波。J1和J2连接器放在板子两端，方便输入和输出线缆连接。</w:t>
      </w:r>
    </w:p>
    <w:p w14:paraId="6F1EB261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布线时要顺着信号流向理解：WS2812灯珠的数据是从DIN进入，再从DOUT输出到下一个灯珠，所以信号线应尽量沿着灯珠排列方向走。如果随意绕线，虽然电气上也可能连通，但板面会很乱，检查时也更容易看错。</w:t>
      </w:r>
    </w:p>
    <w:p w14:paraId="6F84AFD5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电源和地线方面，VCC负责供电，GND提供回流路径。RGB灯板上有多个灯珠同时工作，电源地连接不能太随意，因此GND通过铺铜和过孔形成更完整的连接区域。铺铜后还要检查有没有孤立铜皮、过孔是否真正接到GND、不同网络之间有没有被规则自动避让。</w:t>
      </w:r>
    </w:p>
    <w:p w14:paraId="2E6A6C07">
      <w:pPr>
        <w:spacing w:before="0" w:after="40" w:line="293" w:lineRule="auto"/>
        <w:ind w:firstLine="420"/>
      </w:pPr>
      <w:r>
        <w:rPr>
          <w:rFonts w:ascii="宋体" w:hAnsi="宋体" w:eastAsia="宋体"/>
          <w:b w:val="0"/>
          <w:sz w:val="21"/>
        </w:rPr>
        <w:t>最后进行整板检查：看LED方向是否一致，1号脚标识是否清楚，连接器引脚顺序是否正确，丝印是否压到焊盘，DRC是否还有错误或警告。确认无明显问题后，导出RGB灯板工程文件、交互式BOM和Gerber生产文件。</w:t>
      </w:r>
    </w:p>
    <w:p w14:paraId="1E6776C9">
      <w:pPr>
        <w:spacing w:after="40" w:line="283" w:lineRule="auto"/>
        <w:ind w:firstLine="420"/>
      </w:pPr>
      <w:r>
        <w:rPr>
          <w:rFonts w:ascii="宋体" w:hAnsi="宋体" w:eastAsia="宋体"/>
          <w:b w:val="0"/>
          <w:sz w:val="20"/>
        </w:rPr>
        <w:t>RGB灯板还有一个细节是旁路电容的位置。电容不能离灯珠电源脚太远，否则它的滤波作用会打折扣。布局时把电容尽量靠近每个LED，是为了让局部电源波动能更快被抑制。</w:t>
      </w:r>
    </w:p>
    <w:p w14:paraId="1F766D31">
      <w:pPr>
        <w:spacing w:after="40" w:line="283" w:lineRule="auto"/>
        <w:ind w:firstLine="420"/>
      </w:pPr>
      <w:r>
        <w:rPr>
          <w:rFonts w:ascii="宋体" w:hAnsi="宋体" w:eastAsia="宋体"/>
          <w:b w:val="0"/>
          <w:sz w:val="20"/>
        </w:rPr>
        <w:t>铺铜完成后，我没有直接默认GND已经全部连好，而是通过高亮网络和DRC再检查。因为有些铜皮看起来在同一片区域，实际可能被安全间距切开，形成没有意义的孤岛。对这种情况，需要补过孔或调整铺铜区域。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137BC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8306" w:type="dxa"/>
            <w:tcBorders>
              <w:top w:val="single" w:color="9E9E9E" w:sz="8" w:space="0"/>
              <w:left w:val="single" w:color="9E9E9E" w:sz="8" w:space="0"/>
              <w:bottom w:val="single" w:color="9E9E9E" w:sz="8" w:space="0"/>
              <w:right w:val="single" w:color="9E9E9E" w:sz="8" w:space="0"/>
            </w:tcBorders>
            <w:shd w:val="clear" w:color="auto" w:fill="F2F2F2"/>
            <w:vAlign w:val="center"/>
          </w:tcPr>
          <w:p w14:paraId="32E3986F">
            <w:pPr>
              <w:jc w:val="center"/>
            </w:pPr>
            <w:r>
              <w:drawing>
                <wp:inline distT="0" distB="0" distL="114300" distR="114300">
                  <wp:extent cx="5074920" cy="1710690"/>
                  <wp:effectExtent l="0" t="0" r="9525" b="571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171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65880">
      <w:pPr>
        <w:spacing w:after="20"/>
      </w:pPr>
    </w:p>
    <w:p w14:paraId="12BE5E5E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实验结果：</w:t>
      </w:r>
    </w:p>
    <w:p w14:paraId="14CBF86C"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本次实验完成了三个互相关联的设计任务，形成了从原理图、封装库、PCB到制造文件的完整闭环。具体结果如下：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420F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AF7"/>
            <w:vAlign w:val="center"/>
          </w:tcPr>
          <w:p w14:paraId="37FFCEA7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AF7"/>
            <w:vAlign w:val="center"/>
          </w:tcPr>
          <w:p w14:paraId="45B582F8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完成内容</w:t>
            </w:r>
          </w:p>
        </w:tc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AF7"/>
            <w:vAlign w:val="center"/>
          </w:tcPr>
          <w:p w14:paraId="4C1F392A"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提交附件</w:t>
            </w:r>
          </w:p>
        </w:tc>
      </w:tr>
      <w:tr w14:paraId="2A35A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FBB453F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STC小板</w:t>
            </w:r>
          </w:p>
        </w:tc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ABCB98E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完成原理图、封装绑定、22 mm × 28 mm PCB布局布线、DRC检查、BOM与Gerber导出。</w:t>
            </w:r>
          </w:p>
        </w:tc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2DE0B19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STC小板工程zip：包含工程文件、Gerber制板文件、交互式BOM文件等。</w:t>
            </w:r>
          </w:p>
        </w:tc>
      </w:tr>
      <w:tr w14:paraId="062D5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22BA6AF2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自建元件库</w:t>
            </w:r>
          </w:p>
        </w:tc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3C60439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完成mylibs库；绘制SIM卡座、WS2812-6028、XH2.54-3P符号与封装，并完成器件绑定。</w:t>
            </w:r>
          </w:p>
        </w:tc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300D3902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元件库zip：包含mylibs.elib及相关自建封装。</w:t>
            </w:r>
          </w:p>
        </w:tc>
      </w:tr>
      <w:tr w14:paraId="0231C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6A62E08C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RGB彩灯板</w:t>
            </w:r>
          </w:p>
        </w:tc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489C1DCC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完成RGB灯板原理图到PCB更新、板框与安装孔、LED阵列布局、信号级联布线、GND铺铜和生产检查。</w:t>
            </w:r>
          </w:p>
        </w:tc>
        <w:tc>
          <w:tcPr>
            <w:tcW w:w="2769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0FBCED51"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RGB灯板工程zip：包含工程文件、Gerber制板文件、交互式BOM文件等。</w:t>
            </w:r>
          </w:p>
        </w:tc>
      </w:tr>
    </w:tbl>
    <w:p w14:paraId="0E892D77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心得体会：</w:t>
      </w:r>
    </w:p>
    <w:p w14:paraId="583644FE">
      <w:pPr>
        <w:spacing w:before="0" w:after="80" w:line="307" w:lineRule="auto"/>
        <w:ind w:firstLine="420"/>
      </w:pPr>
      <w:r>
        <w:rPr>
          <w:rFonts w:ascii="宋体" w:hAnsi="宋体" w:eastAsia="宋体"/>
          <w:b w:val="0"/>
          <w:sz w:val="21"/>
        </w:rPr>
        <w:t>这次实验给我的第一感觉是：PCB设计看起来是在软件里“画图”，但实际上不是普通画图。普通画图只要看着像就行，PCB设计必须既能导电、又能焊接、还能被厂家生产出来。以前我看到原理图连线，会觉得只要把该连的地方连上就结束了；做完这次实验后才发现，真正麻烦的是把这些逻辑连接放到有限大小的板子上，并且还要考虑线宽、间距、方向、孔、丝印和生产规则。</w:t>
      </w:r>
    </w:p>
    <w:p w14:paraId="315B228C">
      <w:pPr>
        <w:spacing w:before="0" w:after="80" w:line="307" w:lineRule="auto"/>
        <w:ind w:firstLine="420"/>
      </w:pPr>
      <w:r>
        <w:rPr>
          <w:rFonts w:ascii="宋体" w:hAnsi="宋体" w:eastAsia="宋体"/>
          <w:b w:val="0"/>
          <w:sz w:val="21"/>
        </w:rPr>
        <w:t>我觉得STC小板这个任务很适合入门，因为它把完整流程都串了一遍。刚开始放元件时，我容易盯着某一个器件看，想把它先放好；后来发现更合理的做法是先看整体结构。接口、排针、按键这类和外部使用方式有关的元件应该先定下来，核心芯片和阻容再围绕它们摆。这样飞线会自然变少，后面布线也不会那么痛苦。这个过程让我明白，布局不是美化工作，而是给布线降低难度。</w:t>
      </w:r>
    </w:p>
    <w:p w14:paraId="4E52704B">
      <w:pPr>
        <w:spacing w:before="0" w:after="80" w:line="307" w:lineRule="auto"/>
        <w:ind w:firstLine="420"/>
      </w:pPr>
      <w:r>
        <w:rPr>
          <w:rFonts w:ascii="宋体" w:hAnsi="宋体" w:eastAsia="宋体"/>
          <w:b w:val="0"/>
          <w:sz w:val="21"/>
        </w:rPr>
        <w:t>自建封装给我的印象最深。因为封装一旦错了，错误不会像代码编译错误那样马上跳出来。它可能在打样回来、甚至焊接时才暴露，比如焊盘间距不对、方向反了、丝印挡住焊盘、引脚编号对应错了。做SIM卡座和WS2812-6028时，我才意识到看规格书不能只看外观图，必须搞清楚每个尺寸标注到底约束的是宽、高、中心距还是外形边界。把规格书变成坐标，其实和写程序时把题意变成数据结构有点像，关键是不能凭感觉。</w:t>
      </w:r>
    </w:p>
    <w:p w14:paraId="5DCD47DE">
      <w:pPr>
        <w:spacing w:before="0" w:after="80" w:line="307" w:lineRule="auto"/>
        <w:ind w:firstLine="420"/>
      </w:pPr>
      <w:r>
        <w:rPr>
          <w:rFonts w:ascii="宋体" w:hAnsi="宋体" w:eastAsia="宋体"/>
          <w:b w:val="0"/>
          <w:sz w:val="21"/>
        </w:rPr>
        <w:t>RGB彩灯板让我进一步理解了“信号流向”的意义。WS2812不是八个彼此独立的灯，它们之间有DIN到DOUT的级联关系。如果布局时没有顺着这个方向摆，后面线就会绕得很难看，也更容易出错。电源和地线也不能只当成两根普通线，尤其是多个灯珠同时工作时，GND铺铜、过孔连接和回流路径都很重要。这个地方让我第一次比较具体地感受到，电路板上的每一根线都不只是几何线段，它背后有电流路径和工程约束。</w:t>
      </w:r>
    </w:p>
    <w:p w14:paraId="33909FB0">
      <w:pPr>
        <w:spacing w:before="0" w:after="80" w:line="307" w:lineRule="auto"/>
        <w:ind w:firstLine="420"/>
      </w:pPr>
      <w:r>
        <w:rPr>
          <w:rFonts w:ascii="宋体" w:hAnsi="宋体" w:eastAsia="宋体"/>
          <w:b w:val="0"/>
          <w:sz w:val="21"/>
        </w:rPr>
        <w:t>这次实验还让我改变了对DRC和DFM的看法。之前我可能会把检查当成最后点一下按钮的形式步骤，但实际做的时候，检查结果相当于在帮我找边界条件。DRC更像是在问：你的网络有没有短路、有没有漏连、线宽间距够不够；DFM更像是在问：这个板子厂家真的好不好做，会不会因为孔、铜皮、阻焊或字符问题导致返工。它们不是替我设计，而是在提醒我哪些地方还不够可靠。</w:t>
      </w:r>
    </w:p>
    <w:p w14:paraId="618FA98F">
      <w:pPr>
        <w:spacing w:before="0" w:after="20" w:line="307" w:lineRule="auto"/>
        <w:ind w:firstLine="420"/>
      </w:pPr>
      <w:r>
        <w:rPr>
          <w:rFonts w:ascii="宋体" w:hAnsi="宋体" w:eastAsia="宋体"/>
          <w:b w:val="0"/>
          <w:sz w:val="21"/>
        </w:rPr>
        <w:t>总的来说，这次实验让我把“原理图正确”和“板子能用”区分开了。原理图正确只是第一步，封装正确、布局合理、布线清楚、生产检查通过，最后才接近一个能交付的工程。以后再做类似实验时，我会先按模块理解电路，再按结构件和信号流向布局，封装部分尽量用坐标和测量工具确认，而不是靠眼睛估计。这样虽然前期慢一点，但能减少后面反复修改的时间。</w:t>
      </w:r>
    </w:p>
    <w:p w14:paraId="2BF92CC8">
      <w:pPr>
        <w:spacing w:after="40" w:line="276" w:lineRule="auto"/>
        <w:ind w:firstLine="420"/>
      </w:pPr>
    </w:p>
    <w:sectPr>
      <w:pgSz w:w="11906" w:h="16838"/>
      <w:pgMar w:top="1361" w:right="1247" w:bottom="1247" w:left="136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E72C7"/>
    <w:rsid w:val="005D7C31"/>
    <w:rsid w:val="00674554"/>
    <w:rsid w:val="00746BDE"/>
    <w:rsid w:val="009E72C7"/>
    <w:rsid w:val="00E12897"/>
    <w:rsid w:val="48693111"/>
    <w:rsid w:val="48EC15BC"/>
    <w:rsid w:val="59D042FF"/>
    <w:rsid w:val="7E75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rFonts w:ascii="宋体" w:hAnsi="宋体" w:eastAsia="宋体" w:cs="Times New Roman"/>
      <w:sz w:val="18"/>
      <w:szCs w:val="18"/>
    </w:rPr>
  </w:style>
  <w:style w:type="character" w:customStyle="1" w:styleId="8">
    <w:name w:val="页眉 Char"/>
    <w:basedOn w:val="6"/>
    <w:link w:val="4"/>
    <w:uiPriority w:val="99"/>
    <w:rPr>
      <w:rFonts w:ascii="宋体" w:hAnsi="宋体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rFonts w:ascii="宋体" w:hAnsi="宋体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4200</Words>
  <Characters>4689</Characters>
  <Lines>1</Lines>
  <Paragraphs>1</Paragraphs>
  <TotalTime>825</TotalTime>
  <ScaleCrop>false</ScaleCrop>
  <LinksUpToDate>false</LinksUpToDate>
  <CharactersWithSpaces>4727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2018-04-08T06:08:00Z</dcterms:created>
  <dc:creator>陈俊玲</dc:creator>
  <cp:lastModifiedBy>顾念</cp:lastModifiedBy>
  <dcterms:modified xsi:type="dcterms:W3CDTF">2026-04-30T04:24:21Z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eyJoZGlkIjoiMzNhMDNkMGFhOTM3ZTljMTgzOGM5ZTMyYmI1MjgyNTYiLCJ1c2VySWQiOiIxMjM4NDE0NzkwIn0=</vt:lpwstr>
  </property>
  <property fmtid="{D5CDD505-2E9C-101B-9397-08002B2CF9AE}" pid="3" name="KSOProductBuildVer">
    <vt:lpwstr>2052-12.1.0.25225</vt:lpwstr>
  </property>
  <property fmtid="{D5CDD505-2E9C-101B-9397-08002B2CF9AE}" pid="4" name="ICV">
    <vt:lpwstr>D3C557C881A44E33B9365902237073BC_12</vt:lpwstr>
  </property>
</Properties>
</file>