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08C06">
      <w:pPr>
        <w:jc w:val="center"/>
        <w:rPr>
          <w:rFonts w:ascii="Times New Roman" w:hAnsi="Times New Roman"/>
          <w:sz w:val="52"/>
        </w:rPr>
      </w:pPr>
      <w:r>
        <w:rPr>
          <w:rFonts w:ascii="Times New Roman" w:hAnsi="Times New Roman"/>
          <w:i/>
          <w:i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866775</wp:posOffset>
            </wp:positionV>
            <wp:extent cx="4105275" cy="3914775"/>
            <wp:effectExtent l="19050" t="0" r="9525" b="0"/>
            <wp:wrapNone/>
            <wp:docPr id="81" name="Picture 9" descr="封面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9" descr="封面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lum bright="70000" contras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49" t="22508" r="34290" b="6924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52"/>
        </w:rPr>
        <w:drawing>
          <wp:inline distT="0" distB="0" distL="0" distR="0">
            <wp:extent cx="2886075" cy="933450"/>
            <wp:effectExtent l="0" t="0" r="9525" b="0"/>
            <wp:docPr id="1" name="图片 1" descr="毛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毛体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B7D3">
      <w:pPr>
        <w:rPr>
          <w:rFonts w:ascii="Times New Roman" w:hAnsi="Times New Roman"/>
        </w:rPr>
      </w:pPr>
    </w:p>
    <w:p w14:paraId="31E4BE03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HUNAN  UNIVERSITY</w:t>
      </w:r>
    </w:p>
    <w:p w14:paraId="318A5810">
      <w:pPr>
        <w:rPr>
          <w:rFonts w:ascii="Times New Roman" w:hAnsi="Times New Roman"/>
        </w:rPr>
      </w:pPr>
    </w:p>
    <w:p w14:paraId="7B9DCAFD">
      <w:pPr>
        <w:rPr>
          <w:rFonts w:ascii="Times New Roman" w:hAnsi="Times New Roman"/>
        </w:rPr>
      </w:pPr>
    </w:p>
    <w:p w14:paraId="35E15218">
      <w:pPr>
        <w:jc w:val="center"/>
        <w:rPr>
          <w:rFonts w:ascii="Times New Roman" w:hAnsi="Times New Roman"/>
          <w:b/>
          <w:bCs/>
          <w:sz w:val="100"/>
          <w:szCs w:val="100"/>
        </w:rPr>
      </w:pPr>
      <w:r>
        <w:rPr>
          <w:rFonts w:hint="eastAsia" w:ascii="Times New Roman" w:hAnsi="Times New Roman"/>
          <w:sz w:val="100"/>
          <w:szCs w:val="100"/>
        </w:rPr>
        <w:t>实 验 报 告</w:t>
      </w:r>
    </w:p>
    <w:p w14:paraId="7D08F577">
      <w:pPr>
        <w:rPr>
          <w:rFonts w:ascii="Times New Roman" w:hAnsi="Times New Roman"/>
          <w:sz w:val="52"/>
        </w:rPr>
      </w:pPr>
    </w:p>
    <w:p w14:paraId="07629A87">
      <w:pPr>
        <w:jc w:val="center"/>
        <w:rPr>
          <w:rFonts w:ascii="Times New Roman" w:hAnsi="Times New Roman"/>
          <w:sz w:val="52"/>
        </w:rPr>
      </w:pPr>
    </w:p>
    <w:p w14:paraId="5C894D68">
      <w:pPr>
        <w:rPr>
          <w:rFonts w:ascii="Times New Roman" w:hAnsi="Times New Roman"/>
          <w:sz w:val="52"/>
        </w:rPr>
      </w:pPr>
    </w:p>
    <w:p w14:paraId="01711BC3">
      <w:pPr>
        <w:rPr>
          <w:rFonts w:ascii="Times New Roman" w:hAnsi="Times New Roman"/>
          <w:sz w:val="52"/>
        </w:rPr>
      </w:pPr>
    </w:p>
    <w:tbl>
      <w:tblPr>
        <w:tblStyle w:val="10"/>
        <w:tblW w:w="63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4251"/>
      </w:tblGrid>
      <w:tr w14:paraId="1BB28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62" w:type="dxa"/>
            <w:vAlign w:val="bottom"/>
          </w:tcPr>
          <w:p w14:paraId="3543890A">
            <w:pPr>
              <w:spacing w:line="500" w:lineRule="exact"/>
              <w:ind w:left="-120" w:leftChars="-50" w:right="-120" w:rightChars="-50" w:firstLine="141" w:firstLineChars="50"/>
              <w:jc w:val="lef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黑体"/>
                <w:b/>
                <w:sz w:val="28"/>
                <w:szCs w:val="28"/>
              </w:rPr>
              <w:t>实       验</w:t>
            </w:r>
            <w:r>
              <w:rPr>
                <w:rFonts w:ascii="Times New Roman" w:hAnsi="Times New Roman" w:eastAsia="黑体"/>
                <w:b/>
                <w:sz w:val="28"/>
                <w:szCs w:val="28"/>
              </w:rPr>
              <w:t>：</w:t>
            </w:r>
          </w:p>
        </w:tc>
        <w:tc>
          <w:tcPr>
            <w:tcW w:w="4251" w:type="dxa"/>
            <w:tcBorders>
              <w:bottom w:val="single" w:color="auto" w:sz="4" w:space="0"/>
            </w:tcBorders>
            <w:vAlign w:val="bottom"/>
          </w:tcPr>
          <w:p w14:paraId="6E6CCBE5">
            <w:pPr>
              <w:spacing w:line="500" w:lineRule="exact"/>
              <w:jc w:val="center"/>
              <w:rPr>
                <w:rFonts w:ascii="Times New Roman" w:hAnsi="Times New Roman" w:eastAsia="黑体"/>
                <w:b/>
                <w:szCs w:val="36"/>
              </w:rPr>
            </w:pPr>
            <w:r>
              <w:rPr>
                <w:rFonts w:hint="default" w:ascii="Times New Roman" w:hAnsi="Times New Roman"/>
                <w:sz w:val="30"/>
                <w:lang w:val="en-US" w:eastAsia="zh-CN"/>
              </w:rPr>
              <w:t>可编程软硬件平台与接口</w:t>
            </w:r>
          </w:p>
        </w:tc>
      </w:tr>
      <w:tr w14:paraId="1C472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5A1E4083">
            <w:pPr>
              <w:spacing w:line="500" w:lineRule="exact"/>
              <w:ind w:right="-120" w:rightChars="-50"/>
              <w:jc w:val="distribut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学生姓名：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2F92443">
            <w:pPr>
              <w:spacing w:line="500" w:lineRule="exact"/>
              <w:jc w:val="center"/>
              <w:rPr>
                <w:rFonts w:hint="default" w:ascii="Times New Roman" w:hAnsi="Times New Roman" w:eastAsia="宋体"/>
                <w:sz w:val="30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lang w:val="en-US" w:eastAsia="zh-CN"/>
              </w:rPr>
              <w:t>王云超</w:t>
            </w:r>
          </w:p>
        </w:tc>
      </w:tr>
      <w:tr w14:paraId="5EFB7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43F34024">
            <w:pPr>
              <w:spacing w:line="500" w:lineRule="exact"/>
              <w:ind w:right="-120" w:rightChars="-50"/>
              <w:jc w:val="distribut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学生学号：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010FAB4">
            <w:pPr>
              <w:spacing w:line="500" w:lineRule="exact"/>
              <w:jc w:val="center"/>
              <w:rPr>
                <w:rFonts w:hint="default" w:ascii="Times New Roman" w:hAnsi="Times New Roman" w:eastAsia="宋体"/>
                <w:sz w:val="30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lang w:val="en-US" w:eastAsia="zh-CN"/>
              </w:rPr>
              <w:t>202415010110</w:t>
            </w:r>
          </w:p>
        </w:tc>
      </w:tr>
      <w:tr w14:paraId="1A350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6BAD79C9">
            <w:pPr>
              <w:spacing w:line="500" w:lineRule="exact"/>
              <w:ind w:right="-120" w:rightChars="-50"/>
              <w:jc w:val="distribut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专业班级：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1E28883">
            <w:pPr>
              <w:spacing w:line="500" w:lineRule="exact"/>
              <w:jc w:val="center"/>
              <w:rPr>
                <w:rFonts w:hint="default" w:ascii="Times New Roman" w:hAnsi="Times New Roman" w:eastAsia="宋体"/>
                <w:sz w:val="30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lang w:val="en-US" w:eastAsia="zh-CN"/>
              </w:rPr>
              <w:t>计科2404</w:t>
            </w:r>
          </w:p>
        </w:tc>
      </w:tr>
      <w:tr w14:paraId="7D392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5DAB2D89">
            <w:pPr>
              <w:spacing w:line="500" w:lineRule="exact"/>
              <w:ind w:right="-120" w:rightChars="-50"/>
              <w:jc w:val="left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学</w:t>
            </w:r>
            <w:r>
              <w:rPr>
                <w:rFonts w:hint="eastAsia" w:ascii="Times New Roman" w:hAnsi="Times New Roman" w:eastAsia="黑体"/>
                <w:b/>
                <w:color w:val="000000"/>
                <w:spacing w:val="24"/>
                <w:sz w:val="28"/>
              </w:rPr>
              <w:t xml:space="preserve">     </w:t>
            </w: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院：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A9C58D4">
            <w:pPr>
              <w:spacing w:line="500" w:lineRule="exact"/>
              <w:jc w:val="center"/>
              <w:rPr>
                <w:rFonts w:hint="default" w:ascii="Times New Roman" w:hAnsi="Times New Roman" w:eastAsia="宋体"/>
                <w:sz w:val="30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lang w:val="en-US" w:eastAsia="zh-CN"/>
              </w:rPr>
              <w:t>计算机学院</w:t>
            </w:r>
          </w:p>
        </w:tc>
      </w:tr>
      <w:tr w14:paraId="35ED8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062" w:type="dxa"/>
            <w:vAlign w:val="bottom"/>
          </w:tcPr>
          <w:p w14:paraId="27B0CD70">
            <w:pPr>
              <w:spacing w:line="500" w:lineRule="exact"/>
              <w:ind w:right="-120" w:rightChars="-50"/>
              <w:jc w:val="distribute"/>
              <w:rPr>
                <w:rFonts w:ascii="Times New Roman" w:hAnsi="Times New Roman"/>
                <w:b/>
                <w:bCs/>
                <w:sz w:val="30"/>
              </w:rPr>
            </w:pPr>
            <w:r>
              <w:rPr>
                <w:rFonts w:ascii="Times New Roman" w:hAnsi="Times New Roman" w:eastAsia="黑体"/>
                <w:b/>
                <w:color w:val="000000"/>
                <w:spacing w:val="24"/>
                <w:sz w:val="28"/>
              </w:rPr>
              <w:t>指导老师：</w:t>
            </w:r>
          </w:p>
        </w:tc>
        <w:tc>
          <w:tcPr>
            <w:tcW w:w="425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15D2BA7">
            <w:pPr>
              <w:spacing w:line="500" w:lineRule="exact"/>
              <w:jc w:val="center"/>
              <w:rPr>
                <w:rFonts w:hint="default" w:ascii="Times New Roman" w:hAnsi="Times New Roman" w:eastAsia="宋体"/>
                <w:sz w:val="30"/>
                <w:lang w:val="en-US" w:eastAsia="zh-CN"/>
              </w:rPr>
            </w:pPr>
            <w:r>
              <w:rPr>
                <w:rFonts w:hint="eastAsia" w:ascii="Times New Roman" w:hAnsi="Times New Roman"/>
                <w:sz w:val="30"/>
                <w:lang w:val="en-US" w:eastAsia="zh-CN"/>
              </w:rPr>
              <w:t>张洪杰</w:t>
            </w:r>
          </w:p>
        </w:tc>
      </w:tr>
    </w:tbl>
    <w:p w14:paraId="75CF322E">
      <w:pPr>
        <w:ind w:firstLine="2940" w:firstLineChars="1050"/>
        <w:rPr>
          <w:rFonts w:ascii="Times New Roman" w:hAnsi="Times New Roman" w:eastAsia="黑体"/>
          <w:sz w:val="28"/>
        </w:rPr>
      </w:pPr>
    </w:p>
    <w:p w14:paraId="38C63124">
      <w:pPr>
        <w:rPr>
          <w:rFonts w:ascii="Times New Roman" w:hAnsi="Times New Roman" w:eastAsia="黑体"/>
          <w:sz w:val="28"/>
        </w:rPr>
      </w:pPr>
    </w:p>
    <w:p w14:paraId="41EDA326">
      <w:pPr>
        <w:rPr>
          <w:rFonts w:ascii="Times New Roman" w:hAnsi="Times New Roman" w:eastAsia="黑体"/>
          <w:sz w:val="28"/>
        </w:rPr>
      </w:pPr>
    </w:p>
    <w:p w14:paraId="4C74711C">
      <w:pPr>
        <w:jc w:val="center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  <w:lang w:val="en-US" w:eastAsia="zh-CN"/>
        </w:rPr>
        <w:t xml:space="preserve"> 2026</w:t>
      </w:r>
      <w:r>
        <w:rPr>
          <w:rFonts w:ascii="Times New Roman" w:hAnsi="Times New Roman" w:eastAsia="黑体"/>
          <w:b/>
          <w:sz w:val="28"/>
        </w:rPr>
        <w:t xml:space="preserve">年 </w:t>
      </w:r>
      <w:r>
        <w:rPr>
          <w:rFonts w:hint="eastAsia" w:ascii="Times New Roman" w:hAnsi="Times New Roman" w:eastAsia="黑体"/>
          <w:b/>
          <w:sz w:val="28"/>
          <w:lang w:val="en-US" w:eastAsia="zh-CN"/>
        </w:rPr>
        <w:t>5</w:t>
      </w:r>
      <w:r>
        <w:rPr>
          <w:rFonts w:hint="eastAsia" w:ascii="Times New Roman" w:hAnsi="Times New Roman" w:eastAsia="黑体"/>
          <w:b/>
          <w:sz w:val="28"/>
        </w:rPr>
        <w:t xml:space="preserve">  </w:t>
      </w:r>
      <w:r>
        <w:rPr>
          <w:rFonts w:ascii="Times New Roman" w:hAnsi="Times New Roman" w:eastAsia="黑体"/>
          <w:b/>
          <w:sz w:val="28"/>
        </w:rPr>
        <w:t>月</w:t>
      </w:r>
      <w:r>
        <w:rPr>
          <w:rFonts w:hint="eastAsia" w:ascii="Times New Roman" w:hAnsi="Times New Roman" w:eastAsia="黑体"/>
          <w:b/>
          <w:sz w:val="28"/>
        </w:rPr>
        <w:t xml:space="preserve"> </w:t>
      </w:r>
      <w:r>
        <w:rPr>
          <w:rFonts w:hint="eastAsia" w:ascii="Times New Roman" w:hAnsi="Times New Roman" w:eastAsia="黑体"/>
          <w:b/>
          <w:sz w:val="28"/>
          <w:lang w:val="en-US" w:eastAsia="zh-CN"/>
        </w:rPr>
        <w:t>28</w:t>
      </w:r>
      <w:r>
        <w:rPr>
          <w:rFonts w:hint="eastAsia" w:ascii="Times New Roman" w:hAnsi="Times New Roman" w:eastAsia="黑体"/>
          <w:b/>
          <w:sz w:val="28"/>
        </w:rPr>
        <w:t xml:space="preserve"> </w:t>
      </w:r>
      <w:r>
        <w:rPr>
          <w:rFonts w:ascii="Times New Roman" w:hAnsi="Times New Roman" w:eastAsia="黑体"/>
          <w:b/>
          <w:sz w:val="28"/>
        </w:rPr>
        <w:t>日</w:t>
      </w:r>
    </w:p>
    <w:p w14:paraId="51081A4D">
      <w:pPr>
        <w:jc w:val="center"/>
        <w:rPr>
          <w:rFonts w:ascii="Times New Roman" w:hAnsi="Times New Roman" w:eastAsia="黑体"/>
          <w:b/>
          <w:sz w:val="28"/>
        </w:rPr>
      </w:pPr>
    </w:p>
    <w:p w14:paraId="6EC33426">
      <w:pPr>
        <w:jc w:val="center"/>
        <w:rPr>
          <w:rFonts w:ascii="Times New Roman" w:hAnsi="Times New Roman" w:eastAsia="黑体"/>
          <w:b/>
          <w:sz w:val="28"/>
        </w:rPr>
      </w:pPr>
    </w:p>
    <w:p w14:paraId="758A8010">
      <w:pPr>
        <w:jc w:val="left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实验名称：</w:t>
      </w:r>
    </w:p>
    <w:p w14:paraId="7994D2E4">
      <w:pPr>
        <w:bidi w:val="0"/>
      </w:pPr>
      <w:r>
        <w:rPr>
          <w:rFonts w:hint="default"/>
        </w:rPr>
        <w:t>可编程软硬件平台与接口</w:t>
      </w:r>
    </w:p>
    <w:p w14:paraId="720209F9">
      <w:pPr>
        <w:jc w:val="left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实验目的：</w:t>
      </w:r>
    </w:p>
    <w:p w14:paraId="0E124B84">
      <w:pPr>
        <w:numPr>
          <w:ilvl w:val="0"/>
          <w:numId w:val="1"/>
        </w:numPr>
        <w:bidi w:val="0"/>
        <w:ind w:left="420" w:leftChars="0" w:hanging="420" w:firstLineChars="0"/>
      </w:pPr>
      <w:r>
        <w:t>理解现代电子系统“内并外串”的数据交互架构，掌握单线串行协议（如WS2812彩灯）此时序控制方法。</w:t>
      </w:r>
    </w:p>
    <w:p w14:paraId="4EA42ABA">
      <w:pPr>
        <w:numPr>
          <w:ilvl w:val="0"/>
          <w:numId w:val="1"/>
        </w:numPr>
        <w:bidi w:val="0"/>
        <w:ind w:left="420" w:leftChars="0" w:hanging="420" w:firstLineChars="0"/>
      </w:pPr>
      <w:r>
        <w:t>掌握UART（8N1）异步串行通信的底层数据帧格式，能使用示波器进行实际波形的捕获、测量与波特率计算。</w:t>
      </w:r>
    </w:p>
    <w:p w14:paraId="6A034D92">
      <w:pPr>
        <w:numPr>
          <w:ilvl w:val="0"/>
          <w:numId w:val="1"/>
        </w:numPr>
        <w:bidi w:val="0"/>
        <w:ind w:left="420" w:leftChars="0" w:hanging="420" w:firstLineChars="0"/>
      </w:pPr>
      <w:r>
        <w:t>运用有限状态机（FSM）思想完成双层状态机建模，并独立构建UART完整的收发模块（Uart_tx/rx）。</w:t>
      </w:r>
    </w:p>
    <w:p w14:paraId="06E12021">
      <w:pPr>
        <w:numPr>
          <w:ilvl w:val="0"/>
          <w:numId w:val="1"/>
        </w:numPr>
        <w:bidi w:val="0"/>
        <w:ind w:left="420" w:leftChars="0" w:hanging="420" w:firstLineChars="0"/>
      </w:pPr>
      <w:r>
        <w:t>设计带“挂起”记忆机制的优先级仲裁器，彻底解决收发异步冲突与丢包问题，完成蓝牙无线巡检终端的通信打通。</w:t>
      </w:r>
    </w:p>
    <w:p w14:paraId="5A58D096">
      <w:pPr>
        <w:jc w:val="left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实验原理：</w:t>
      </w:r>
    </w:p>
    <w:p w14:paraId="67F3174B">
      <w:pPr>
        <w:bidi w:val="0"/>
        <w:rPr>
          <w:rFonts w:ascii="Times New Roman" w:hAnsi="Times New Roman" w:eastAsia="黑体"/>
          <w:b/>
          <w:sz w:val="28"/>
        </w:rPr>
      </w:pPr>
      <w:r>
        <w:rPr>
          <w:rFonts w:ascii="宋体" w:hAnsi="宋体" w:eastAsia="宋体" w:cs="宋体"/>
          <w:sz w:val="24"/>
          <w:szCs w:val="24"/>
        </w:rPr>
        <w:t>本实验涵盖两种典型的串行协议。WS2812采用单线归零码格式（含0码、1码、Reset码）实现信号级联传输；UART协议则采用独立收发双线，通过“起始位+8位数据（低位在前）+停止位”的帧格式移位传输。 在收发集成系统中，为处理半双工信道上的物理冲突，系统引入有限状态机（FSM）作为通信仲裁器。当系统处于发送忙碌状态时，若接收端捕获到新数据（rx_ready），仲裁器利用独立硬件线程将该接收事件“挂起”暂存；待当前发送结束后，状态机在一个时钟周期内优先切回发送态自动补发缓存数据，从而实现高并发环境下的数据零丢失。</w:t>
      </w:r>
    </w:p>
    <w:p w14:paraId="79E8F088">
      <w:pPr>
        <w:jc w:val="left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实验过程：</w:t>
      </w:r>
    </w:p>
    <w:p w14:paraId="3C6154DA">
      <w:pPr>
        <w:numPr>
          <w:ilvl w:val="0"/>
          <w:numId w:val="1"/>
        </w:numPr>
        <w:bidi w:val="0"/>
        <w:ind w:left="420" w:leftChars="0" w:hanging="420" w:firstLineChars="0"/>
      </w:pPr>
      <w:r>
        <w:t>单向串行输出与波形观测（4-2）： 编写顶层逻辑调用WS2812灰盒模块实现模式控制；编写Uart_tx发送模块，并利用示波器探头实测TX管脚的物理电平变化，解析起始位与数据载荷。</w:t>
      </w:r>
    </w:p>
    <w:p w14:paraId="703CE816">
      <w:pPr>
        <w:numPr>
          <w:ilvl w:val="0"/>
          <w:numId w:val="1"/>
        </w:numPr>
        <w:bidi w:val="0"/>
        <w:ind w:left="420" w:leftChars="0" w:hanging="420" w:firstLineChars="0"/>
      </w:pPr>
      <w:r>
        <w:t>环境配置与状态机验证（4-3）： 配置CH9143蓝牙Pmod模块与PC/手机端虚拟串口环境；使用Modelsim对构建的顶层与底层双层状态机（FSM）进行握手时序的行为级仿真验证。</w:t>
      </w:r>
    </w:p>
    <w:p w14:paraId="41481454">
      <w:pPr>
        <w:numPr>
          <w:ilvl w:val="0"/>
          <w:numId w:val="1"/>
        </w:numPr>
        <w:bidi w:val="0"/>
        <w:ind w:left="420" w:leftChars="0" w:hanging="420" w:firstLineChars="0"/>
      </w:pPr>
      <w:r>
        <w:t>接收模块与防冲突仲裁设计： 基于“波特率中心采样法”编写Uart_rx模块；编写优先级仲裁器，并在Testbench中模拟Rx与Tx紧密撞车的极限场景验证其鲁棒性。</w:t>
      </w:r>
    </w:p>
    <w:p w14:paraId="14EE1410">
      <w:pPr>
        <w:numPr>
          <w:ilvl w:val="0"/>
          <w:numId w:val="1"/>
        </w:numPr>
        <w:bidi w:val="0"/>
        <w:ind w:left="420" w:leftChars="0" w:hanging="420" w:firstLineChars="0"/>
      </w:pPr>
      <w:r>
        <w:t>硬件综合与上板实测： 将完整收发系统分配至Cy4开发板引脚，连接手机BLEUart助手，进行高频手动发送与无线自动回环的压力测试。</w:t>
      </w:r>
    </w:p>
    <w:p w14:paraId="276EDEA6">
      <w:pPr>
        <w:jc w:val="left"/>
        <w:rPr>
          <w:rFonts w:hint="eastAsia"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实验结果：</w:t>
      </w:r>
    </w:p>
    <w:p w14:paraId="123CCC0B">
      <w:pPr>
        <w:pStyle w:val="4"/>
        <w:bidi w:val="0"/>
      </w:pPr>
      <w:r>
        <w:t>1. 流水彩灯物理波形与码元分析</w:t>
      </w:r>
    </w:p>
    <w:p w14:paraId="611B2BAA">
      <w:pPr>
        <w:pStyle w:val="9"/>
        <w:keepNext w:val="0"/>
        <w:keepLines w:val="0"/>
        <w:widowControl/>
        <w:suppressLineNumbers w:val="0"/>
      </w:pPr>
      <w:r>
        <w:t>本项测试利用普源（RIGOL）DS2102 数字示波器，对开发板上配置的级联全彩 RGB 灯珠（WS2812）的单线控制引脚（PIN_T2）进行了实时波形捕获与电平参数测量。实测物理波形如下：</w:t>
      </w:r>
      <w:r>
        <w:drawing>
          <wp:inline distT="0" distB="0" distL="114300" distR="114300">
            <wp:extent cx="5274310" cy="3148965"/>
            <wp:effectExtent l="0" t="0" r="0" b="0"/>
            <wp:docPr id="3" name="图片 3" descr="37d255f16aeb2cf57af21398149f9f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7d255f16aeb2cf57af21398149f9fb4"/>
                    <pic:cNvPicPr>
                      <a:picLocks noChangeAspect="1"/>
                    </pic:cNvPicPr>
                  </pic:nvPicPr>
                  <pic:blipFill>
                    <a:blip r:embed="rId8"/>
                    <a:srcRect t="13201" b="71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9D9B">
      <w:pPr>
        <w:bidi w:val="0"/>
        <w:rPr>
          <w:b/>
          <w:bCs/>
        </w:rPr>
      </w:pPr>
      <w:r>
        <w:rPr>
          <w:b/>
          <w:bCs/>
        </w:rPr>
        <w:t>码型逻辑映射与结论</w:t>
      </w:r>
    </w:p>
    <w:p w14:paraId="1C026C8E">
      <w:pPr>
        <w:bidi w:val="0"/>
      </w:pPr>
      <w:r>
        <w:t>对照 WS2812 彩灯控制芯片的单线串行协议规则：</w:t>
      </w:r>
    </w:p>
    <w:p w14:paraId="697B58B8">
      <w:pPr>
        <w:bidi w:val="0"/>
      </w:pPr>
      <w:r>
        <w:t>芯片规定，“0码”对应的时序必须是高电平时间特别窄（通常在几百纳秒左右），低电平时间特别长。</w:t>
      </w:r>
    </w:p>
    <w:p w14:paraId="1613697D">
      <w:pPr>
        <w:bidi w:val="0"/>
      </w:pPr>
      <w:r>
        <w:t>我们在示波器上测出来的实际正脉宽正好是 320.0 纳秒，完美落在出厂手册要求的“0码”误差范围内。而且低电平持续了 1.720 微秒，占空比特别低。</w:t>
      </w:r>
    </w:p>
    <w:p w14:paraId="5A372907">
      <w:pPr>
        <w:bidi w:val="0"/>
      </w:pPr>
      <w:r>
        <w:t>这直接证明：当前控制线上正在疯狂发送着一连串连续的“0码”数据序列。这个波形被首级灯珠接收锁存后，会解析出对应的权值，多余的波形会自动向后级转发。物理实测现象与我们的 Verilog 控制逻辑完全一致。</w:t>
      </w:r>
    </w:p>
    <w:p w14:paraId="09D9AAC4">
      <w:pPr>
        <w:pStyle w:val="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2. UART 串口发送模块（Uart_tx）示波器波形</w:t>
      </w:r>
      <w:r>
        <w:rPr>
          <w:rFonts w:hint="eastAsia"/>
          <w:lang w:val="en-US" w:eastAsia="zh-CN"/>
        </w:rPr>
        <w:t>与分析</w:t>
      </w:r>
    </w:p>
    <w:p w14:paraId="5A347F31">
      <w:pPr>
        <w:pStyle w:val="9"/>
        <w:keepNext w:val="0"/>
        <w:keepLines w:val="0"/>
        <w:widowControl/>
        <w:suppressLineNumbers w:val="0"/>
      </w:pPr>
      <w:r>
        <w:t>本项测试对应任务1的步骤3与步骤4。我们在开发板上配置了 Uart_tx 发送逻辑，并用独立按键触发单字节数据发送，最后用数字示波器对物理引脚上的真实电平变化进行了捕获。实测物理波形如下：</w:t>
      </w:r>
    </w:p>
    <w:p w14:paraId="57A6B7B6">
      <w:pPr>
        <w:bidi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53330" cy="2875915"/>
            <wp:effectExtent l="0" t="0" r="9525" b="6350"/>
            <wp:docPr id="4" name="图片 4" descr="d295c44516268fae186e94d0a8cd4c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295c44516268fae186e94d0a8cd4c8a"/>
                    <pic:cNvPicPr>
                      <a:picLocks noChangeAspect="1"/>
                    </pic:cNvPicPr>
                  </pic:nvPicPr>
                  <pic:blipFill>
                    <a:blip r:embed="rId9"/>
                    <a:srcRect l="9030" t="19929" r="10222" b="18773"/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1617">
      <w:pPr>
        <w:bidi w:val="0"/>
        <w:rPr>
          <w:b/>
          <w:bCs/>
        </w:rPr>
      </w:pPr>
      <w:r>
        <w:rPr>
          <w:b/>
          <w:bCs/>
        </w:rPr>
        <w:t>数据帧物理结构</w:t>
      </w:r>
    </w:p>
    <w:p w14:paraId="243205D4">
      <w:pPr>
        <w:bidi w:val="0"/>
      </w:pPr>
      <w:r>
        <w:t>异步串口线在没有数据传输时，默认一直保持高电平。结合画面中波形的跳变顺序，我们对这帧完整的物理电平进行如下逆向拆解：</w:t>
      </w:r>
    </w:p>
    <w:p w14:paraId="42C7939C">
      <w:pPr>
        <w:bidi w:val="0"/>
      </w:pPr>
      <w:r>
        <w:rPr>
          <w:b/>
          <w:bCs/>
        </w:rPr>
        <w:t>起始位：</w:t>
      </w:r>
      <w:r>
        <w:t xml:space="preserve"> 波形左侧偏中的电平突然出现了一个明显的下降沿，由高电平直接拉低，并持续了一个标准的码元周期，这标志着底层传输的开始。</w:t>
      </w:r>
    </w:p>
    <w:p w14:paraId="5B60858A">
      <w:pPr>
        <w:bidi w:val="0"/>
      </w:pPr>
      <w:r>
        <w:rPr>
          <w:b/>
          <w:bCs/>
        </w:rPr>
        <w:t>有效数据位移出：</w:t>
      </w:r>
      <w:r>
        <w:t xml:space="preserve"> 紧随起始位之后，物理电平开始按照低位在前（LSB First）的规则发生高低交替跳变。移位寄存器在每一个分频后的波特率时钟沿将数据送出，在屏幕上排开形成一个个网格电平。</w:t>
      </w:r>
    </w:p>
    <w:p w14:paraId="68475E38">
      <w:pPr>
        <w:bidi w:val="0"/>
      </w:pPr>
      <w:r>
        <w:rPr>
          <w:b/>
          <w:bCs/>
        </w:rPr>
        <w:t xml:space="preserve">停止位： </w:t>
      </w:r>
      <w:r>
        <w:t>数据发送完毕后，电平在右侧重新向上回弹到高电平并保持静止，作为这帧数据结束的停止位标志。</w:t>
      </w:r>
    </w:p>
    <w:p w14:paraId="449D4FEE">
      <w:pPr>
        <w:bidi w:val="0"/>
      </w:pPr>
      <w:r>
        <w:t>通过示波器对真实波形的捕获和帧结构的拆解，证明了我们代码中的移位计数器和波特率分频逻辑完全正确，物理通路彻底打通。</w:t>
      </w:r>
    </w:p>
    <w:p w14:paraId="78F60FAF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</w:t>
      </w:r>
      <w:r>
        <w:t>双层状态机（FSM）握手时序仿真分析</w:t>
      </w:r>
    </w:p>
    <w:p w14:paraId="5BE44447">
      <w:pPr>
        <w:pStyle w:val="9"/>
        <w:keepNext w:val="0"/>
        <w:keepLines w:val="0"/>
        <w:widowControl/>
        <w:suppressLineNumbers w:val="0"/>
      </w:pPr>
      <w:r>
        <w:t>本项测试对应任务2的步骤2，验证顶层事务状态机与底层执行状态机之间的级联握手逻辑。实测仿真波形如下：</w:t>
      </w:r>
    </w:p>
    <w:p w14:paraId="4A36699A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2724785"/>
            <wp:effectExtent l="0" t="0" r="762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F9270">
      <w:pPr>
        <w:bidi w:val="0"/>
        <w:rPr>
          <w:rFonts w:hint="eastAsia" w:eastAsia="宋体"/>
          <w:lang w:val="en-US" w:eastAsia="zh-CN"/>
        </w:rPr>
      </w:pPr>
      <w:r>
        <w:t>核心时序与因果关系</w:t>
      </w:r>
      <w:r>
        <w:rPr>
          <w:rFonts w:hint="eastAsia"/>
          <w:lang w:val="en-US" w:eastAsia="zh-CN"/>
        </w:rPr>
        <w:t>分析</w:t>
      </w:r>
    </w:p>
    <w:p w14:paraId="10E28326">
      <w:pPr>
        <w:bidi w:val="0"/>
      </w:pPr>
      <w:r>
        <w:rPr>
          <w:b/>
          <w:bCs/>
        </w:rPr>
        <w:t>启动与请求：</w:t>
      </w:r>
      <w:r>
        <w:t xml:space="preserve"> 当外部启动信号 start 产生一个高电平脉冲时，顶层状态机 u_top/fstate 立即由空闲态（状态1）跳转至准备就绪态（状态0）。随后，内部产生握手请求信号 internal_req 传给底层。</w:t>
      </w:r>
    </w:p>
    <w:p w14:paraId="34994C4E">
      <w:pPr>
        <w:bidi w:val="0"/>
      </w:pPr>
      <w:r>
        <w:rPr>
          <w:b/>
          <w:bCs/>
        </w:rPr>
        <w:t>底层响应与执行：</w:t>
      </w:r>
      <w:r>
        <w:t xml:space="preserve"> 底层状态机 u_c3/fstate 检测到 internal_req 后，状态立即由初始态（状态0）切换为执行态（状态1），并将执行输出信号 act_out 拉高，同时顶层进入工作等待状态（状态2）。</w:t>
      </w:r>
    </w:p>
    <w:p w14:paraId="2E541E3E">
      <w:pPr>
        <w:bidi w:val="0"/>
      </w:pPr>
      <w:r>
        <w:rPr>
          <w:b/>
          <w:bCs/>
        </w:rPr>
        <w:t>完成与应答：</w:t>
      </w:r>
      <w:r>
        <w:t xml:space="preserve"> 当底层执行结束，外部输入 work_done 脉冲拉高，底层状态机进入完成态（状态2），并发出应答信号 internal_ack。顶层截获该应答后撤销等待，两层状态机无缝、安全地同时落回初始空闲状态，证明双层握手协议完全正确。</w:t>
      </w:r>
    </w:p>
    <w:p w14:paraId="75DC8767">
      <w:pPr>
        <w:pStyle w:val="4"/>
        <w:keepNext w:val="0"/>
        <w:keepLines w:val="0"/>
        <w:widowControl/>
        <w:suppressLineNumbers w:val="0"/>
      </w:pPr>
      <w:r>
        <w:t>4. UART 接收模块（Uart_rx）底层串并转换仿真分析</w:t>
      </w:r>
    </w:p>
    <w:p w14:paraId="123602DC">
      <w:pPr>
        <w:pStyle w:val="9"/>
        <w:keepNext w:val="0"/>
        <w:keepLines w:val="0"/>
        <w:widowControl/>
        <w:suppressLineNumbers w:val="0"/>
      </w:pPr>
      <w:r>
        <w:t>本项测试对应任务2的步骤3，验证向接收模块串行输入测试字节 0x55、0xAA 和 0xFF 时的移位寄存器行为。实测仿真波形如下：</w:t>
      </w:r>
    </w:p>
    <w:p w14:paraId="29403F49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992505"/>
            <wp:effectExtent l="0" t="0" r="8890" b="6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D397A">
      <w:pPr>
        <w:bidi w:val="0"/>
        <w:rPr>
          <w:rFonts w:hint="eastAsia" w:eastAsia="宋体"/>
          <w:lang w:val="en-US" w:eastAsia="zh-CN"/>
        </w:rPr>
      </w:pPr>
      <w:r>
        <w:t>核心时序与因果关系</w:t>
      </w:r>
      <w:r>
        <w:rPr>
          <w:rFonts w:hint="eastAsia"/>
          <w:lang w:val="en-US" w:eastAsia="zh-CN"/>
        </w:rPr>
        <w:t>分析</w:t>
      </w:r>
    </w:p>
    <w:p w14:paraId="7A861057">
      <w:pPr>
        <w:bidi w:val="0"/>
      </w:pPr>
      <w:r>
        <w:rPr>
          <w:b/>
          <w:bCs/>
        </w:rPr>
        <w:t>中心点采样判定：</w:t>
      </w:r>
      <w:r>
        <w:t xml:space="preserve"> 模块通过内部的波特率计数器 baud_cnt 精准计数，在每一个比特周期的正中间（计数至217处）对输入线 rx 的物理电平进行锁存，从而有效规避了边沿跳变引起的噪声干扰。</w:t>
      </w:r>
    </w:p>
    <w:p w14:paraId="121FB605">
      <w:pPr>
        <w:bidi w:val="0"/>
      </w:pPr>
      <w:r>
        <w:rPr>
          <w:b/>
          <w:bCs/>
        </w:rPr>
        <w:t>单比特覆盖式拼装：</w:t>
      </w:r>
      <w:r>
        <w:t xml:space="preserve"> 以接收第二个字节 0xAA（二进制为 10101010）为例，由于串口遵循低位在前的传输规则，且接收器带有上一次接收的残留值 0x55（01010101），随着数据位计数器 bit_cnt 逐个步进，底层的临时数据框 rx_data 展现出了清晰的覆盖式跳变过程：初始残留 55 -&gt; 最低位变低为 54 -&gt; 次低位变高为 56 -&gt; 52 -&gt; 5A -&gt; 4A -&gt; 6A -&gt; 2A -&gt; 最终覆盖完成定格在 aa。</w:t>
      </w:r>
    </w:p>
    <w:p w14:paraId="13333B99">
      <w:pPr>
        <w:bidi w:val="0"/>
      </w:pPr>
      <w:r>
        <w:rPr>
          <w:b/>
          <w:bCs/>
        </w:rPr>
        <w:t>就绪脉冲锁存：</w:t>
      </w:r>
      <w:r>
        <w:t xml:space="preserve"> 当 8 个比特全部拼装完毕并计入停止位时，底层瞬间把拼好的有效字节打入最终的对外缓冲区 SBUF_rx，同时向外弹出仅维持一个时钟周期的就绪尖峰脉冲 rx_ready，完成了完美的串并转换。</w:t>
      </w:r>
    </w:p>
    <w:p w14:paraId="55117453">
      <w:pPr>
        <w:pStyle w:val="4"/>
        <w:keepNext w:val="0"/>
        <w:keepLines w:val="0"/>
        <w:widowControl/>
        <w:suppressLineNumbers w:val="0"/>
      </w:pPr>
      <w:r>
        <w:t>5. 智能优先级仲裁器防冲突仿真分析</w:t>
      </w:r>
    </w:p>
    <w:p w14:paraId="00D1CE7F">
      <w:pPr>
        <w:pStyle w:val="9"/>
        <w:keepNext w:val="0"/>
        <w:keepLines w:val="0"/>
        <w:widowControl/>
        <w:suppressLineNumbers w:val="0"/>
      </w:pPr>
      <w:r>
        <w:t>本项测试对应任务2的步骤4，专门模拟半双工通信下极为极端的“收发撞车”场景：在物理发送线正处于忙碌状态、独占总线时，底层刚好同时完成了另一个字节的异步接收。实测仿真波形如下：</w:t>
      </w:r>
    </w:p>
    <w:p w14:paraId="21EF2FD0">
      <w:pPr>
        <w:bidi w:val="0"/>
      </w:pPr>
      <w:r>
        <w:drawing>
          <wp:inline distT="0" distB="0" distL="114300" distR="114300">
            <wp:extent cx="5266690" cy="1490980"/>
            <wp:effectExtent l="0" t="0" r="1270" b="9525"/>
            <wp:docPr id="7" name="图片 7" descr="168fb83d7ccfb5f33ee3c905bfcd9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8fb83d7ccfb5f33ee3c905bfcd99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核心时序与因果关系解析</w:t>
      </w:r>
    </w:p>
    <w:p w14:paraId="465A41B5">
      <w:pPr>
        <w:bidi w:val="0"/>
      </w:pPr>
      <w:r>
        <w:rPr>
          <w:b/>
          <w:bCs/>
        </w:rPr>
        <w:t>总线冲突</w:t>
      </w:r>
      <w:r>
        <w:rPr>
          <w:rFonts w:hint="eastAsia"/>
          <w:b/>
          <w:bCs/>
          <w:lang w:val="en-US" w:eastAsia="zh-CN"/>
        </w:rPr>
        <w:t>预备</w:t>
      </w:r>
      <w:r>
        <w:rPr>
          <w:b/>
          <w:bCs/>
        </w:rPr>
        <w:t>：</w:t>
      </w:r>
      <w:r>
        <w:t xml:space="preserve"> 仿真前半段，外部突发的发送请求 tx_req（青色窄脉冲）首先到来，主状态机 current_state 立刻切换进状态 3（WAIT_BUSY 忙碌态），发送缓冲区 SBUF_tx 被注入外部数据 cc，黄色物理发送线 tx 随之开始向外移位移出电平。</w:t>
      </w:r>
    </w:p>
    <w:p w14:paraId="63AECF89">
      <w:pPr>
        <w:bidi w:val="0"/>
      </w:pPr>
      <w:r>
        <w:rPr>
          <w:rFonts w:hint="eastAsia"/>
          <w:b/>
          <w:bCs/>
          <w:lang w:val="en-US" w:eastAsia="zh-CN"/>
        </w:rPr>
        <w:t>危险</w:t>
      </w:r>
      <w:r>
        <w:rPr>
          <w:b/>
          <w:bCs/>
        </w:rPr>
        <w:t>拦截与挂起记忆：</w:t>
      </w:r>
      <w:r>
        <w:t xml:space="preserve"> 在 tx 线正忙于对外发数据的中途，橙色接收线 rx 刚好收完了 0x8F 字节，并准时生成了绿色接收就绪信号 rx_ready。此时主状态机因为处于忙碌状态，无法直接打断当前发送。但本设计中后台独立的硬件标志位（隐式 rx_pending 寄存器）立刻动作，将该接收完成事件“打上标记”并在后台暂存了 0x8F。</w:t>
      </w:r>
    </w:p>
    <w:p w14:paraId="3CC0C3D9">
      <w:pPr>
        <w:bidi w:val="0"/>
        <w:rPr>
          <w:rFonts w:hint="eastAsia" w:ascii="Times New Roman" w:hAnsi="Times New Roman" w:eastAsia="黑体"/>
          <w:b/>
          <w:sz w:val="28"/>
        </w:rPr>
      </w:pPr>
      <w:r>
        <w:rPr>
          <w:rFonts w:hint="eastAsia"/>
          <w:b/>
          <w:bCs/>
          <w:lang w:val="en-US" w:eastAsia="zh-CN"/>
        </w:rPr>
        <w:t>快速</w:t>
      </w:r>
      <w:r>
        <w:rPr>
          <w:b/>
          <w:bCs/>
        </w:rPr>
        <w:t>复核与无缝自动补发：</w:t>
      </w:r>
      <w:r>
        <w:t xml:space="preserve"> 当第一帧 0xCC 发送完毕后，发送状态释放，状态机落回状态 0（IDLE）。在仅维持了一个时钟周期的短暂空闲窗口内，组合逻辑瞬间检索到了刚才被挂起的接收记录。系统判定接收优先级更高，状态机瞬间再次跳回状态 3（WAIT_BUSY）。多路选择器将暂存的 8f 强行打入 SBUF_tx（波形中可见 cc 瞬间切为 8f），开启新一轮发送。这一补发过程完美保护了时序冲突下的关键接收数据，实现了并发环境下的零丢失转发。</w:t>
      </w:r>
    </w:p>
    <w:p w14:paraId="43ECEDF2">
      <w:pPr>
        <w:jc w:val="left"/>
        <w:rPr>
          <w:rFonts w:hint="eastAsia"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心得体会：</w:t>
      </w:r>
    </w:p>
    <w:p w14:paraId="69B7C50C">
      <w:pPr>
        <w:bidi w:val="0"/>
      </w:pPr>
      <w:r>
        <w:t>这次综合实验前后跨越了两个大任务，从一开始对着示波器数纳秒级脉冲，到后面在ModelSim里调状态机，再到最后看着手机和开发板无线连通，整个过程走下来确实挺不容易的，但也真切体会到了做硬件的成就感。</w:t>
      </w:r>
    </w:p>
    <w:p w14:paraId="2DE584B0">
      <w:pPr>
        <w:bidi w:val="0"/>
      </w:pPr>
      <w:r>
        <w:t>在做流水灯物理波形测量时，第一次在示波器上看到那串快速跳变的方波。以前在书上学WS2812协议，只觉得一堆纳秒级的时间参数很抽象，但当自己用探头在板子上抓到那段高电平极窄、低电平极宽的低占空比归零码时，一下子就反应过来：这就是“0码”的物理模样。这种把课本理论拿到真实仪器上对齐的感觉，让我对数字系统“内并外串”的架构有了更直观的认识。</w:t>
      </w:r>
    </w:p>
    <w:p w14:paraId="011BB29D">
      <w:pPr>
        <w:bidi w:val="0"/>
      </w:pPr>
      <w:r>
        <w:t>而后半部分双层状态机和仲裁器的调试，可以说是整个实验最硬核、也是最锻炼我思维的地方。一开始图省事，设计仲裁器时只考虑了Rx和Tx在“同一个时钟沿”撞车的情况。结果Modelsim功能仿真一跑，暴露出一个非常隐蔽的边缘漏洞：如果手机发过来的数据比外部请求只慢了半个波特周期，系统就会因为正卡在发送Busy状态而把后面的接收脉冲漏掉。这个丢包Bug让我意识到硬件逻辑的并发性有多严密，它不像软件可以用常规的条件判定去硬顶。后来在老师的启发下，我加入了独立的挂起记忆机制（Pending标志位），给驿站快递员配了个“临时储物柜”。当Modelsim波形里清晰地展现出系统在发完cc后、仅空闲了一个时钟周期就立马精准拔高去自动补发错过的8f时，那种逻辑闭环的快乐是无法言喻的。</w:t>
      </w:r>
    </w:p>
    <w:p w14:paraId="4CA6D65F">
      <w:pPr>
        <w:bidi w:val="0"/>
      </w:pPr>
      <w:r>
        <w:t>最后上板的过程也是充满了硬件排错的“痛并快乐着”。从最开始由于按键默认高电平导致系统一上电就疯狂死机刷屏，到后面仔细对照走线调换物理引脚、在顶层对按键信号取反，一步步排雷。当最终掏出手机，在APP里随便打下一串字符发送过去，看到板子像一面完美的数据镜子一样，原封不动、零丢包地把数据瞬间反弹回手机屏幕时，心里悬着的石头总算落了地。</w:t>
      </w:r>
    </w:p>
    <w:p w14:paraId="1A9DAEA0">
      <w:pPr>
        <w:bidi w:val="0"/>
      </w:pPr>
      <w:r>
        <w:t>这次实验让我彻底明白，一个好的硬件设计不仅仅是要能跑通正常流程，更重要的是要去死磕那些恶心的极端时序冲突。手写完这几百行代码并打通全链路，不仅让我真正吃透了有限状态机的建模，也让我对后续做更复杂的数字系统设计有了底气。</w:t>
      </w:r>
    </w:p>
    <w:p w14:paraId="41F6122A">
      <w:pPr>
        <w:jc w:val="left"/>
        <w:rPr>
          <w:rFonts w:hint="eastAsia" w:ascii="Times New Roman" w:hAnsi="Times New Roman" w:eastAsia="黑体"/>
          <w:b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03ED12"/>
    <w:multiLevelType w:val="singleLevel"/>
    <w:tmpl w:val="7203ED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9E72C7"/>
    <w:rsid w:val="005D7C31"/>
    <w:rsid w:val="00674554"/>
    <w:rsid w:val="00746BDE"/>
    <w:rsid w:val="009E72C7"/>
    <w:rsid w:val="00E12897"/>
    <w:rsid w:val="172E4904"/>
    <w:rsid w:val="19DA4B52"/>
    <w:rsid w:val="4A404DA2"/>
    <w:rsid w:val="5C11305A"/>
    <w:rsid w:val="6DCC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jc w:val="left"/>
      <w:outlineLvl w:val="2"/>
    </w:pPr>
    <w:rPr>
      <w:b/>
      <w:sz w:val="28"/>
    </w:rPr>
  </w:style>
  <w:style w:type="paragraph" w:styleId="4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3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7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批注框文本 Char"/>
    <w:basedOn w:val="11"/>
    <w:link w:val="6"/>
    <w:semiHidden/>
    <w:uiPriority w:val="99"/>
    <w:rPr>
      <w:rFonts w:ascii="宋体" w:hAnsi="宋体" w:eastAsia="宋体" w:cs="Times New Roman"/>
      <w:sz w:val="18"/>
      <w:szCs w:val="18"/>
    </w:rPr>
  </w:style>
  <w:style w:type="character" w:customStyle="1" w:styleId="14">
    <w:name w:val="页眉 Char"/>
    <w:basedOn w:val="11"/>
    <w:link w:val="8"/>
    <w:uiPriority w:val="99"/>
    <w:rPr>
      <w:rFonts w:ascii="宋体" w:hAnsi="宋体" w:eastAsia="宋体" w:cs="Times New Roman"/>
      <w:sz w:val="18"/>
      <w:szCs w:val="18"/>
    </w:rPr>
  </w:style>
  <w:style w:type="character" w:customStyle="1" w:styleId="15">
    <w:name w:val="页脚 Char"/>
    <w:basedOn w:val="11"/>
    <w:link w:val="7"/>
    <w:uiPriority w:val="99"/>
    <w:rPr>
      <w:rFonts w:ascii="宋体" w:hAnsi="宋体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2763</Words>
  <Characters>3204</Characters>
  <Lines>1</Lines>
  <Paragraphs>1</Paragraphs>
  <TotalTime>27</TotalTime>
  <ScaleCrop>false</ScaleCrop>
  <LinksUpToDate>false</LinksUpToDate>
  <CharactersWithSpaces>3348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2018-04-08T06:08:00Z</dcterms:created>
  <dc:creator>陈俊玲</dc:creator>
  <cp:lastModifiedBy>王云超0110</cp:lastModifiedBy>
  <dcterms:modified xsi:type="dcterms:W3CDTF">2026-05-28T14:34:42Z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eyJoZGlkIjoiMzNhMDNkMGFhOTM3ZTljMTgzOGM5ZTMyYmI1MjgyNTYiLCJ1c2VySWQiOiIxODIyNDE0MjI2In0=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2CB0D648EB6D4A598ED1CCCA7B23FFC7_12</vt:lpwstr>
  </property>
</Properties>
</file>