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1. Comparisons of the demographic and clinical characteristics between groups.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720"/>
        <w:gridCol w:w="1800"/>
        <w:gridCol w:w="1800"/>
        <w:gridCol w:w="1800"/>
        <w:gridCol w:w="792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Group 1+2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Group 3</w:t>
            </w:r>
          </w:p>
        </w:tc>
        <w:tc>
          <w:tcPr>
            <w:tcBorders>
              <w:bottom w:val="single" w:sz="12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104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B3B3B3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Analysis_cell_type....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Type 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 (83.7)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103 (99.0)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Type 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(16.3)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(100.0)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age..mean..SD..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51.96 (11.29)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51.02 (11.76)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57.05 (6.34)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Recur....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108 (87.8)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94 (90.4)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(73.7)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0.056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(12.2)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(9.6)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(26.3)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Death....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111 (90.2)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98 (94.2)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(68.4)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(9.8)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(5.8)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(31.6)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BH..mean..SD..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156.29 (6.05)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156.72 (6.32)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153.95 (3.57)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0.066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BW..mean..SD..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64.95 (15.95)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65.72 (16.29)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60.74 (13.57)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0.212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BMI..mean..SD..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26.52 (5.85)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26.70 (5.98)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25.53 (5.10)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0.426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CA.125..median..IQR..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21.50 [13.40, 42.55]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20.65 [13.85, 41.55]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33.50 [12.30, 54.10]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0.367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WBC..median..IQR..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8.50 [6.55, 10.75]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8.55 [6.57, 11.25]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7.80 [6.00, 9.30]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0.136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MM..median..IQR..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18.50 [0.00, 54.25]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10.00 [0.00, 40.00]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75.00 [49.00, 98.50]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cx....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105 (89.7)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 (93.9)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(66.7)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(10.3)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(6.1)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(33.3)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adnexa....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109 (94.0)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93 (94.9)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(88.9)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0.297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X.4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(6.0)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(5.1)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(11.1)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PLN....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91 (90.1)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78 (94.0)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(72.2)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X.5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(9.9)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(6.0)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(27.8)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PALN....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(84.8)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(86.4)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(81.8)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1.000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X.6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(15.2)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(13.6)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(18.2)</w:t>
            </w:r>
          </w:p>
        </w:tc>
        <w:tc>
          <w:tcPr>
            <w:tcBorders>
              <w:bottom w:val="single" w:sz="4" w:space="0" w:color="B3B3B3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omentum....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(100.0)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(100.0)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(100.0)</w:t>
            </w:r>
          </w:p>
        </w:tc>
        <w:tc>
          <w:tcPr>
            <w:tcBorders>
              <w:bottom w:val="single" w:sz="12" w:space="0" w:color="000000"/>
              <w:top w:val="single" w:sz="4" w:space="0" w:color="B3B3B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60" w:right="60" w:firstLine="0" w:firstLineChars="0"/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NA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>Data shown are mean &lt;c2&gt;&lt;b1&gt; SD, median [IQR], or number (%) of patients as appropriate. BMI, body mass index; CA-125, cancer antigen 125; WBC, white blood cell count; MI, myometrial invasion; LN, lymph node. P-values &lt; 0.05 (shown in bold) are considered statistically significant. Fisher&lt;e2&gt;&lt;80&gt;&lt;99&gt;s exact test was used for categorical variables.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2026-08-07T07:02:25Z</dcterms:modified>
  <cp:category/>
</cp:coreProperties>
</file>