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0"/>
        </w:rPr>
        <w:t>Table 4.</w:t>
      </w:r>
      <w:r>
        <w:rPr>
          <w:b w:val="0"/>
          <w:i w:val="0"/>
          <w:sz w:val="20"/>
        </w:rPr>
        <w:t xml:space="preserve"> Key metabolic pathways enriched among urinary NMR metabolites significantly expressed in preterm infants stratified by gestational age (GA) and bronchopulmonary dysplasia (BPD) severity at 6 months (6M) and 2 years (2Y) corrected age.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8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Metabolites</w:t>
            </w:r>
          </w:p>
        </w:tc>
        <w:tc>
          <w:tcPr>
            <w:tcW w:type="dxa" w:w="2268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Pathway Name</w:t>
            </w:r>
          </w:p>
        </w:tc>
        <w:tc>
          <w:tcPr>
            <w:tcW w:type="dxa" w:w="56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56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Hits</w:t>
            </w:r>
          </w:p>
        </w:tc>
        <w:tc>
          <w:tcPr>
            <w:tcW w:type="dxa" w:w="96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 xml:space="preserve">Raw </w:t>
            </w:r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964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FDR</w:t>
            </w:r>
          </w:p>
        </w:tc>
        <w:tc>
          <w:tcPr>
            <w:tcW w:type="dxa" w:w="1757"/>
            <w:tcBorders>
              <w:top w:val="single" w:sz="4" w:space="0" w:color="000000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Function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GA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9071"/>
            <w:gridSpan w:val="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/>
                <w:sz w:val="18"/>
              </w:rPr>
              <w:t>All GA-significant metabolites at 6M were also significant in BPD group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BPD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N-Acetylaspartic acid, Glutamine, Citric acid, Succinic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Alanine, aspartate and glutamate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Acetic acid, Glutamine, Citric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Glyoxylate and dicarboxylate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0.023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Carbohydrate metabolism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6M Both GA+BPD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3-Methyl-2-oxopentanoic acid, Valine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Valine, leucine and isoleucine biosynthesis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&lt;0.001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GA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Tyrosine, 4-Hydroxyphenylacetate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Tyrosine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0.017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Taurine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Taurine and hypotaurine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0.792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Metabolism of other amino acids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BPD only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9071"/>
            <w:gridSpan w:val="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/>
                <w:sz w:val="18"/>
              </w:rPr>
              <w:t>Too few metabolites to perform meaningful enrichment analysis (2-Aminobutyric acid, Citric acid, Propylene glycol)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/>
                <w:i w:val="0"/>
                <w:sz w:val="18"/>
              </w:rPr>
              <w:t>2Y Both GA+BPD</w:t>
            </w:r>
          </w:p>
        </w:tc>
        <w:tc>
          <w:tcPr>
            <w:tcW w:type="dxa" w:w="2268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56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964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1757"/>
            <w:tcBorders>
              <w:top w:val="single" w:sz="4" w:space="0" w:color="000000"/>
              <w:bottom w:val="none"/>
              <w:left w:val="none"/>
              <w:right w:val="none"/>
              <w:insideH w:val="none"/>
              <w:insideV w:val="none"/>
            </w:tcBorders>
          </w:tcPr>
          <w:p/>
        </w:tc>
      </w:tr>
      <w:tr>
        <w:tc>
          <w:tcPr>
            <w:tcW w:type="dxa" w:w="19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Glutamine, Succinic acid</w:t>
            </w:r>
          </w:p>
        </w:tc>
        <w:tc>
          <w:tcPr>
            <w:tcW w:type="dxa" w:w="226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Alanine, aspartate and glutamate metabolism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56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0.0043</w:t>
            </w:r>
          </w:p>
        </w:tc>
        <w:tc>
          <w:tcPr>
            <w:tcW w:type="dxa" w:w="96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0.223</w:t>
            </w:r>
          </w:p>
        </w:tc>
        <w:tc>
          <w:tcPr>
            <w:tcW w:type="dxa" w:w="1757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Amino acid metabolism</w:t>
            </w:r>
          </w:p>
        </w:tc>
      </w:tr>
      <w:tr>
        <w:tc>
          <w:tcPr>
            <w:tcW w:type="dxa" w:w="198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Glycine, Glutamine</w:t>
            </w:r>
          </w:p>
        </w:tc>
        <w:tc>
          <w:tcPr>
            <w:tcW w:type="dxa" w:w="2268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Glyoxylate and dicarboxylate metabolism</w:t>
            </w:r>
          </w:p>
        </w:tc>
        <w:tc>
          <w:tcPr>
            <w:tcW w:type="dxa" w:w="56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56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0.0056</w:t>
            </w:r>
          </w:p>
        </w:tc>
        <w:tc>
          <w:tcPr>
            <w:tcW w:type="dxa" w:w="964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0.223</w:t>
            </w:r>
          </w:p>
        </w:tc>
        <w:tc>
          <w:tcPr>
            <w:tcW w:type="dxa" w:w="1757"/>
            <w:tcBorders>
              <w:top w:val="none"/>
              <w:bottom w:val="single" w:sz="4" w:space="0" w:color="000000"/>
              <w:left w:val="none"/>
              <w:right w:val="none"/>
              <w:insideH w:val="none"/>
              <w:insideV w:val="none"/>
            </w:tcBorders>
          </w:tcPr>
          <w:p>
            <w:r>
              <w:rPr>
                <w:b w:val="0"/>
                <w:i w:val="0"/>
                <w:sz w:val="18"/>
              </w:rPr>
              <w:t>Carbohydrate metabolism</w:t>
            </w:r>
          </w:p>
        </w:tc>
      </w:tr>
    </w:tbl>
    <w:p>
      <w:r>
        <w:rPr>
          <w:b w:val="0"/>
          <w:i w:val="0"/>
          <w:sz w:val="20"/>
        </w:rPr>
        <w:t xml:space="preserve">Total, total number of compounds in the pathway; Hits, matched number from the uploaded data; Raw </w:t>
      </w:r>
      <w:r>
        <w:rPr>
          <w:b w:val="0"/>
          <w:i/>
          <w:sz w:val="20"/>
        </w:rPr>
        <w:t>P</w:t>
      </w:r>
      <w:r>
        <w:rPr>
          <w:b w:val="0"/>
          <w:i w:val="0"/>
          <w:sz w:val="20"/>
        </w:rPr>
        <w:t xml:space="preserve">, original </w:t>
      </w:r>
      <w:r>
        <w:rPr>
          <w:b w:val="0"/>
          <w:i/>
          <w:sz w:val="20"/>
        </w:rPr>
        <w:t>P</w:t>
      </w:r>
      <w:r>
        <w:rPr>
          <w:b w:val="0"/>
          <w:i w:val="0"/>
          <w:sz w:val="20"/>
        </w:rPr>
        <w:t xml:space="preserve"> value from the enrichment analysis; FDR, false discovery rate (Benjamini-Hochberg correction).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