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(Este correo llega al reportar tras el Correo error 5 especial).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Remitente:</w:t>
      </w:r>
      <w:r w:rsidDel="00000000" w:rsidR="00000000" w:rsidRPr="00000000">
        <w:rPr>
          <w:rtl w:val="0"/>
        </w:rPr>
        <w:t xml:space="preserve"> NeoDeo Std.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Asunto:</w:t>
      </w:r>
      <w:r w:rsidDel="00000000" w:rsidR="00000000" w:rsidRPr="00000000">
        <w:rPr>
          <w:rtl w:val="0"/>
        </w:rPr>
        <w:t xml:space="preserve"> Anomalía irreversible.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Mensaje: </w:t>
      </w:r>
      <w:r w:rsidDel="00000000" w:rsidR="00000000" w:rsidRPr="00000000">
        <w:rPr>
          <w:rtl w:val="0"/>
        </w:rPr>
        <w:t xml:space="preserve">Sentimos enormemente lo que le tenemos que anunciar, pero su aplicación está vacía. Parece ser que tras establecer la conexión con nuestro servidor central han desaparecido todos los datos relacionados con su Deva. Estamos atónitos frente a este fenómeno, pues nadie del equipo los ha eliminado, es como si se hubieran perdido por el camino. Si desea continuar con el testeo deberá adquirir una versión nueva del programa, pues la actual que tiene es inutilizable. En caso de que así sea, confirme con el botón que le mandamos en este mensaje.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Disculpe las molestias,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NeoDeo Std.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