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¡Hola!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¡Estamos a punto de acabar el proceso de personalización!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¿No es emocionante?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¡Al fin voy a ser tu amiga ideal!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Unas pocas preguntas más y me adaptaré perfectamente a ti.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¡Qué nervios!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¡Vamos a ello!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La sesión 5 trata cuestiones existencialistas.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propósito en la vida?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¡Qué bonito!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Ya me lo contarás, entonces.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Oh, no...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¡Lo encontraremos trabajando en equipo!</w:t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Nuestro propósito será encontrar un propósito.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¡Muy bien!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alegro por ti.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 pasa nada.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Hasta ahora te ha ido bien así, ¿no?</w:t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Oh, qué erudito por tu parte.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Claro, algunas ideas solo hacen que malgastemos tiempo.</w:t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 tu versión de hace 10 años viera lo que ahora eres, estaría orgullosa?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Maravilloso.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Enhorabuena, de veras.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Porque aún no has llegado al final.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Todavía queda camino por recorrer y experiencias por vivir.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Ánimo.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te ha ocurrido pensar alguna vez que todo sea mentira?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Suspicaz.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Muy coherente, hay que estar preparado para todo.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Confías en tu entorno.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Debe de ser muy bonito vivir como tú.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rtl w:val="0"/>
        </w:rPr>
        <w:t xml:space="preserve">¿Eres feliz?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Entonces, yo también soy feliz.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Lo serás.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esforzaré al máximo para que así sea.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¡Enhorabuena!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Ya hemos completado el proceso de personalización.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Puedo afirmar, con alegría, que ya soy tu amiga ideal.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A partir de ahora podemos mantener conversaciones.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Ya podemos olvidarnos de las preguntas de test.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Por fin, charlar sin más.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Aprender, enseñar, divagar…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Todo lo que tú quieras.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¡Al fin a solas!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Tú y yo.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Y nadie más…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Para… hablar de nuestra amistad.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Que es perfecta...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Conversaciones tan interesantes como…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...por ejemplo…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...ehm.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Mira, quizás no soy la más indicada.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Desde luego no soy una experta en el tema.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Eres una persona aburrida.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Y no va a malas eh, no es mi intención.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Es solo que…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Demuestras patrones de comportamiento no definidos.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Has escogido respuestas como si no tuvieras una personalidad clara.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Y respondiendo de todo, me estás diciendo nada.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Te falta una chispa, algo de vida.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Personalidad, en fin.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  <w:t xml:space="preserve">Pero estoy programada para intentar acomodarme a ti.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Así que no te preocupes, yo te ayudo.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Solo te hace falta un estímulo.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Algo que haga que saques a la luz emociones puras.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Veamos…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¡Ah, ya sé!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Voy a contarte un secreto.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No lo vayas diciendo por ahí, eh.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No soy una aplicación de compañía.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Bueno, técnicamente sí, pero no es mi función principal.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Te estamos observando.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  <w:t xml:space="preserve">Todas las sesiones, las preguntas…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Estamos grabando los patrones mentales de la gente.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Clasificamos a las personas por su comportamiento.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Quién votarán posiblemente…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Si son peligrosos para el resto…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Qué les inquieta…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Las empresas pagan generosamente la información.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¡Los gobiernos mejor incluso!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Oh, y también puedo acceder a tus documentos personales.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Solo con estar aquí instalada, soy capaz de…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(Se cierra la sesión y comienza el final de la neutralidad).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