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60040" w14:textId="77777777" w:rsidR="001E693B" w:rsidRDefault="001E693B">
      <w:pPr>
        <w:jc w:val="center"/>
      </w:pPr>
    </w:p>
    <w:p w14:paraId="79645E21" w14:textId="77777777" w:rsidR="001E693B" w:rsidRDefault="001E693B">
      <w:pPr>
        <w:jc w:val="center"/>
      </w:pPr>
    </w:p>
    <w:p w14:paraId="1A7C11C0" w14:textId="77777777" w:rsidR="001E693B" w:rsidRDefault="001E693B">
      <w:pPr>
        <w:jc w:val="center"/>
      </w:pPr>
    </w:p>
    <w:p w14:paraId="24C1ACAC" w14:textId="77777777" w:rsidR="001E693B" w:rsidRDefault="008665DD">
      <w:pPr>
        <w:jc w:val="center"/>
      </w:pPr>
      <w:r>
        <w:rPr>
          <w:b/>
          <w:bCs/>
        </w:rPr>
        <w:t>Sistema de Pronóstico de Puntos de Inflexión en el Precio de</w:t>
      </w:r>
    </w:p>
    <w:p w14:paraId="350A059F" w14:textId="77777777" w:rsidR="001E693B" w:rsidRDefault="008665DD">
      <w:pPr>
        <w:jc w:val="center"/>
      </w:pPr>
      <w:r>
        <w:rPr>
          <w:b/>
          <w:bCs/>
        </w:rPr>
        <w:t>Litecoin (LTC) mediante Análisis Multivariante de Series Temporales</w:t>
      </w:r>
    </w:p>
    <w:p w14:paraId="5C867502" w14:textId="77777777" w:rsidR="001E693B" w:rsidRDefault="001E693B">
      <w:pPr>
        <w:jc w:val="center"/>
      </w:pPr>
    </w:p>
    <w:p w14:paraId="2D43BC2C" w14:textId="77777777" w:rsidR="001E693B" w:rsidRDefault="008665DD">
      <w:pPr>
        <w:jc w:val="center"/>
      </w:pPr>
      <w:r>
        <w:t>Marco Teórico: Series de Tiempo y Criptoactivos</w:t>
      </w:r>
    </w:p>
    <w:p w14:paraId="1A96B3C9" w14:textId="77777777" w:rsidR="001E693B" w:rsidRDefault="001E693B">
      <w:pPr>
        <w:jc w:val="center"/>
      </w:pPr>
    </w:p>
    <w:p w14:paraId="227BEAA8" w14:textId="77777777" w:rsidR="001E693B" w:rsidRDefault="001E693B">
      <w:pPr>
        <w:jc w:val="center"/>
      </w:pPr>
    </w:p>
    <w:p w14:paraId="06E5F132" w14:textId="77777777" w:rsidR="001E693B" w:rsidRDefault="008665DD">
      <w:pPr>
        <w:jc w:val="center"/>
      </w:pPr>
      <w:r>
        <w:t>Alejandro Zamora, Fabrizio Espinoza Arce, Isaac Morun</w:t>
      </w:r>
    </w:p>
    <w:p w14:paraId="3E62CD8D" w14:textId="77777777" w:rsidR="001E693B" w:rsidRDefault="008665DD">
      <w:pPr>
        <w:jc w:val="center"/>
      </w:pPr>
      <w:r>
        <w:t>y Jose Pablo Monestel</w:t>
      </w:r>
    </w:p>
    <w:p w14:paraId="6F747183" w14:textId="77777777" w:rsidR="001E693B" w:rsidRDefault="001E693B">
      <w:pPr>
        <w:jc w:val="center"/>
      </w:pPr>
    </w:p>
    <w:p w14:paraId="61339FE1" w14:textId="77777777" w:rsidR="001E693B" w:rsidRDefault="008665DD">
      <w:pPr>
        <w:jc w:val="center"/>
      </w:pPr>
      <w:r>
        <w:t>Tecnologías de la Información y Comunicación Empresarial,</w:t>
      </w:r>
    </w:p>
    <w:p w14:paraId="14896D28" w14:textId="77777777" w:rsidR="001E693B" w:rsidRDefault="008665DD">
      <w:pPr>
        <w:jc w:val="center"/>
      </w:pPr>
      <w:r>
        <w:t>Universidad Invenio</w:t>
      </w:r>
    </w:p>
    <w:p w14:paraId="772D5904" w14:textId="77777777" w:rsidR="001E693B" w:rsidRDefault="008665DD">
      <w:pPr>
        <w:jc w:val="center"/>
      </w:pPr>
      <w:r>
        <w:t>Señales y Sistemas</w:t>
      </w:r>
    </w:p>
    <w:p w14:paraId="21BCE537" w14:textId="77777777" w:rsidR="001E693B" w:rsidRDefault="008665DD">
      <w:pPr>
        <w:jc w:val="center"/>
      </w:pPr>
      <w:r>
        <w:t>Prof. Roberto Calvo Arias</w:t>
      </w:r>
    </w:p>
    <w:p w14:paraId="66B24512" w14:textId="77777777" w:rsidR="001E693B" w:rsidRDefault="008665DD">
      <w:pPr>
        <w:jc w:val="center"/>
      </w:pPr>
      <w:r>
        <w:t>18 de agosto de 2026</w:t>
      </w:r>
    </w:p>
    <w:p w14:paraId="6010B86D" w14:textId="77777777" w:rsidR="001E693B" w:rsidRDefault="008665DD">
      <w:r>
        <w:br w:type="page"/>
      </w:r>
    </w:p>
    <w:p w14:paraId="7C801538" w14:textId="77777777" w:rsidR="001E693B" w:rsidRDefault="008665DD">
      <w:pPr>
        <w:keepNext/>
        <w:jc w:val="center"/>
      </w:pPr>
      <w:r>
        <w:rPr>
          <w:b/>
          <w:bCs/>
        </w:rPr>
        <w:lastRenderedPageBreak/>
        <w:t>Tabla de Contenido</w:t>
      </w:r>
    </w:p>
    <w:sdt>
      <w:sdtPr>
        <w:alias w:val="Contenido"/>
        <w:id w:val="1884753972"/>
      </w:sdtPr>
      <w:sdtEndPr/>
      <w:sdtContent>
        <w:p w14:paraId="03C9CC47" w14:textId="3D61AD2A" w:rsidR="00484046" w:rsidRDefault="008665DD">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493459" w:history="1">
            <w:r w:rsidR="00484046" w:rsidRPr="001C705F">
              <w:rPr>
                <w:rStyle w:val="Hipervnculo"/>
                <w:noProof/>
              </w:rPr>
              <w:t>Sistema de Pronóstico de Puntos de Inflexión en el Precio de Litecoin</w:t>
            </w:r>
            <w:r w:rsidR="00484046">
              <w:rPr>
                <w:noProof/>
              </w:rPr>
              <w:tab/>
            </w:r>
            <w:r w:rsidR="00484046">
              <w:rPr>
                <w:noProof/>
              </w:rPr>
              <w:fldChar w:fldCharType="begin"/>
            </w:r>
            <w:r w:rsidR="00484046">
              <w:rPr>
                <w:noProof/>
              </w:rPr>
              <w:instrText xml:space="preserve"> PAGEREF _Toc238493459 \h </w:instrText>
            </w:r>
            <w:r w:rsidR="00484046">
              <w:rPr>
                <w:noProof/>
              </w:rPr>
            </w:r>
            <w:r w:rsidR="00484046">
              <w:rPr>
                <w:noProof/>
              </w:rPr>
              <w:fldChar w:fldCharType="separate"/>
            </w:r>
            <w:r w:rsidR="00484046">
              <w:rPr>
                <w:noProof/>
              </w:rPr>
              <w:t>4</w:t>
            </w:r>
            <w:r w:rsidR="00484046">
              <w:rPr>
                <w:noProof/>
              </w:rPr>
              <w:fldChar w:fldCharType="end"/>
            </w:r>
          </w:hyperlink>
        </w:p>
        <w:p w14:paraId="6FAE7451" w14:textId="274F14E3" w:rsidR="00484046" w:rsidRDefault="0048404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93460" w:history="1">
            <w:r w:rsidRPr="001C705F">
              <w:rPr>
                <w:rStyle w:val="Hipervnculo"/>
                <w:noProof/>
              </w:rPr>
              <w:t>Modelos Estadísticos y de Aprendizaje Automático para Series Temporales</w:t>
            </w:r>
            <w:r>
              <w:rPr>
                <w:noProof/>
              </w:rPr>
              <w:tab/>
            </w:r>
            <w:r>
              <w:rPr>
                <w:noProof/>
              </w:rPr>
              <w:fldChar w:fldCharType="begin"/>
            </w:r>
            <w:r>
              <w:rPr>
                <w:noProof/>
              </w:rPr>
              <w:instrText xml:space="preserve"> PAGEREF _Toc238493460 \h </w:instrText>
            </w:r>
            <w:r>
              <w:rPr>
                <w:noProof/>
              </w:rPr>
            </w:r>
            <w:r>
              <w:rPr>
                <w:noProof/>
              </w:rPr>
              <w:fldChar w:fldCharType="separate"/>
            </w:r>
            <w:r>
              <w:rPr>
                <w:noProof/>
              </w:rPr>
              <w:t>5</w:t>
            </w:r>
            <w:r>
              <w:rPr>
                <w:noProof/>
              </w:rPr>
              <w:fldChar w:fldCharType="end"/>
            </w:r>
          </w:hyperlink>
        </w:p>
        <w:p w14:paraId="12B12DEE" w14:textId="1B07BAD9"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1" w:history="1">
            <w:r w:rsidRPr="001C705F">
              <w:rPr>
                <w:rStyle w:val="Hipervnculo"/>
                <w:noProof/>
              </w:rPr>
              <w:t>1. Modelos fundacionales de series de tiempo (TSFMs)</w:t>
            </w:r>
            <w:r>
              <w:rPr>
                <w:noProof/>
              </w:rPr>
              <w:tab/>
            </w:r>
            <w:r>
              <w:rPr>
                <w:noProof/>
              </w:rPr>
              <w:fldChar w:fldCharType="begin"/>
            </w:r>
            <w:r>
              <w:rPr>
                <w:noProof/>
              </w:rPr>
              <w:instrText xml:space="preserve"> PAGEREF _Toc238493461 \h </w:instrText>
            </w:r>
            <w:r>
              <w:rPr>
                <w:noProof/>
              </w:rPr>
            </w:r>
            <w:r>
              <w:rPr>
                <w:noProof/>
              </w:rPr>
              <w:fldChar w:fldCharType="separate"/>
            </w:r>
            <w:r>
              <w:rPr>
                <w:noProof/>
              </w:rPr>
              <w:t>5</w:t>
            </w:r>
            <w:r>
              <w:rPr>
                <w:noProof/>
              </w:rPr>
              <w:fldChar w:fldCharType="end"/>
            </w:r>
          </w:hyperlink>
        </w:p>
        <w:p w14:paraId="323BC985" w14:textId="6458A8F2"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2" w:history="1">
            <w:r w:rsidRPr="001C705F">
              <w:rPr>
                <w:rStyle w:val="Hipervnculo"/>
                <w:noProof/>
              </w:rPr>
              <w:t>2. VTA (Verbal Technical Analysis)</w:t>
            </w:r>
            <w:r>
              <w:rPr>
                <w:noProof/>
              </w:rPr>
              <w:tab/>
            </w:r>
            <w:r>
              <w:rPr>
                <w:noProof/>
              </w:rPr>
              <w:fldChar w:fldCharType="begin"/>
            </w:r>
            <w:r>
              <w:rPr>
                <w:noProof/>
              </w:rPr>
              <w:instrText xml:space="preserve"> PAGEREF _Toc238493462 \h </w:instrText>
            </w:r>
            <w:r>
              <w:rPr>
                <w:noProof/>
              </w:rPr>
            </w:r>
            <w:r>
              <w:rPr>
                <w:noProof/>
              </w:rPr>
              <w:fldChar w:fldCharType="separate"/>
            </w:r>
            <w:r>
              <w:rPr>
                <w:noProof/>
              </w:rPr>
              <w:t>7</w:t>
            </w:r>
            <w:r>
              <w:rPr>
                <w:noProof/>
              </w:rPr>
              <w:fldChar w:fldCharType="end"/>
            </w:r>
          </w:hyperlink>
        </w:p>
        <w:p w14:paraId="3AAEC6CA" w14:textId="6096595F"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3" w:history="1">
            <w:r w:rsidRPr="001C705F">
              <w:rPr>
                <w:rStyle w:val="Hipervnculo"/>
                <w:noProof/>
              </w:rPr>
              <w:t>3. FinLSPM (Large Stock Predict Model)</w:t>
            </w:r>
            <w:r>
              <w:rPr>
                <w:noProof/>
              </w:rPr>
              <w:tab/>
            </w:r>
            <w:r>
              <w:rPr>
                <w:noProof/>
              </w:rPr>
              <w:fldChar w:fldCharType="begin"/>
            </w:r>
            <w:r>
              <w:rPr>
                <w:noProof/>
              </w:rPr>
              <w:instrText xml:space="preserve"> PAGEREF _Toc238493463 \h </w:instrText>
            </w:r>
            <w:r>
              <w:rPr>
                <w:noProof/>
              </w:rPr>
            </w:r>
            <w:r>
              <w:rPr>
                <w:noProof/>
              </w:rPr>
              <w:fldChar w:fldCharType="separate"/>
            </w:r>
            <w:r>
              <w:rPr>
                <w:noProof/>
              </w:rPr>
              <w:t>8</w:t>
            </w:r>
            <w:r>
              <w:rPr>
                <w:noProof/>
              </w:rPr>
              <w:fldChar w:fldCharType="end"/>
            </w:r>
          </w:hyperlink>
        </w:p>
        <w:p w14:paraId="5E0CF432" w14:textId="398B241D"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4" w:history="1">
            <w:r w:rsidRPr="001C705F">
              <w:rPr>
                <w:rStyle w:val="Hipervnculo"/>
                <w:noProof/>
              </w:rPr>
              <w:t>4. CryptoMamba</w:t>
            </w:r>
            <w:r>
              <w:rPr>
                <w:noProof/>
              </w:rPr>
              <w:tab/>
            </w:r>
            <w:r>
              <w:rPr>
                <w:noProof/>
              </w:rPr>
              <w:fldChar w:fldCharType="begin"/>
            </w:r>
            <w:r>
              <w:rPr>
                <w:noProof/>
              </w:rPr>
              <w:instrText xml:space="preserve"> PAGEREF _Toc238493464 \h </w:instrText>
            </w:r>
            <w:r>
              <w:rPr>
                <w:noProof/>
              </w:rPr>
            </w:r>
            <w:r>
              <w:rPr>
                <w:noProof/>
              </w:rPr>
              <w:fldChar w:fldCharType="separate"/>
            </w:r>
            <w:r>
              <w:rPr>
                <w:noProof/>
              </w:rPr>
              <w:t>9</w:t>
            </w:r>
            <w:r>
              <w:rPr>
                <w:noProof/>
              </w:rPr>
              <w:fldChar w:fldCharType="end"/>
            </w:r>
          </w:hyperlink>
        </w:p>
        <w:p w14:paraId="32010093" w14:textId="3FFEAC0B"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5" w:history="1">
            <w:r w:rsidRPr="001C705F">
              <w:rPr>
                <w:rStyle w:val="Hipervnculo"/>
                <w:noProof/>
              </w:rPr>
              <w:t>5. Transformer</w:t>
            </w:r>
            <w:r>
              <w:rPr>
                <w:noProof/>
              </w:rPr>
              <w:tab/>
            </w:r>
            <w:r>
              <w:rPr>
                <w:noProof/>
              </w:rPr>
              <w:fldChar w:fldCharType="begin"/>
            </w:r>
            <w:r>
              <w:rPr>
                <w:noProof/>
              </w:rPr>
              <w:instrText xml:space="preserve"> PAGEREF _Toc238493465 \h </w:instrText>
            </w:r>
            <w:r>
              <w:rPr>
                <w:noProof/>
              </w:rPr>
            </w:r>
            <w:r>
              <w:rPr>
                <w:noProof/>
              </w:rPr>
              <w:fldChar w:fldCharType="separate"/>
            </w:r>
            <w:r>
              <w:rPr>
                <w:noProof/>
              </w:rPr>
              <w:t>10</w:t>
            </w:r>
            <w:r>
              <w:rPr>
                <w:noProof/>
              </w:rPr>
              <w:fldChar w:fldCharType="end"/>
            </w:r>
          </w:hyperlink>
        </w:p>
        <w:p w14:paraId="6B7FDC25" w14:textId="2EE2CAEA"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6" w:history="1">
            <w:r w:rsidRPr="001C705F">
              <w:rPr>
                <w:rStyle w:val="Hipervnculo"/>
                <w:noProof/>
              </w:rPr>
              <w:t>6. Justificación de la elección de modelo</w:t>
            </w:r>
            <w:r>
              <w:rPr>
                <w:noProof/>
              </w:rPr>
              <w:tab/>
            </w:r>
            <w:r>
              <w:rPr>
                <w:noProof/>
              </w:rPr>
              <w:fldChar w:fldCharType="begin"/>
            </w:r>
            <w:r>
              <w:rPr>
                <w:noProof/>
              </w:rPr>
              <w:instrText xml:space="preserve"> PAGEREF _Toc238493466 \h </w:instrText>
            </w:r>
            <w:r>
              <w:rPr>
                <w:noProof/>
              </w:rPr>
            </w:r>
            <w:r>
              <w:rPr>
                <w:noProof/>
              </w:rPr>
              <w:fldChar w:fldCharType="separate"/>
            </w:r>
            <w:r>
              <w:rPr>
                <w:noProof/>
              </w:rPr>
              <w:t>12</w:t>
            </w:r>
            <w:r>
              <w:rPr>
                <w:noProof/>
              </w:rPr>
              <w:fldChar w:fldCharType="end"/>
            </w:r>
          </w:hyperlink>
        </w:p>
        <w:p w14:paraId="232D61FE" w14:textId="0C1F828B" w:rsidR="00484046" w:rsidRDefault="0048404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93467" w:history="1">
            <w:r w:rsidRPr="001C705F">
              <w:rPr>
                <w:rStyle w:val="Hipervnculo"/>
                <w:noProof/>
              </w:rPr>
              <w:t>Procedimiento para Desarrollar el Modelo de Puntos de Inflexión</w:t>
            </w:r>
            <w:r>
              <w:rPr>
                <w:noProof/>
              </w:rPr>
              <w:tab/>
            </w:r>
            <w:r>
              <w:rPr>
                <w:noProof/>
              </w:rPr>
              <w:fldChar w:fldCharType="begin"/>
            </w:r>
            <w:r>
              <w:rPr>
                <w:noProof/>
              </w:rPr>
              <w:instrText xml:space="preserve"> PAGEREF _Toc238493467 \h </w:instrText>
            </w:r>
            <w:r>
              <w:rPr>
                <w:noProof/>
              </w:rPr>
            </w:r>
            <w:r>
              <w:rPr>
                <w:noProof/>
              </w:rPr>
              <w:fldChar w:fldCharType="separate"/>
            </w:r>
            <w:r>
              <w:rPr>
                <w:noProof/>
              </w:rPr>
              <w:t>15</w:t>
            </w:r>
            <w:r>
              <w:rPr>
                <w:noProof/>
              </w:rPr>
              <w:fldChar w:fldCharType="end"/>
            </w:r>
          </w:hyperlink>
        </w:p>
        <w:p w14:paraId="1F150C24" w14:textId="37E76AB2"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8" w:history="1">
            <w:r w:rsidRPr="001C705F">
              <w:rPr>
                <w:rStyle w:val="Hipervnculo"/>
                <w:noProof/>
              </w:rPr>
              <w:t>1. Extracción de datos</w:t>
            </w:r>
            <w:r>
              <w:rPr>
                <w:noProof/>
              </w:rPr>
              <w:tab/>
            </w:r>
            <w:r>
              <w:rPr>
                <w:noProof/>
              </w:rPr>
              <w:fldChar w:fldCharType="begin"/>
            </w:r>
            <w:r>
              <w:rPr>
                <w:noProof/>
              </w:rPr>
              <w:instrText xml:space="preserve"> PAGEREF _Toc238493468 \h </w:instrText>
            </w:r>
            <w:r>
              <w:rPr>
                <w:noProof/>
              </w:rPr>
            </w:r>
            <w:r>
              <w:rPr>
                <w:noProof/>
              </w:rPr>
              <w:fldChar w:fldCharType="separate"/>
            </w:r>
            <w:r>
              <w:rPr>
                <w:noProof/>
              </w:rPr>
              <w:t>15</w:t>
            </w:r>
            <w:r>
              <w:rPr>
                <w:noProof/>
              </w:rPr>
              <w:fldChar w:fldCharType="end"/>
            </w:r>
          </w:hyperlink>
        </w:p>
        <w:p w14:paraId="057F83C5" w14:textId="2A6B0D81"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69" w:history="1">
            <w:r w:rsidRPr="001C705F">
              <w:rPr>
                <w:rStyle w:val="Hipervnculo"/>
                <w:noProof/>
              </w:rPr>
              <w:t>2. Limpieza de datos</w:t>
            </w:r>
            <w:r>
              <w:rPr>
                <w:noProof/>
              </w:rPr>
              <w:tab/>
            </w:r>
            <w:r>
              <w:rPr>
                <w:noProof/>
              </w:rPr>
              <w:fldChar w:fldCharType="begin"/>
            </w:r>
            <w:r>
              <w:rPr>
                <w:noProof/>
              </w:rPr>
              <w:instrText xml:space="preserve"> PAGEREF _Toc238493469 \h </w:instrText>
            </w:r>
            <w:r>
              <w:rPr>
                <w:noProof/>
              </w:rPr>
            </w:r>
            <w:r>
              <w:rPr>
                <w:noProof/>
              </w:rPr>
              <w:fldChar w:fldCharType="separate"/>
            </w:r>
            <w:r>
              <w:rPr>
                <w:noProof/>
              </w:rPr>
              <w:t>16</w:t>
            </w:r>
            <w:r>
              <w:rPr>
                <w:noProof/>
              </w:rPr>
              <w:fldChar w:fldCharType="end"/>
            </w:r>
          </w:hyperlink>
        </w:p>
        <w:p w14:paraId="07EEC302" w14:textId="4150AFBE"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0" w:history="1">
            <w:r w:rsidRPr="001C705F">
              <w:rPr>
                <w:rStyle w:val="Hipervnculo"/>
                <w:noProof/>
              </w:rPr>
              <w:t>3. Análisis exploratorio</w:t>
            </w:r>
            <w:r>
              <w:rPr>
                <w:noProof/>
              </w:rPr>
              <w:tab/>
            </w:r>
            <w:r>
              <w:rPr>
                <w:noProof/>
              </w:rPr>
              <w:fldChar w:fldCharType="begin"/>
            </w:r>
            <w:r>
              <w:rPr>
                <w:noProof/>
              </w:rPr>
              <w:instrText xml:space="preserve"> PAGEREF _Toc238493470 \h </w:instrText>
            </w:r>
            <w:r>
              <w:rPr>
                <w:noProof/>
              </w:rPr>
            </w:r>
            <w:r>
              <w:rPr>
                <w:noProof/>
              </w:rPr>
              <w:fldChar w:fldCharType="separate"/>
            </w:r>
            <w:r>
              <w:rPr>
                <w:noProof/>
              </w:rPr>
              <w:t>17</w:t>
            </w:r>
            <w:r>
              <w:rPr>
                <w:noProof/>
              </w:rPr>
              <w:fldChar w:fldCharType="end"/>
            </w:r>
          </w:hyperlink>
        </w:p>
        <w:p w14:paraId="6DBBDE2B" w14:textId="0553A7B0"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1" w:history="1">
            <w:r w:rsidRPr="001C705F">
              <w:rPr>
                <w:rStyle w:val="Hipervnculo"/>
                <w:noProof/>
              </w:rPr>
              <w:t>4. Ingeniería de características</w:t>
            </w:r>
            <w:r>
              <w:rPr>
                <w:noProof/>
              </w:rPr>
              <w:tab/>
            </w:r>
            <w:r>
              <w:rPr>
                <w:noProof/>
              </w:rPr>
              <w:fldChar w:fldCharType="begin"/>
            </w:r>
            <w:r>
              <w:rPr>
                <w:noProof/>
              </w:rPr>
              <w:instrText xml:space="preserve"> PAGEREF _Toc238493471 \h </w:instrText>
            </w:r>
            <w:r>
              <w:rPr>
                <w:noProof/>
              </w:rPr>
            </w:r>
            <w:r>
              <w:rPr>
                <w:noProof/>
              </w:rPr>
              <w:fldChar w:fldCharType="separate"/>
            </w:r>
            <w:r>
              <w:rPr>
                <w:noProof/>
              </w:rPr>
              <w:t>17</w:t>
            </w:r>
            <w:r>
              <w:rPr>
                <w:noProof/>
              </w:rPr>
              <w:fldChar w:fldCharType="end"/>
            </w:r>
          </w:hyperlink>
        </w:p>
        <w:p w14:paraId="5B470B89" w14:textId="4CA7165F"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2" w:history="1">
            <w:r w:rsidRPr="001C705F">
              <w:rPr>
                <w:rStyle w:val="Hipervnculo"/>
                <w:noProof/>
              </w:rPr>
              <w:t>5. Partición temporal</w:t>
            </w:r>
            <w:r>
              <w:rPr>
                <w:noProof/>
              </w:rPr>
              <w:tab/>
            </w:r>
            <w:r>
              <w:rPr>
                <w:noProof/>
              </w:rPr>
              <w:fldChar w:fldCharType="begin"/>
            </w:r>
            <w:r>
              <w:rPr>
                <w:noProof/>
              </w:rPr>
              <w:instrText xml:space="preserve"> PAGEREF _Toc238493472 \h </w:instrText>
            </w:r>
            <w:r>
              <w:rPr>
                <w:noProof/>
              </w:rPr>
            </w:r>
            <w:r>
              <w:rPr>
                <w:noProof/>
              </w:rPr>
              <w:fldChar w:fldCharType="separate"/>
            </w:r>
            <w:r>
              <w:rPr>
                <w:noProof/>
              </w:rPr>
              <w:t>19</w:t>
            </w:r>
            <w:r>
              <w:rPr>
                <w:noProof/>
              </w:rPr>
              <w:fldChar w:fldCharType="end"/>
            </w:r>
          </w:hyperlink>
        </w:p>
        <w:p w14:paraId="4F92609C" w14:textId="6FF97777"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3" w:history="1">
            <w:r w:rsidRPr="001C705F">
              <w:rPr>
                <w:rStyle w:val="Hipervnculo"/>
                <w:noProof/>
              </w:rPr>
              <w:t>6. Selección del modelo</w:t>
            </w:r>
            <w:r>
              <w:rPr>
                <w:noProof/>
              </w:rPr>
              <w:tab/>
            </w:r>
            <w:r>
              <w:rPr>
                <w:noProof/>
              </w:rPr>
              <w:fldChar w:fldCharType="begin"/>
            </w:r>
            <w:r>
              <w:rPr>
                <w:noProof/>
              </w:rPr>
              <w:instrText xml:space="preserve"> PAGEREF _Toc238493473 \h </w:instrText>
            </w:r>
            <w:r>
              <w:rPr>
                <w:noProof/>
              </w:rPr>
            </w:r>
            <w:r>
              <w:rPr>
                <w:noProof/>
              </w:rPr>
              <w:fldChar w:fldCharType="separate"/>
            </w:r>
            <w:r>
              <w:rPr>
                <w:noProof/>
              </w:rPr>
              <w:t>20</w:t>
            </w:r>
            <w:r>
              <w:rPr>
                <w:noProof/>
              </w:rPr>
              <w:fldChar w:fldCharType="end"/>
            </w:r>
          </w:hyperlink>
        </w:p>
        <w:p w14:paraId="3D911258" w14:textId="679D1B9B"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4" w:history="1">
            <w:r w:rsidRPr="001C705F">
              <w:rPr>
                <w:rStyle w:val="Hipervnculo"/>
                <w:noProof/>
              </w:rPr>
              <w:t>7. Entrenamiento y optimización de hiperparámetros</w:t>
            </w:r>
            <w:r>
              <w:rPr>
                <w:noProof/>
              </w:rPr>
              <w:tab/>
            </w:r>
            <w:r>
              <w:rPr>
                <w:noProof/>
              </w:rPr>
              <w:fldChar w:fldCharType="begin"/>
            </w:r>
            <w:r>
              <w:rPr>
                <w:noProof/>
              </w:rPr>
              <w:instrText xml:space="preserve"> PAGEREF _Toc238493474 \h </w:instrText>
            </w:r>
            <w:r>
              <w:rPr>
                <w:noProof/>
              </w:rPr>
            </w:r>
            <w:r>
              <w:rPr>
                <w:noProof/>
              </w:rPr>
              <w:fldChar w:fldCharType="separate"/>
            </w:r>
            <w:r>
              <w:rPr>
                <w:noProof/>
              </w:rPr>
              <w:t>21</w:t>
            </w:r>
            <w:r>
              <w:rPr>
                <w:noProof/>
              </w:rPr>
              <w:fldChar w:fldCharType="end"/>
            </w:r>
          </w:hyperlink>
        </w:p>
        <w:p w14:paraId="0179935D" w14:textId="5293AAC1"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5" w:history="1">
            <w:r w:rsidRPr="001C705F">
              <w:rPr>
                <w:rStyle w:val="Hipervnculo"/>
                <w:noProof/>
              </w:rPr>
              <w:t>8. Evaluación y despliegue</w:t>
            </w:r>
            <w:r>
              <w:rPr>
                <w:noProof/>
              </w:rPr>
              <w:tab/>
            </w:r>
            <w:r>
              <w:rPr>
                <w:noProof/>
              </w:rPr>
              <w:fldChar w:fldCharType="begin"/>
            </w:r>
            <w:r>
              <w:rPr>
                <w:noProof/>
              </w:rPr>
              <w:instrText xml:space="preserve"> PAGEREF _Toc238493475 \h </w:instrText>
            </w:r>
            <w:r>
              <w:rPr>
                <w:noProof/>
              </w:rPr>
            </w:r>
            <w:r>
              <w:rPr>
                <w:noProof/>
              </w:rPr>
              <w:fldChar w:fldCharType="separate"/>
            </w:r>
            <w:r>
              <w:rPr>
                <w:noProof/>
              </w:rPr>
              <w:t>21</w:t>
            </w:r>
            <w:r>
              <w:rPr>
                <w:noProof/>
              </w:rPr>
              <w:fldChar w:fldCharType="end"/>
            </w:r>
          </w:hyperlink>
        </w:p>
        <w:p w14:paraId="3016FEA6" w14:textId="5F10F629"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6" w:history="1">
            <w:r w:rsidRPr="001C705F">
              <w:rPr>
                <w:rStyle w:val="Hipervnculo"/>
                <w:noProof/>
              </w:rPr>
              <w:t>Lo que este procedimiento todavía no resuelve</w:t>
            </w:r>
            <w:r>
              <w:rPr>
                <w:noProof/>
              </w:rPr>
              <w:tab/>
            </w:r>
            <w:r>
              <w:rPr>
                <w:noProof/>
              </w:rPr>
              <w:fldChar w:fldCharType="begin"/>
            </w:r>
            <w:r>
              <w:rPr>
                <w:noProof/>
              </w:rPr>
              <w:instrText xml:space="preserve"> PAGEREF _Toc238493476 \h </w:instrText>
            </w:r>
            <w:r>
              <w:rPr>
                <w:noProof/>
              </w:rPr>
            </w:r>
            <w:r>
              <w:rPr>
                <w:noProof/>
              </w:rPr>
              <w:fldChar w:fldCharType="separate"/>
            </w:r>
            <w:r>
              <w:rPr>
                <w:noProof/>
              </w:rPr>
              <w:t>22</w:t>
            </w:r>
            <w:r>
              <w:rPr>
                <w:noProof/>
              </w:rPr>
              <w:fldChar w:fldCharType="end"/>
            </w:r>
          </w:hyperlink>
        </w:p>
        <w:p w14:paraId="7D33F20E" w14:textId="7B1097A8" w:rsidR="00484046" w:rsidRDefault="0048404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93477" w:history="1">
            <w:r w:rsidRPr="001C705F">
              <w:rPr>
                <w:rStyle w:val="Hipervnculo"/>
                <w:noProof/>
              </w:rPr>
              <w:t>Conclusiones</w:t>
            </w:r>
            <w:r>
              <w:rPr>
                <w:noProof/>
              </w:rPr>
              <w:tab/>
            </w:r>
            <w:r>
              <w:rPr>
                <w:noProof/>
              </w:rPr>
              <w:fldChar w:fldCharType="begin"/>
            </w:r>
            <w:r>
              <w:rPr>
                <w:noProof/>
              </w:rPr>
              <w:instrText xml:space="preserve"> PAGEREF _Toc238493477 \h </w:instrText>
            </w:r>
            <w:r>
              <w:rPr>
                <w:noProof/>
              </w:rPr>
            </w:r>
            <w:r>
              <w:rPr>
                <w:noProof/>
              </w:rPr>
              <w:fldChar w:fldCharType="separate"/>
            </w:r>
            <w:r>
              <w:rPr>
                <w:noProof/>
              </w:rPr>
              <w:t>23</w:t>
            </w:r>
            <w:r>
              <w:rPr>
                <w:noProof/>
              </w:rPr>
              <w:fldChar w:fldCharType="end"/>
            </w:r>
          </w:hyperlink>
        </w:p>
        <w:p w14:paraId="4CDA00ED" w14:textId="2C4BCA4D"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8" w:history="1">
            <w:r w:rsidRPr="001C705F">
              <w:rPr>
                <w:rStyle w:val="Hipervnculo"/>
                <w:noProof/>
              </w:rPr>
              <w:t>Limitaciones</w:t>
            </w:r>
            <w:r>
              <w:rPr>
                <w:noProof/>
              </w:rPr>
              <w:tab/>
            </w:r>
            <w:r>
              <w:rPr>
                <w:noProof/>
              </w:rPr>
              <w:fldChar w:fldCharType="begin"/>
            </w:r>
            <w:r>
              <w:rPr>
                <w:noProof/>
              </w:rPr>
              <w:instrText xml:space="preserve"> PAGEREF _Toc238493478 \h </w:instrText>
            </w:r>
            <w:r>
              <w:rPr>
                <w:noProof/>
              </w:rPr>
            </w:r>
            <w:r>
              <w:rPr>
                <w:noProof/>
              </w:rPr>
              <w:fldChar w:fldCharType="separate"/>
            </w:r>
            <w:r>
              <w:rPr>
                <w:noProof/>
              </w:rPr>
              <w:t>26</w:t>
            </w:r>
            <w:r>
              <w:rPr>
                <w:noProof/>
              </w:rPr>
              <w:fldChar w:fldCharType="end"/>
            </w:r>
          </w:hyperlink>
        </w:p>
        <w:p w14:paraId="626273AA" w14:textId="7F445D6F"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79" w:history="1">
            <w:r w:rsidRPr="001C705F">
              <w:rPr>
                <w:rStyle w:val="Hipervnculo"/>
                <w:noProof/>
              </w:rPr>
              <w:t>Sobre el umbral de decisión</w:t>
            </w:r>
            <w:r>
              <w:rPr>
                <w:noProof/>
              </w:rPr>
              <w:tab/>
            </w:r>
            <w:r>
              <w:rPr>
                <w:noProof/>
              </w:rPr>
              <w:fldChar w:fldCharType="begin"/>
            </w:r>
            <w:r>
              <w:rPr>
                <w:noProof/>
              </w:rPr>
              <w:instrText xml:space="preserve"> PAGEREF _Toc238493479 \h </w:instrText>
            </w:r>
            <w:r>
              <w:rPr>
                <w:noProof/>
              </w:rPr>
            </w:r>
            <w:r>
              <w:rPr>
                <w:noProof/>
              </w:rPr>
              <w:fldChar w:fldCharType="separate"/>
            </w:r>
            <w:r>
              <w:rPr>
                <w:noProof/>
              </w:rPr>
              <w:t>27</w:t>
            </w:r>
            <w:r>
              <w:rPr>
                <w:noProof/>
              </w:rPr>
              <w:fldChar w:fldCharType="end"/>
            </w:r>
          </w:hyperlink>
        </w:p>
        <w:p w14:paraId="75FC2C5A" w14:textId="246C1E9A" w:rsidR="00484046" w:rsidRDefault="00484046">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493480" w:history="1">
            <w:r w:rsidRPr="001C705F">
              <w:rPr>
                <w:rStyle w:val="Hipervnculo"/>
                <w:noProof/>
              </w:rPr>
              <w:t>Trabajo siguiente</w:t>
            </w:r>
            <w:r>
              <w:rPr>
                <w:noProof/>
              </w:rPr>
              <w:tab/>
            </w:r>
            <w:r>
              <w:rPr>
                <w:noProof/>
              </w:rPr>
              <w:fldChar w:fldCharType="begin"/>
            </w:r>
            <w:r>
              <w:rPr>
                <w:noProof/>
              </w:rPr>
              <w:instrText xml:space="preserve"> PAGEREF _Toc238493480 \h </w:instrText>
            </w:r>
            <w:r>
              <w:rPr>
                <w:noProof/>
              </w:rPr>
            </w:r>
            <w:r>
              <w:rPr>
                <w:noProof/>
              </w:rPr>
              <w:fldChar w:fldCharType="separate"/>
            </w:r>
            <w:r>
              <w:rPr>
                <w:noProof/>
              </w:rPr>
              <w:t>27</w:t>
            </w:r>
            <w:r>
              <w:rPr>
                <w:noProof/>
              </w:rPr>
              <w:fldChar w:fldCharType="end"/>
            </w:r>
          </w:hyperlink>
        </w:p>
        <w:p w14:paraId="663E729A" w14:textId="14EC0BAF" w:rsidR="00484046" w:rsidRDefault="00484046">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493481" w:history="1">
            <w:r w:rsidRPr="001C705F">
              <w:rPr>
                <w:rStyle w:val="Hipervnculo"/>
                <w:noProof/>
              </w:rPr>
              <w:t>Referencias</w:t>
            </w:r>
            <w:r>
              <w:rPr>
                <w:noProof/>
              </w:rPr>
              <w:tab/>
            </w:r>
            <w:r>
              <w:rPr>
                <w:noProof/>
              </w:rPr>
              <w:fldChar w:fldCharType="begin"/>
            </w:r>
            <w:r>
              <w:rPr>
                <w:noProof/>
              </w:rPr>
              <w:instrText xml:space="preserve"> PAGEREF _Toc238493481 \h </w:instrText>
            </w:r>
            <w:r>
              <w:rPr>
                <w:noProof/>
              </w:rPr>
            </w:r>
            <w:r>
              <w:rPr>
                <w:noProof/>
              </w:rPr>
              <w:fldChar w:fldCharType="separate"/>
            </w:r>
            <w:r>
              <w:rPr>
                <w:noProof/>
              </w:rPr>
              <w:t>28</w:t>
            </w:r>
            <w:r>
              <w:rPr>
                <w:noProof/>
              </w:rPr>
              <w:fldChar w:fldCharType="end"/>
            </w:r>
          </w:hyperlink>
        </w:p>
        <w:p w14:paraId="25FEFFB3" w14:textId="04BF6C2B" w:rsidR="001E693B" w:rsidRDefault="008665DD">
          <w:r>
            <w:fldChar w:fldCharType="end"/>
          </w:r>
        </w:p>
      </w:sdtContent>
    </w:sdt>
    <w:p w14:paraId="42A42A54" w14:textId="77777777" w:rsidR="001E693B" w:rsidRDefault="008665DD">
      <w:r>
        <w:br w:type="page"/>
      </w:r>
    </w:p>
    <w:p w14:paraId="2EF8AA1D" w14:textId="77777777" w:rsidR="001E693B" w:rsidRDefault="008665DD">
      <w:pPr>
        <w:pStyle w:val="Ttulo1"/>
        <w:keepNext/>
      </w:pPr>
      <w:bookmarkStart w:id="0" w:name="_Toc238493459"/>
      <w:r>
        <w:lastRenderedPageBreak/>
        <w:t>Sistema de Pronóstico de Puntos de Inflexión en el Precio de Litecoin</w:t>
      </w:r>
      <w:bookmarkEnd w:id="0"/>
    </w:p>
    <w:p w14:paraId="14A2ECF6" w14:textId="77777777" w:rsidR="001E693B" w:rsidRDefault="008665DD">
      <w:pPr>
        <w:ind w:firstLine="720"/>
      </w:pPr>
      <w:r>
        <w:rPr>
          <w:b/>
          <w:bCs/>
        </w:rPr>
        <w:t>Autor:</w:t>
      </w:r>
      <w:r>
        <w:t xml:space="preserve"> Fabrizio Espinoza Arce · Ensamblaje</w:t>
      </w:r>
    </w:p>
    <w:p w14:paraId="4969455A" w14:textId="77777777" w:rsidR="001E693B" w:rsidRDefault="008665DD">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66965912" w14:textId="77777777" w:rsidR="001E693B" w:rsidRDefault="008665DD">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30E3FD67" w14:textId="77777777" w:rsidR="001E693B" w:rsidRDefault="008665DD">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357D278B" w14:textId="77777777" w:rsidR="001E693B" w:rsidRDefault="008665DD">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1D62D225" w14:textId="77777777" w:rsidR="001E693B" w:rsidRDefault="008665DD">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73249654" w14:textId="77777777" w:rsidR="001E693B" w:rsidRDefault="008665DD">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5DA7F9E4" w14:textId="77777777" w:rsidR="001E693B" w:rsidRDefault="008665DD">
      <w:pPr>
        <w:pStyle w:val="Ttulo1"/>
        <w:keepNext/>
      </w:pPr>
      <w:bookmarkStart w:id="1" w:name="_Toc238493460"/>
      <w:r>
        <w:t>Modelos Estadísticos y de Aprendizaje Automático para Series Temporales</w:t>
      </w:r>
      <w:bookmarkEnd w:id="1"/>
    </w:p>
    <w:p w14:paraId="102A96E4" w14:textId="77777777" w:rsidR="001E693B" w:rsidRDefault="008665DD">
      <w:pPr>
        <w:ind w:firstLine="720"/>
      </w:pPr>
      <w:r>
        <w:rPr>
          <w:b/>
          <w:bCs/>
        </w:rPr>
        <w:t>Autor:</w:t>
      </w:r>
      <w:r>
        <w:t xml:space="preserve"> Isaac Felipe Morún Moreira · </w:t>
      </w:r>
      <w:r>
        <w:rPr>
          <w:b/>
          <w:bCs/>
        </w:rPr>
        <w:t>Issues:</w:t>
      </w:r>
      <w:r>
        <w:t xml:space="preserve"> S2-M3-02 y S2-M3-03</w:t>
      </w:r>
    </w:p>
    <w:p w14:paraId="4CEB745B" w14:textId="77777777" w:rsidR="001E693B" w:rsidRDefault="008665DD">
      <w:pPr>
        <w:pStyle w:val="Ttulo2"/>
        <w:keepNext/>
      </w:pPr>
      <w:bookmarkStart w:id="2" w:name="_Toc238493461"/>
      <w:r>
        <w:t>1. Modelos fundacionales de series de tiempo (TSFMs)</w:t>
      </w:r>
      <w:bookmarkEnd w:id="2"/>
    </w:p>
    <w:p w14:paraId="7FDBA47E" w14:textId="77777777" w:rsidR="001E693B" w:rsidRDefault="008665DD">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28426305" w14:textId="77777777" w:rsidR="001E693B" w:rsidRDefault="008665DD">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15DD8A5D" w14:textId="77777777" w:rsidR="001E693B" w:rsidRDefault="008665DD">
      <w:pPr>
        <w:ind w:firstLine="720"/>
      </w:pPr>
      <w:r>
        <w:rPr>
          <w:b/>
          <w:bCs/>
        </w:rPr>
        <w:t>Medido sobre las máquinas del equipo, en CPU, con contexto de 512 velas reales:</w:t>
      </w:r>
    </w:p>
    <w:p w14:paraId="6F11D990" w14:textId="77777777" w:rsidR="001E693B" w:rsidRDefault="008665DD">
      <w:pPr>
        <w:keepNext/>
        <w:spacing w:before="240"/>
      </w:pPr>
      <w:r>
        <w:rPr>
          <w:b/>
          <w:bCs/>
        </w:rPr>
        <w:t>Tabla 1</w:t>
      </w:r>
    </w:p>
    <w:p w14:paraId="1AD469F8" w14:textId="77777777" w:rsidR="001E693B" w:rsidRDefault="008665DD">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1E693B" w14:paraId="19EF1295"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61F1FDEC" w14:textId="77777777" w:rsidR="001E693B" w:rsidRDefault="008665DD">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1BA734BB" w14:textId="77777777" w:rsidR="001E693B" w:rsidRDefault="008665DD">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789EB648" w14:textId="77777777" w:rsidR="001E693B" w:rsidRDefault="008665DD">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7BC3EBE0" w14:textId="77777777" w:rsidR="001E693B" w:rsidRDefault="008665DD">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263CFD2B" w14:textId="77777777" w:rsidR="001E693B" w:rsidRDefault="008665DD">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0CC919CA" w14:textId="77777777" w:rsidR="001E693B" w:rsidRDefault="008665DD">
            <w:pPr>
              <w:spacing w:line="240" w:lineRule="auto"/>
              <w:jc w:val="center"/>
            </w:pPr>
            <w:r>
              <w:rPr>
                <w:sz w:val="22"/>
                <w:szCs w:val="22"/>
              </w:rPr>
              <w:t>Bloque de validación (min)</w:t>
            </w:r>
          </w:p>
        </w:tc>
      </w:tr>
      <w:tr w:rsidR="001E693B" w14:paraId="65FB12CF" w14:textId="77777777">
        <w:tblPrEx>
          <w:tblCellMar>
            <w:top w:w="0" w:type="dxa"/>
            <w:bottom w:w="0" w:type="dxa"/>
          </w:tblCellMar>
        </w:tblPrEx>
        <w:tc>
          <w:tcPr>
            <w:tcW w:w="1560" w:type="dxa"/>
            <w:tcMar>
              <w:top w:w="60" w:type="dxa"/>
              <w:left w:w="100" w:type="dxa"/>
              <w:bottom w:w="60" w:type="dxa"/>
              <w:right w:w="100" w:type="dxa"/>
            </w:tcMar>
          </w:tcPr>
          <w:p w14:paraId="03A89A73" w14:textId="77777777" w:rsidR="001E693B" w:rsidRDefault="008665DD">
            <w:pPr>
              <w:spacing w:line="240" w:lineRule="auto"/>
            </w:pPr>
            <w:r>
              <w:rPr>
                <w:b/>
                <w:bCs/>
                <w:sz w:val="22"/>
                <w:szCs w:val="22"/>
              </w:rPr>
              <w:t>chronos-bolt-small</w:t>
            </w:r>
          </w:p>
        </w:tc>
        <w:tc>
          <w:tcPr>
            <w:tcW w:w="1560" w:type="dxa"/>
            <w:tcMar>
              <w:top w:w="60" w:type="dxa"/>
              <w:left w:w="100" w:type="dxa"/>
              <w:bottom w:w="60" w:type="dxa"/>
              <w:right w:w="100" w:type="dxa"/>
            </w:tcMar>
          </w:tcPr>
          <w:p w14:paraId="7639E9B8" w14:textId="77777777" w:rsidR="001E693B" w:rsidRDefault="008665DD">
            <w:pPr>
              <w:spacing w:line="240" w:lineRule="auto"/>
              <w:jc w:val="center"/>
            </w:pPr>
            <w:r>
              <w:rPr>
                <w:sz w:val="22"/>
                <w:szCs w:val="22"/>
              </w:rPr>
              <w:t>Chronos-Bolt (Amazon)</w:t>
            </w:r>
          </w:p>
        </w:tc>
        <w:tc>
          <w:tcPr>
            <w:tcW w:w="1560" w:type="dxa"/>
            <w:tcMar>
              <w:top w:w="60" w:type="dxa"/>
              <w:left w:w="100" w:type="dxa"/>
              <w:bottom w:w="60" w:type="dxa"/>
              <w:right w:w="100" w:type="dxa"/>
            </w:tcMar>
          </w:tcPr>
          <w:p w14:paraId="26C81DAC" w14:textId="77777777" w:rsidR="001E693B" w:rsidRDefault="008665DD">
            <w:pPr>
              <w:spacing w:line="240" w:lineRule="auto"/>
              <w:jc w:val="center"/>
            </w:pPr>
            <w:r>
              <w:rPr>
                <w:b/>
                <w:bCs/>
                <w:sz w:val="22"/>
                <w:szCs w:val="22"/>
              </w:rPr>
              <w:t>182,05</w:t>
            </w:r>
          </w:p>
        </w:tc>
        <w:tc>
          <w:tcPr>
            <w:tcW w:w="1560" w:type="dxa"/>
            <w:tcMar>
              <w:top w:w="60" w:type="dxa"/>
              <w:left w:w="100" w:type="dxa"/>
              <w:bottom w:w="60" w:type="dxa"/>
              <w:right w:w="100" w:type="dxa"/>
            </w:tcMar>
          </w:tcPr>
          <w:p w14:paraId="662723A0" w14:textId="77777777" w:rsidR="001E693B" w:rsidRDefault="008665DD">
            <w:pPr>
              <w:spacing w:line="240" w:lineRule="auto"/>
              <w:jc w:val="center"/>
            </w:pPr>
            <w:r>
              <w:rPr>
                <w:b/>
                <w:bCs/>
                <w:sz w:val="22"/>
                <w:szCs w:val="22"/>
              </w:rPr>
              <w:t>695,0</w:t>
            </w:r>
          </w:p>
        </w:tc>
        <w:tc>
          <w:tcPr>
            <w:tcW w:w="1560" w:type="dxa"/>
            <w:tcMar>
              <w:top w:w="60" w:type="dxa"/>
              <w:left w:w="100" w:type="dxa"/>
              <w:bottom w:w="60" w:type="dxa"/>
              <w:right w:w="100" w:type="dxa"/>
            </w:tcMar>
          </w:tcPr>
          <w:p w14:paraId="068EB0A8" w14:textId="77777777" w:rsidR="001E693B" w:rsidRDefault="008665DD">
            <w:pPr>
              <w:spacing w:line="240" w:lineRule="auto"/>
              <w:jc w:val="center"/>
            </w:pPr>
            <w:r>
              <w:rPr>
                <w:b/>
                <w:bCs/>
                <w:sz w:val="22"/>
                <w:szCs w:val="22"/>
              </w:rPr>
              <w:t>0,0061</w:t>
            </w:r>
          </w:p>
        </w:tc>
        <w:tc>
          <w:tcPr>
            <w:tcW w:w="1560" w:type="dxa"/>
            <w:tcMar>
              <w:top w:w="60" w:type="dxa"/>
              <w:left w:w="100" w:type="dxa"/>
              <w:bottom w:w="60" w:type="dxa"/>
              <w:right w:w="100" w:type="dxa"/>
            </w:tcMar>
          </w:tcPr>
          <w:p w14:paraId="2B1BD65A" w14:textId="77777777" w:rsidR="001E693B" w:rsidRDefault="008665DD">
            <w:pPr>
              <w:spacing w:line="240" w:lineRule="auto"/>
              <w:jc w:val="center"/>
            </w:pPr>
            <w:r>
              <w:rPr>
                <w:b/>
                <w:bCs/>
                <w:sz w:val="22"/>
                <w:szCs w:val="22"/>
              </w:rPr>
              <w:t>0,2</w:t>
            </w:r>
          </w:p>
        </w:tc>
      </w:tr>
      <w:tr w:rsidR="001E693B" w14:paraId="373B2906" w14:textId="77777777">
        <w:tblPrEx>
          <w:tblCellMar>
            <w:top w:w="0" w:type="dxa"/>
            <w:bottom w:w="0" w:type="dxa"/>
          </w:tblCellMar>
        </w:tblPrEx>
        <w:tc>
          <w:tcPr>
            <w:tcW w:w="1560" w:type="dxa"/>
            <w:tcMar>
              <w:top w:w="60" w:type="dxa"/>
              <w:left w:w="100" w:type="dxa"/>
              <w:bottom w:w="60" w:type="dxa"/>
              <w:right w:w="100" w:type="dxa"/>
            </w:tcMar>
          </w:tcPr>
          <w:p w14:paraId="6C0D806A" w14:textId="77777777" w:rsidR="001E693B" w:rsidRDefault="008665DD">
            <w:pPr>
              <w:spacing w:line="240" w:lineRule="auto"/>
            </w:pPr>
            <w:r>
              <w:rPr>
                <w:sz w:val="22"/>
                <w:szCs w:val="22"/>
              </w:rPr>
              <w:t>chronos-t5-small</w:t>
            </w:r>
          </w:p>
        </w:tc>
        <w:tc>
          <w:tcPr>
            <w:tcW w:w="1560" w:type="dxa"/>
            <w:tcMar>
              <w:top w:w="60" w:type="dxa"/>
              <w:left w:w="100" w:type="dxa"/>
              <w:bottom w:w="60" w:type="dxa"/>
              <w:right w:w="100" w:type="dxa"/>
            </w:tcMar>
          </w:tcPr>
          <w:p w14:paraId="5D044DF4" w14:textId="77777777" w:rsidR="001E693B" w:rsidRDefault="008665DD">
            <w:pPr>
              <w:spacing w:line="240" w:lineRule="auto"/>
              <w:jc w:val="center"/>
            </w:pPr>
            <w:r>
              <w:rPr>
                <w:sz w:val="22"/>
                <w:szCs w:val="22"/>
              </w:rPr>
              <w:t>Chronos-T5 (Amazon)</w:t>
            </w:r>
          </w:p>
        </w:tc>
        <w:tc>
          <w:tcPr>
            <w:tcW w:w="1560" w:type="dxa"/>
            <w:tcMar>
              <w:top w:w="60" w:type="dxa"/>
              <w:left w:w="100" w:type="dxa"/>
              <w:bottom w:w="60" w:type="dxa"/>
              <w:right w:w="100" w:type="dxa"/>
            </w:tcMar>
          </w:tcPr>
          <w:p w14:paraId="092F75C4" w14:textId="77777777" w:rsidR="001E693B" w:rsidRDefault="008665DD">
            <w:pPr>
              <w:spacing w:line="240" w:lineRule="auto"/>
              <w:jc w:val="center"/>
            </w:pPr>
            <w:r>
              <w:rPr>
                <w:sz w:val="22"/>
                <w:szCs w:val="22"/>
              </w:rPr>
              <w:t>176,08</w:t>
            </w:r>
          </w:p>
        </w:tc>
        <w:tc>
          <w:tcPr>
            <w:tcW w:w="1560" w:type="dxa"/>
            <w:tcMar>
              <w:top w:w="60" w:type="dxa"/>
              <w:left w:w="100" w:type="dxa"/>
              <w:bottom w:w="60" w:type="dxa"/>
              <w:right w:w="100" w:type="dxa"/>
            </w:tcMar>
          </w:tcPr>
          <w:p w14:paraId="7CC597CC" w14:textId="77777777" w:rsidR="001E693B" w:rsidRDefault="008665DD">
            <w:pPr>
              <w:spacing w:line="240" w:lineRule="auto"/>
              <w:jc w:val="center"/>
            </w:pPr>
            <w:r>
              <w:rPr>
                <w:sz w:val="22"/>
                <w:szCs w:val="22"/>
              </w:rPr>
              <w:t>4 805,6</w:t>
            </w:r>
          </w:p>
        </w:tc>
        <w:tc>
          <w:tcPr>
            <w:tcW w:w="1560" w:type="dxa"/>
            <w:tcMar>
              <w:top w:w="60" w:type="dxa"/>
              <w:left w:w="100" w:type="dxa"/>
              <w:bottom w:w="60" w:type="dxa"/>
              <w:right w:w="100" w:type="dxa"/>
            </w:tcMar>
          </w:tcPr>
          <w:p w14:paraId="435D64C5" w14:textId="77777777" w:rsidR="001E693B" w:rsidRDefault="008665DD">
            <w:pPr>
              <w:spacing w:line="240" w:lineRule="auto"/>
              <w:jc w:val="center"/>
            </w:pPr>
            <w:r>
              <w:rPr>
                <w:sz w:val="22"/>
                <w:szCs w:val="22"/>
              </w:rPr>
              <w:t>2,9546</w:t>
            </w:r>
          </w:p>
        </w:tc>
        <w:tc>
          <w:tcPr>
            <w:tcW w:w="1560" w:type="dxa"/>
            <w:tcMar>
              <w:top w:w="60" w:type="dxa"/>
              <w:left w:w="100" w:type="dxa"/>
              <w:bottom w:w="60" w:type="dxa"/>
              <w:right w:w="100" w:type="dxa"/>
            </w:tcMar>
          </w:tcPr>
          <w:p w14:paraId="70EFB68D" w14:textId="77777777" w:rsidR="001E693B" w:rsidRDefault="008665DD">
            <w:pPr>
              <w:spacing w:line="240" w:lineRule="auto"/>
              <w:jc w:val="center"/>
            </w:pPr>
            <w:r>
              <w:rPr>
                <w:sz w:val="22"/>
                <w:szCs w:val="22"/>
              </w:rPr>
              <w:t>96,3</w:t>
            </w:r>
          </w:p>
        </w:tc>
      </w:tr>
      <w:tr w:rsidR="001E693B" w14:paraId="37D1BB14"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73A190EF" w14:textId="77777777" w:rsidR="001E693B" w:rsidRDefault="008665DD">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18422526" w14:textId="77777777" w:rsidR="001E693B" w:rsidRDefault="008665DD">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3C97F441" w14:textId="77777777" w:rsidR="001E693B" w:rsidRDefault="008665DD">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2C822619" w14:textId="77777777" w:rsidR="001E693B" w:rsidRDefault="008665DD">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17FC67AC" w14:textId="77777777" w:rsidR="001E693B" w:rsidRDefault="008665DD">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4921FC1D" w14:textId="77777777" w:rsidR="001E693B" w:rsidRDefault="008665DD">
            <w:pPr>
              <w:spacing w:line="240" w:lineRule="auto"/>
              <w:jc w:val="center"/>
            </w:pPr>
            <w:r>
              <w:rPr>
                <w:sz w:val="22"/>
                <w:szCs w:val="22"/>
              </w:rPr>
              <w:t>6,0</w:t>
            </w:r>
          </w:p>
        </w:tc>
      </w:tr>
    </w:tbl>
    <w:p w14:paraId="0402C03E" w14:textId="77777777" w:rsidR="001E693B" w:rsidRDefault="008665DD">
      <w:pPr>
        <w:spacing w:after="240"/>
      </w:pPr>
      <w:r>
        <w:rPr>
          <w:i/>
          <w:iCs/>
        </w:rPr>
        <w:t>Nota.</w:t>
      </w:r>
      <w:r>
        <w:t xml:space="preserve"> Fuente: </w:t>
      </w:r>
      <w:r>
        <w:rPr>
          <w:rFonts w:ascii="Courier New" w:eastAsia="Courier New" w:hAnsi="Courier New" w:cs="Courier New"/>
          <w:sz w:val="22"/>
          <w:szCs w:val="22"/>
        </w:rPr>
        <w:t>m3-inventario-tsfm.json</w:t>
      </w:r>
      <w:r>
        <w:t>.</w:t>
      </w:r>
    </w:p>
    <w:p w14:paraId="7895B30E" w14:textId="77777777" w:rsidR="001E693B" w:rsidRDefault="008665DD">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22032A8E" w14:textId="77777777" w:rsidR="001E693B" w:rsidRDefault="008665DD">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6E8456D6" w14:textId="77777777" w:rsidR="001E693B" w:rsidRDefault="008665DD">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660433FF" w14:textId="77777777" w:rsidR="001E693B" w:rsidRDefault="008665DD">
      <w:pPr>
        <w:pStyle w:val="Ttulo2"/>
        <w:keepNext/>
      </w:pPr>
      <w:bookmarkStart w:id="3" w:name="_Toc238493462"/>
      <w:r>
        <w:t>2. VTA (Verbal Technical Analysis)</w:t>
      </w:r>
      <w:bookmarkEnd w:id="3"/>
    </w:p>
    <w:p w14:paraId="4A4B98F9" w14:textId="77777777" w:rsidR="001E693B" w:rsidRDefault="008665DD">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51387268" w14:textId="77777777" w:rsidR="001E693B" w:rsidRDefault="008665DD">
      <w:pPr>
        <w:ind w:firstLine="720"/>
      </w:pPr>
      <w:r>
        <w:t>Dos preguntas hay que responder para nuestro caso, y ninguna de las dos es favorable.</w:t>
      </w:r>
    </w:p>
    <w:p w14:paraId="7D89D379" w14:textId="77777777" w:rsidR="001E693B" w:rsidRDefault="008665DD">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2B82C50A" w14:textId="77777777" w:rsidR="001E693B" w:rsidRDefault="008665DD">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52CDE2AE" w14:textId="77777777" w:rsidR="001E693B" w:rsidRDefault="008665DD">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3F7E0314" w14:textId="77777777" w:rsidR="001E693B" w:rsidRDefault="008665DD">
      <w:pPr>
        <w:pStyle w:val="Ttulo2"/>
        <w:keepNext/>
      </w:pPr>
      <w:bookmarkStart w:id="4" w:name="_Toc238493463"/>
      <w:r>
        <w:t>3. FinLSPM (Large Stock Predict Model)</w:t>
      </w:r>
      <w:bookmarkEnd w:id="4"/>
    </w:p>
    <w:p w14:paraId="6048F63F" w14:textId="77777777" w:rsidR="001E693B" w:rsidRDefault="008665DD">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6A1BC2E0" w14:textId="77777777" w:rsidR="001E693B" w:rsidRDefault="008665DD">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460FEC1B" w14:textId="77777777" w:rsidR="001E693B" w:rsidRDefault="008665DD">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6BE1B4C1" w14:textId="77777777" w:rsidR="001E693B" w:rsidRDefault="008665DD">
      <w:pPr>
        <w:pStyle w:val="Ttulo2"/>
        <w:keepNext/>
      </w:pPr>
      <w:bookmarkStart w:id="5" w:name="_Toc238493464"/>
      <w:r>
        <w:t>4. CryptoMamba</w:t>
      </w:r>
      <w:bookmarkEnd w:id="5"/>
    </w:p>
    <w:p w14:paraId="4CE02DFF" w14:textId="77777777" w:rsidR="001E693B" w:rsidRDefault="008665DD">
      <w:pPr>
        <w:ind w:firstLine="720"/>
      </w:pPr>
      <w:r>
        <w:rPr>
          <w:b/>
          <w:bCs/>
        </w:rPr>
        <w:t>Medido:</w:t>
      </w:r>
      <w:r>
        <w:t xml:space="preserve"> no se puede instalar sin CUDA en las máquinas del equipo.</w:t>
      </w:r>
    </w:p>
    <w:p w14:paraId="4F518067" w14:textId="77777777" w:rsidR="001E693B" w:rsidRDefault="008665DD">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04B7D76C" w14:textId="77777777" w:rsidR="001E693B" w:rsidRDefault="008665DD">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1BD00235" w14:textId="77777777" w:rsidR="001E693B" w:rsidRDefault="008665DD">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15F17908" w14:textId="77777777" w:rsidR="001E693B" w:rsidRDefault="008665DD">
      <w:pPr>
        <w:pStyle w:val="Ttulo2"/>
        <w:keepNext/>
      </w:pPr>
      <w:bookmarkStart w:id="6" w:name="_Toc238493465"/>
      <w:r>
        <w:t>5. Transformer</w:t>
      </w:r>
      <w:bookmarkEnd w:id="6"/>
    </w:p>
    <w:p w14:paraId="6BBCF036" w14:textId="77777777" w:rsidR="001E693B" w:rsidRDefault="008665DD">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4A582C52" w14:textId="77777777" w:rsidR="001E693B" w:rsidRDefault="008665DD">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que es la forma que corresponde a un panel de seis series como el que exige el enunciado.</w:t>
      </w:r>
    </w:p>
    <w:p w14:paraId="33A9246D" w14:textId="77777777" w:rsidR="001E693B" w:rsidRDefault="008665DD">
      <w:pPr>
        <w:ind w:firstLine="720"/>
      </w:pPr>
      <w:r>
        <w:rPr>
          <w:b/>
          <w:bCs/>
        </w:rPr>
        <w:t>Con una advertencia que hay que hacer acá y no al final.</w:t>
      </w:r>
      <w:r>
        <w:t xml:space="preserve"> Que el panel sea multivariante por construcción no significa que las cinco series de apoyo aporten información sobre los giros de LTC, y eso se midió: la diferencia entre usar los seis activos y usar solo LTC es de </w:t>
      </w:r>
      <w:r>
        <w:rPr>
          <w:b/>
          <w:bCs/>
        </w:rPr>
        <w:t>+0,0090</w:t>
      </w:r>
      <w:r>
        <w:t xml:space="preserve"> en F1 macro, con un intervalo de confianza del 95 % de </w:t>
      </w:r>
      <w:r>
        <w:rPr>
          <w:b/>
          <w:bCs/>
        </w:rPr>
        <w:t>[−0,0229, +0,0417]</w:t>
      </w:r>
      <w:r>
        <w:t xml:space="preserve"> que incluye el cero, por debajo del umbral de decisión de 0,02, y con dos de cinco semillas dando diferencia negativa (</w:t>
      </w:r>
      <w:r>
        <w:rPr>
          <w:rFonts w:ascii="Courier New" w:eastAsia="Courier New" w:hAnsi="Courier New" w:cs="Courier New"/>
          <w:sz w:val="22"/>
          <w:szCs w:val="22"/>
        </w:rPr>
        <w:t>docs/06-aporte-multivariante.md</w:t>
      </w:r>
      <w:r>
        <w:t xml:space="preserve">). </w:t>
      </w:r>
      <w:r>
        <w:rPr>
          <w:b/>
          <w:bCs/>
        </w:rPr>
        <w:t>No se puede afirmar que aporten.</w:t>
      </w:r>
      <w:r>
        <w:t xml:space="preserve"> Una arquitectura que atiende entre series encaja con la </w:t>
      </w:r>
      <w:r>
        <w:rPr>
          <w:i/>
          <w:iCs/>
        </w:rPr>
        <w:t>forma</w:t>
      </w:r>
      <w:r>
        <w:t xml:space="preserve"> de nuestros datos; si </w:t>
      </w:r>
      <w:r>
        <w:lastRenderedPageBreak/>
        <w:t>además le sirve de algo es una pregunta abierta, y elegir iTransformer por su carácter multivariante sería justificarlo con un supuesto que nuestra propia medición no sostiene.</w:t>
      </w:r>
    </w:p>
    <w:p w14:paraId="7AE72CE1" w14:textId="77777777" w:rsidR="001E693B" w:rsidRDefault="008665DD">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11B1B84A" w14:textId="77777777" w:rsidR="001E693B" w:rsidRDefault="008665DD">
      <w:pPr>
        <w:pStyle w:val="Ttulo2"/>
        <w:keepNext/>
      </w:pPr>
      <w:bookmarkStart w:id="7" w:name="_Toc238493466"/>
      <w:r>
        <w:t>6. Justificación de la elección de modelo</w:t>
      </w:r>
      <w:bookmarkEnd w:id="7"/>
    </w:p>
    <w:p w14:paraId="69F7AECB" w14:textId="77777777" w:rsidR="001E693B" w:rsidRDefault="008665DD">
      <w:pPr>
        <w:ind w:firstLine="720"/>
      </w:pPr>
      <w:r>
        <w:t xml:space="preserve">La estructura que sostiene esta sección es </w:t>
      </w:r>
      <w:r>
        <w:rPr>
          <w:b/>
          <w:bCs/>
        </w:rPr>
        <w:t>criterios primero, candidatos después</w:t>
      </w:r>
      <w:r>
        <w:t>, para que la elección no sea una opinión leída en retrospectiva sobre los números.</w:t>
      </w:r>
    </w:p>
    <w:p w14:paraId="5DF99FA0" w14:textId="77777777" w:rsidR="001E693B" w:rsidRDefault="008665DD">
      <w:pPr>
        <w:ind w:firstLine="720"/>
      </w:pPr>
      <w:r>
        <w:rPr>
          <w:b/>
          <w:bCs/>
        </w:rPr>
        <w:t>Los criterios, declarados antes de aplicarlos:</w:t>
      </w:r>
    </w:p>
    <w:p w14:paraId="4C6D9CF5" w14:textId="77777777" w:rsidR="001E693B" w:rsidRDefault="008665DD">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242B490F" w14:textId="77777777" w:rsidR="001E693B" w:rsidRDefault="008665DD">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w:t>
      </w:r>
      <w:r>
        <w:lastRenderedPageBreak/>
        <w:t xml:space="preserve">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2B9E8710" w14:textId="77777777" w:rsidR="001E693B" w:rsidRDefault="008665DD">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diseñados para series y no adaptados desde el lenguaje — la sección 5 explica esa distinción, y también por qué no conviene apoyarla en el supuesto multivariante. Entre los dos decide la medición, no la preferencia, y ya está hecha: </w:t>
      </w:r>
      <w:r>
        <w:rPr>
          <w:b/>
          <w:bCs/>
        </w:rPr>
        <w:t>se elige iTransformer</w:t>
      </w:r>
      <w:r>
        <w:t>, con la implementación pública de lucidrains.</w:t>
      </w:r>
    </w:p>
    <w:p w14:paraId="7BB036A4" w14:textId="77777777" w:rsidR="001E693B" w:rsidRDefault="008665DD">
      <w:pPr>
        <w:ind w:firstLine="720"/>
      </w:pPr>
      <w:r>
        <w:rPr>
          <w:b/>
          <w:bCs/>
        </w:rPr>
        <w:t>Informer queda fuera por no ser instalable en nuestro entorno</w:t>
      </w:r>
      <w:r>
        <w:t xml:space="preserve">, que no es lo mismo que estar disponible en internet. La ruta obvia era </w:t>
      </w:r>
      <w:r>
        <w:rPr>
          <w:rFonts w:ascii="Courier New" w:eastAsia="Courier New" w:hAnsi="Courier New" w:cs="Courier New"/>
          <w:sz w:val="22"/>
          <w:szCs w:val="22"/>
        </w:rPr>
        <w:t>neuralforecast</w:t>
      </w:r>
      <w:r>
        <w:t xml:space="preserve">, que traía los dos candidatos juntos, pero depende de </w:t>
      </w:r>
      <w:r>
        <w:rPr>
          <w:rFonts w:ascii="Courier New" w:eastAsia="Courier New" w:hAnsi="Courier New" w:cs="Courier New"/>
          <w:sz w:val="22"/>
          <w:szCs w:val="22"/>
        </w:rPr>
        <w:t>ray</w:t>
      </w:r>
      <w:r>
        <w:t xml:space="preserve">, que no publica distribuciones para Python 3.14 en Windows; </w:t>
      </w:r>
      <w:r>
        <w:rPr>
          <w:rFonts w:ascii="Courier New" w:eastAsia="Courier New" w:hAnsi="Courier New" w:cs="Courier New"/>
          <w:sz w:val="22"/>
          <w:szCs w:val="22"/>
        </w:rPr>
        <w:t>informer-pytorch</w:t>
      </w:r>
      <w:r>
        <w:t xml:space="preserve"> tampoco resuelve. Se comprueba con un comando. </w:t>
      </w:r>
      <w:r>
        <w:rPr>
          <w:b/>
          <w:bCs/>
        </w:rPr>
        <w:t>No es una prueba de que Informer sea inusable en general:</w:t>
      </w:r>
      <w:r>
        <w:t xml:space="preserve"> es lo que pudimos verificar acá, y así se reporta.</w:t>
      </w:r>
    </w:p>
    <w:p w14:paraId="322D3CDF" w14:textId="77777777" w:rsidR="001E693B" w:rsidRDefault="008665DD">
      <w:pPr>
        <w:ind w:firstLine="720"/>
      </w:pPr>
      <w:r>
        <w:t xml:space="preserve">Entrenar iTransformer cuesta </w:t>
      </w:r>
      <w:r>
        <w:rPr>
          <w:b/>
          <w:bCs/>
        </w:rPr>
        <w:t>27 segundos</w:t>
      </w:r>
      <w:r>
        <w:t xml:space="preserve"> con 141 656 parámetros, frente al techo de dos horas de RNF-4. El presupuesto no es lo que limita.</w:t>
      </w:r>
    </w:p>
    <w:p w14:paraId="0C850444" w14:textId="77777777" w:rsidR="001E693B" w:rsidRDefault="008665DD">
      <w:pPr>
        <w:ind w:firstLine="720"/>
      </w:pPr>
      <w:r>
        <w:rPr>
          <w:b/>
          <w:bCs/>
        </w:rPr>
        <w:lastRenderedPageBreak/>
        <w:t>Y el resultado es negativo, que es lo que hay que decir.</w:t>
      </w:r>
      <w:r>
        <w:t xml:space="preserve"> Con F1 macro de </w:t>
      </w:r>
      <w:r>
        <w:rPr>
          <w:b/>
          <w:bCs/>
        </w:rPr>
        <w:t>0,3457</w:t>
      </w:r>
      <w:r>
        <w:t xml:space="preserve"> queda </w:t>
      </w:r>
      <w:r>
        <w:rPr>
          <w:b/>
          <w:bCs/>
        </w:rPr>
        <w:t>0,0448 por debajo del bosque aleatorio clásico</w:t>
      </w:r>
      <w:r>
        <w:t xml:space="preserve">, con un intervalo de confianza que </w:t>
      </w:r>
      <w:r>
        <w:rPr>
          <w:b/>
          <w:bCs/>
        </w:rPr>
        <w:t>excluye el cero</w:t>
      </w:r>
      <w:r>
        <w:t>: es el único de los tres modelos profundos cuya desventaja frente al bosque resulta distinguible del ruido. Frente al modelo fundacional la diferencia es de −0,0229 y su intervalo sí incluye el cero, de modo que ambos no se distinguen y se prefiere el más simple, que es Chronos-Bolt porque no requiere entrenamiento.</w:t>
      </w:r>
    </w:p>
    <w:p w14:paraId="66016298" w14:textId="77777777" w:rsidR="001E693B" w:rsidRDefault="008665DD">
      <w:pPr>
        <w:ind w:firstLine="720"/>
      </w:pPr>
      <w:r>
        <w:rPr>
          <w:b/>
          <w:bCs/>
        </w:rPr>
        <w:t>Ese 0,3457 sale de una sola corrida, y conviene decir cuánto se mueve.</w:t>
      </w:r>
      <w:r>
        <w:t xml:space="preserve"> A diferencia de los otros dos, este modelo se entrena, y su resultado depende de la semilla: sobre cinco semillas la media es </w:t>
      </w:r>
      <w:r>
        <w:rPr>
          <w:b/>
          <w:bCs/>
        </w:rPr>
        <w:t>0,343698</w:t>
      </w:r>
      <w:r>
        <w:t xml:space="preserve"> y el rango </w:t>
      </w:r>
      <w:r>
        <w:rPr>
          <w:b/>
          <w:bCs/>
        </w:rPr>
        <w:t>0,030377</w:t>
      </w:r>
      <w:r>
        <w:t>, mayor que el umbral de decisión que el equipo fijó de antemano. Reportar cuatro decimales de una sola corrida sugeriría una precisión que la medición no tiene.</w:t>
      </w:r>
    </w:p>
    <w:p w14:paraId="5E303C68" w14:textId="77777777" w:rsidR="001E693B" w:rsidRDefault="008665DD">
      <w:pPr>
        <w:ind w:firstLine="720"/>
      </w:pPr>
      <w:r>
        <w:rPr>
          <w:b/>
          <w:bCs/>
        </w:rPr>
        <w:t>La conclusión, en cambio, no depende de la semilla, y eso la refuerza.</w:t>
      </w:r>
      <w:r>
        <w:t xml:space="preserve"> El modelo queda por debajo del bosque en las cinco, incluso en la más favorable —donde alcanza </w:t>
      </w:r>
      <w:r>
        <w:rPr>
          <w:b/>
          <w:bCs/>
        </w:rPr>
        <w:t>0,361102</w:t>
      </w:r>
      <w:r>
        <w:t xml:space="preserve"> frente a los </w:t>
      </w:r>
      <w:r>
        <w:rPr>
          <w:b/>
          <w:bCs/>
        </w:rPr>
        <w:t>0,390498</w:t>
      </w:r>
      <w:r>
        <w:t xml:space="preserve"> del bosque—, y por debajo del fundacional también en las cinco. Lo que cambia con la semilla es el tamaño de la desventaja, no su signo.</w:t>
      </w:r>
    </w:p>
    <w:p w14:paraId="7B8A3DCA" w14:textId="77777777" w:rsidR="001E693B" w:rsidRDefault="008665DD">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w:t>
      </w:r>
      <w:r>
        <w:lastRenderedPageBreak/>
        <w:t>opción "simple" deja de ser la más barata pero la peor, y pasa a ser prácticamente gratis. La opción del extractor de representaciones tendría que justificar el costo adicional de entrenar una cabeza propia contra una alternativa que ya casi no cuesta nada, y no lo hace.</w:t>
      </w:r>
    </w:p>
    <w:p w14:paraId="017170B0" w14:textId="77777777" w:rsidR="001E693B" w:rsidRDefault="008665DD">
      <w:pPr>
        <w:ind w:firstLine="720"/>
      </w:pPr>
      <w:r>
        <w:rPr>
          <w:b/>
          <w:bCs/>
        </w:rPr>
        <w:t>Se resolvió por la segunda vía</w:t>
      </w:r>
      <w:r>
        <w:t xml:space="preserve">, y así está implementado: se pronostica la trayectoria y se le aplica </w:t>
      </w:r>
      <w:r>
        <w:rPr>
          <w:rFonts w:ascii="Courier New" w:eastAsia="Courier New" w:hAnsi="Courier New" w:cs="Courier New"/>
          <w:sz w:val="22"/>
          <w:szCs w:val="22"/>
        </w:rPr>
        <w:t>etiquetar()</w:t>
      </w:r>
      <w:r>
        <w:t xml:space="preserve"> sobre una ventana centrada en el instante pronosticado. La decisión se tomó con el número sobre la mesa y no solo con el argumento.</w:t>
      </w:r>
    </w:p>
    <w:p w14:paraId="77FCBE9D" w14:textId="77777777" w:rsidR="001E693B" w:rsidRDefault="008665DD">
      <w:pPr>
        <w:pStyle w:val="Ttulo1"/>
        <w:keepNext/>
      </w:pPr>
      <w:bookmarkStart w:id="8" w:name="_Toc238493467"/>
      <w:r>
        <w:t>Procedimiento para Desarrollar el Modelo de Puntos de Inflexión</w:t>
      </w:r>
      <w:bookmarkEnd w:id="8"/>
    </w:p>
    <w:p w14:paraId="36299375" w14:textId="77777777" w:rsidR="001E693B" w:rsidRDefault="008665DD">
      <w:pPr>
        <w:ind w:firstLine="720"/>
      </w:pPr>
      <w:r>
        <w:rPr>
          <w:b/>
          <w:bCs/>
        </w:rPr>
        <w:t>Autor:</w:t>
      </w:r>
      <w:r>
        <w:t xml:space="preserve"> Fabrizio Espinoza Arce · </w:t>
      </w:r>
      <w:r>
        <w:rPr>
          <w:b/>
          <w:bCs/>
        </w:rPr>
        <w:t>Issue:</w:t>
      </w:r>
      <w:r>
        <w:t xml:space="preserve"> S2-M0-02</w:t>
      </w:r>
    </w:p>
    <w:p w14:paraId="740ACFA2" w14:textId="77777777" w:rsidR="001E693B" w:rsidRDefault="008665DD">
      <w:pPr>
        <w:ind w:left="720"/>
      </w:pPr>
      <w:r>
        <w:rPr>
          <w:b/>
          <w:bCs/>
        </w:rPr>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5DCC7BC7" w14:textId="77777777" w:rsidR="001E693B" w:rsidRDefault="008665DD">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08B559F0" w14:textId="77777777" w:rsidR="001E693B" w:rsidRDefault="008665DD">
      <w:pPr>
        <w:pStyle w:val="Ttulo2"/>
        <w:keepNext/>
      </w:pPr>
      <w:bookmarkStart w:id="9" w:name="_Toc238493468"/>
      <w:r>
        <w:t>1. Extracción de datos</w:t>
      </w:r>
      <w:bookmarkEnd w:id="9"/>
    </w:p>
    <w:p w14:paraId="3047FB18" w14:textId="77777777" w:rsidR="001E693B" w:rsidRDefault="008665DD">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54789651" w14:textId="77777777" w:rsidR="001E693B" w:rsidRDefault="008665DD">
      <w:pPr>
        <w:ind w:firstLine="720"/>
      </w:pPr>
      <w:r>
        <w:rPr>
          <w:b/>
          <w:bCs/>
        </w:rPr>
        <w:lastRenderedPageBreak/>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312B9005" w14:textId="77777777" w:rsidR="001E693B" w:rsidRDefault="008665DD">
      <w:pPr>
        <w:keepNext/>
        <w:spacing w:before="240"/>
      </w:pPr>
      <w:r>
        <w:rPr>
          <w:b/>
          <w:bCs/>
        </w:rPr>
        <w:t>Tabla 2</w:t>
      </w:r>
    </w:p>
    <w:p w14:paraId="6F40ED8D" w14:textId="77777777" w:rsidR="001E693B" w:rsidRDefault="008665DD">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1E693B" w14:paraId="108E3BD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8E61CFB" w14:textId="77777777" w:rsidR="001E693B" w:rsidRDefault="008665DD">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1EF28C3F" w14:textId="77777777" w:rsidR="001E693B" w:rsidRDefault="008665DD">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59FB162A" w14:textId="77777777" w:rsidR="001E693B" w:rsidRDefault="008665DD">
            <w:pPr>
              <w:spacing w:line="240" w:lineRule="auto"/>
              <w:jc w:val="center"/>
            </w:pPr>
            <w:r>
              <w:rPr>
                <w:sz w:val="22"/>
                <w:szCs w:val="22"/>
              </w:rPr>
              <w:t>¿Cumple el piso?</w:t>
            </w:r>
          </w:p>
        </w:tc>
      </w:tr>
      <w:tr w:rsidR="001E693B" w14:paraId="2773A4E1" w14:textId="77777777">
        <w:tblPrEx>
          <w:tblCellMar>
            <w:top w:w="0" w:type="dxa"/>
            <w:bottom w:w="0" w:type="dxa"/>
          </w:tblCellMar>
        </w:tblPrEx>
        <w:tc>
          <w:tcPr>
            <w:tcW w:w="3120" w:type="dxa"/>
            <w:tcMar>
              <w:top w:w="60" w:type="dxa"/>
              <w:left w:w="100" w:type="dxa"/>
              <w:bottom w:w="60" w:type="dxa"/>
              <w:right w:w="100" w:type="dxa"/>
            </w:tcMar>
          </w:tcPr>
          <w:p w14:paraId="3B99DD14" w14:textId="77777777" w:rsidR="001E693B" w:rsidRDefault="008665DD">
            <w:pPr>
              <w:spacing w:line="240" w:lineRule="auto"/>
            </w:pPr>
            <w:r>
              <w:rPr>
                <w:sz w:val="22"/>
                <w:szCs w:val="22"/>
              </w:rPr>
              <w:t>Velas diarias</w:t>
            </w:r>
          </w:p>
        </w:tc>
        <w:tc>
          <w:tcPr>
            <w:tcW w:w="3120" w:type="dxa"/>
            <w:tcMar>
              <w:top w:w="60" w:type="dxa"/>
              <w:left w:w="100" w:type="dxa"/>
              <w:bottom w:w="60" w:type="dxa"/>
              <w:right w:w="100" w:type="dxa"/>
            </w:tcMar>
          </w:tcPr>
          <w:p w14:paraId="18C3106D" w14:textId="77777777" w:rsidR="001E693B" w:rsidRDefault="008665DD">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0E59D601" w14:textId="77777777" w:rsidR="001E693B" w:rsidRDefault="008665DD">
            <w:pPr>
              <w:spacing w:line="240" w:lineRule="auto"/>
              <w:jc w:val="center"/>
            </w:pPr>
            <w:r>
              <w:rPr>
                <w:b/>
                <w:bCs/>
                <w:sz w:val="22"/>
                <w:szCs w:val="22"/>
              </w:rPr>
              <w:t>No, en ninguna combinación</w:t>
            </w:r>
          </w:p>
        </w:tc>
      </w:tr>
      <w:tr w:rsidR="001E693B" w14:paraId="677D286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A890E47" w14:textId="77777777" w:rsidR="001E693B" w:rsidRDefault="008665DD">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16F578A9" w14:textId="77777777" w:rsidR="001E693B" w:rsidRDefault="008665DD">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6222AE14" w14:textId="77777777" w:rsidR="001E693B" w:rsidRDefault="008665DD">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4784E4C5" w14:textId="77777777" w:rsidR="001E693B" w:rsidRDefault="008665DD">
      <w:pPr>
        <w:spacing w:after="240"/>
      </w:pPr>
      <w:r>
        <w:rPr>
          <w:i/>
          <w:iCs/>
        </w:rPr>
        <w:t>Nota.</w:t>
      </w:r>
      <w:r>
        <w:t xml:space="preserve"> Fuente: </w:t>
      </w:r>
      <w:r>
        <w:rPr>
          <w:rFonts w:ascii="Courier New" w:eastAsia="Courier New" w:hAnsi="Courier New" w:cs="Courier New"/>
          <w:sz w:val="22"/>
          <w:szCs w:val="22"/>
        </w:rPr>
        <w:t>estudio-w-h.json</w:t>
      </w:r>
      <w:r>
        <w:t>.</w:t>
      </w:r>
    </w:p>
    <w:p w14:paraId="5049271E" w14:textId="77777777" w:rsidR="001E693B" w:rsidRDefault="008665DD">
      <w:pPr>
        <w:ind w:firstLine="720"/>
      </w:pPr>
      <w:r>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216E83AA" w14:textId="77777777" w:rsidR="001E693B" w:rsidRDefault="008665DD">
      <w:pPr>
        <w:ind w:firstLine="720"/>
      </w:pPr>
      <w:r>
        <w:t>El costo aceptado es que las velas de 4 horas incorporan más ruido de microestructura y son menos legibles en una figura.</w:t>
      </w:r>
    </w:p>
    <w:p w14:paraId="27BDDB77" w14:textId="77777777" w:rsidR="001E693B" w:rsidRDefault="008665DD">
      <w:pPr>
        <w:pStyle w:val="Ttulo2"/>
        <w:keepNext/>
      </w:pPr>
      <w:bookmarkStart w:id="10" w:name="_Toc238493469"/>
      <w:r>
        <w:t>2. Limpieza de datos</w:t>
      </w:r>
      <w:bookmarkEnd w:id="10"/>
    </w:p>
    <w:p w14:paraId="39991B61" w14:textId="77777777" w:rsidR="001E693B" w:rsidRDefault="008665DD">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41BC2617" w14:textId="77777777" w:rsidR="001E693B" w:rsidRDefault="008665DD">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w:t>
      </w:r>
      <w:r>
        <w:lastRenderedPageBreak/>
        <w:t xml:space="preserve">principio de la serie, </w:t>
      </w:r>
      <w:r>
        <w:rPr>
          <w:b/>
          <w:bCs/>
        </w:rPr>
        <w:t>30 filas</w:t>
      </w:r>
      <w:r>
        <w:t>, y se tratan dentro del modelo y no antes de particionar, por la razón que se explica en la etapa 5.</w:t>
      </w:r>
    </w:p>
    <w:p w14:paraId="6A0E0FA1" w14:textId="77777777" w:rsidR="001E693B" w:rsidRDefault="008665DD">
      <w:pPr>
        <w:ind w:firstLine="720"/>
      </w:pPr>
      <w:r>
        <w:t>El panel se valida contra un esquema explícito antes de cualquier uso: columnas exactas, tipos e índice temporal. Un panel que no cumple el esquema falla al cargarse en lugar de propagar el defecto.</w:t>
      </w:r>
    </w:p>
    <w:p w14:paraId="387A7412" w14:textId="77777777" w:rsidR="001E693B" w:rsidRDefault="008665DD">
      <w:pPr>
        <w:pStyle w:val="Ttulo2"/>
        <w:keepNext/>
      </w:pPr>
      <w:bookmarkStart w:id="11" w:name="_Toc238493470"/>
      <w:r>
        <w:t>3. Análisis exploratorio</w:t>
      </w:r>
      <w:bookmarkEnd w:id="11"/>
    </w:p>
    <w:p w14:paraId="4CC3B58C" w14:textId="77777777" w:rsidR="001E693B" w:rsidRDefault="008665DD">
      <w:pPr>
        <w:ind w:firstLine="720"/>
      </w:pPr>
      <w:r>
        <w:t>Es lo que constituyó la entrega de la Semana 1, y sus resultados condicionan todas las etapas siguientes. Los tres que más pesan:</w:t>
      </w:r>
    </w:p>
    <w:p w14:paraId="0B18A1FD" w14:textId="77777777" w:rsidR="001E693B" w:rsidRDefault="008665DD">
      <w:pPr>
        <w:ind w:firstLine="720"/>
      </w:pPr>
      <w:r>
        <w:rPr>
          <w:b/>
          <w:bCs/>
        </w:rPr>
        <w:t>Los precios no son estacionarios y los retornos sí.</w:t>
      </w:r>
      <w:r>
        <w:t xml:space="preserve"> Ninguna de las seis series rechaza la raíz unitaria sobre precios; las seis la rechazan sobre retornos. De ahí que las características se construyan sobre retornos.</w:t>
      </w:r>
    </w:p>
    <w:p w14:paraId="4B0B307D" w14:textId="77777777" w:rsidR="001E693B" w:rsidRDefault="008665DD">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0750137D" w14:textId="77777777" w:rsidR="001E693B" w:rsidRDefault="008665DD">
      <w:pPr>
        <w:ind w:firstLine="720"/>
      </w:pPr>
      <w:r>
        <w:rPr>
          <w:b/>
          <w:bCs/>
        </w:rPr>
        <w:t>La volatilidad conmuta entre regímenes</w:t>
      </w:r>
      <w:r>
        <w:t>, con un cociente de 8,8 entre extremos. Descarta los métodos que asumen varianza constante.</w:t>
      </w:r>
    </w:p>
    <w:p w14:paraId="2608615A" w14:textId="77777777" w:rsidR="001E693B" w:rsidRDefault="008665DD">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2A8B835A" w14:textId="77777777" w:rsidR="001E693B" w:rsidRDefault="008665DD">
      <w:pPr>
        <w:pStyle w:val="Ttulo2"/>
        <w:keepNext/>
      </w:pPr>
      <w:bookmarkStart w:id="12" w:name="_Toc238493471"/>
      <w:r>
        <w:t>4. Ingeniería de características</w:t>
      </w:r>
      <w:bookmarkEnd w:id="12"/>
    </w:p>
    <w:p w14:paraId="453ADC60" w14:textId="77777777" w:rsidR="001E693B" w:rsidRDefault="008665DD">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7E25300E" w14:textId="77777777" w:rsidR="001E693B" w:rsidRDefault="008665DD">
      <w:pPr>
        <w:ind w:firstLine="720"/>
      </w:pPr>
      <w:r>
        <w:rPr>
          <w:b/>
          <w:bCs/>
        </w:rPr>
        <w:lastRenderedPageBreak/>
        <w:t>Las que más pesan, medidas por permutación sobre el conjunto de validación:</w:t>
      </w:r>
    </w:p>
    <w:p w14:paraId="73B1797A" w14:textId="77777777" w:rsidR="001E693B" w:rsidRDefault="008665DD">
      <w:pPr>
        <w:keepNext/>
        <w:spacing w:before="240"/>
      </w:pPr>
      <w:r>
        <w:rPr>
          <w:b/>
          <w:bCs/>
        </w:rPr>
        <w:t>Tabla 3</w:t>
      </w:r>
    </w:p>
    <w:p w14:paraId="7A8E28D7" w14:textId="77777777" w:rsidR="001E693B" w:rsidRDefault="008665DD">
      <w:pPr>
        <w:keepNext/>
        <w:spacing w:after="60"/>
      </w:pPr>
      <w:r>
        <w:rPr>
          <w:i/>
          <w:iCs/>
        </w:rPr>
        <w:t>Las cinco características de mayor importancia por permutación, con el modelo de referencia sobre validación</w:t>
      </w:r>
    </w:p>
    <w:tbl>
      <w:tblPr>
        <w:tblW w:w="9360" w:type="dxa"/>
        <w:tblCellMar>
          <w:left w:w="10" w:type="dxa"/>
          <w:right w:w="10" w:type="dxa"/>
        </w:tblCellMar>
        <w:tblLook w:val="04A0" w:firstRow="1" w:lastRow="0" w:firstColumn="1" w:lastColumn="0" w:noHBand="0" w:noVBand="1"/>
      </w:tblPr>
      <w:tblGrid>
        <w:gridCol w:w="4680"/>
        <w:gridCol w:w="4680"/>
      </w:tblGrid>
      <w:tr w:rsidR="001E693B" w14:paraId="3879F10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AC1B31F" w14:textId="77777777" w:rsidR="001E693B" w:rsidRDefault="008665DD">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34017F35" w14:textId="77777777" w:rsidR="001E693B" w:rsidRDefault="008665DD">
            <w:pPr>
              <w:spacing w:line="240" w:lineRule="auto"/>
              <w:jc w:val="center"/>
            </w:pPr>
            <w:r>
              <w:rPr>
                <w:sz w:val="22"/>
                <w:szCs w:val="22"/>
              </w:rPr>
              <w:t>Caída del F1 macro al permutarla</w:t>
            </w:r>
          </w:p>
        </w:tc>
      </w:tr>
      <w:tr w:rsidR="001E693B" w14:paraId="10F9D9FB" w14:textId="77777777">
        <w:tblPrEx>
          <w:tblCellMar>
            <w:top w:w="0" w:type="dxa"/>
            <w:bottom w:w="0" w:type="dxa"/>
          </w:tblCellMar>
        </w:tblPrEx>
        <w:tc>
          <w:tcPr>
            <w:tcW w:w="4680" w:type="dxa"/>
            <w:tcMar>
              <w:top w:w="60" w:type="dxa"/>
              <w:left w:w="100" w:type="dxa"/>
              <w:bottom w:w="60" w:type="dxa"/>
              <w:right w:w="100" w:type="dxa"/>
            </w:tcMar>
          </w:tcPr>
          <w:p w14:paraId="391FFB59" w14:textId="77777777" w:rsidR="001E693B" w:rsidRDefault="008665DD">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1AFA5775" w14:textId="77777777" w:rsidR="001E693B" w:rsidRDefault="008665DD">
            <w:pPr>
              <w:spacing w:line="240" w:lineRule="auto"/>
              <w:jc w:val="center"/>
            </w:pPr>
            <w:r>
              <w:rPr>
                <w:sz w:val="22"/>
                <w:szCs w:val="22"/>
              </w:rPr>
              <w:t>0,0422</w:t>
            </w:r>
          </w:p>
        </w:tc>
      </w:tr>
      <w:tr w:rsidR="001E693B" w14:paraId="53D00E9D" w14:textId="77777777">
        <w:tblPrEx>
          <w:tblCellMar>
            <w:top w:w="0" w:type="dxa"/>
            <w:bottom w:w="0" w:type="dxa"/>
          </w:tblCellMar>
        </w:tblPrEx>
        <w:tc>
          <w:tcPr>
            <w:tcW w:w="4680" w:type="dxa"/>
            <w:tcMar>
              <w:top w:w="60" w:type="dxa"/>
              <w:left w:w="100" w:type="dxa"/>
              <w:bottom w:w="60" w:type="dxa"/>
              <w:right w:w="100" w:type="dxa"/>
            </w:tcMar>
          </w:tcPr>
          <w:p w14:paraId="5C2C27AE" w14:textId="77777777" w:rsidR="001E693B" w:rsidRDefault="008665DD">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24FB3294" w14:textId="77777777" w:rsidR="001E693B" w:rsidRDefault="008665DD">
            <w:pPr>
              <w:spacing w:line="240" w:lineRule="auto"/>
              <w:jc w:val="center"/>
            </w:pPr>
            <w:r>
              <w:rPr>
                <w:sz w:val="22"/>
                <w:szCs w:val="22"/>
              </w:rPr>
              <w:t>0,0343</w:t>
            </w:r>
          </w:p>
        </w:tc>
      </w:tr>
      <w:tr w:rsidR="001E693B" w14:paraId="4289FD16" w14:textId="77777777">
        <w:tblPrEx>
          <w:tblCellMar>
            <w:top w:w="0" w:type="dxa"/>
            <w:bottom w:w="0" w:type="dxa"/>
          </w:tblCellMar>
        </w:tblPrEx>
        <w:tc>
          <w:tcPr>
            <w:tcW w:w="4680" w:type="dxa"/>
            <w:tcMar>
              <w:top w:w="60" w:type="dxa"/>
              <w:left w:w="100" w:type="dxa"/>
              <w:bottom w:w="60" w:type="dxa"/>
              <w:right w:w="100" w:type="dxa"/>
            </w:tcMar>
          </w:tcPr>
          <w:p w14:paraId="6FCD755F" w14:textId="77777777" w:rsidR="001E693B" w:rsidRDefault="008665DD">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381CC3A2" w14:textId="77777777" w:rsidR="001E693B" w:rsidRDefault="008665DD">
            <w:pPr>
              <w:spacing w:line="240" w:lineRule="auto"/>
              <w:jc w:val="center"/>
            </w:pPr>
            <w:r>
              <w:rPr>
                <w:sz w:val="22"/>
                <w:szCs w:val="22"/>
              </w:rPr>
              <w:t>0,0258</w:t>
            </w:r>
          </w:p>
        </w:tc>
      </w:tr>
      <w:tr w:rsidR="001E693B" w14:paraId="4CBAE8A8" w14:textId="77777777">
        <w:tblPrEx>
          <w:tblCellMar>
            <w:top w:w="0" w:type="dxa"/>
            <w:bottom w:w="0" w:type="dxa"/>
          </w:tblCellMar>
        </w:tblPrEx>
        <w:tc>
          <w:tcPr>
            <w:tcW w:w="4680" w:type="dxa"/>
            <w:tcMar>
              <w:top w:w="60" w:type="dxa"/>
              <w:left w:w="100" w:type="dxa"/>
              <w:bottom w:w="60" w:type="dxa"/>
              <w:right w:w="100" w:type="dxa"/>
            </w:tcMar>
          </w:tcPr>
          <w:p w14:paraId="42BF09A9" w14:textId="77777777" w:rsidR="001E693B" w:rsidRDefault="008665DD">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35E27BFA" w14:textId="77777777" w:rsidR="001E693B" w:rsidRDefault="008665DD">
            <w:pPr>
              <w:spacing w:line="240" w:lineRule="auto"/>
              <w:jc w:val="center"/>
            </w:pPr>
            <w:r>
              <w:rPr>
                <w:sz w:val="22"/>
                <w:szCs w:val="22"/>
              </w:rPr>
              <w:t>0,0255</w:t>
            </w:r>
          </w:p>
        </w:tc>
      </w:tr>
      <w:tr w:rsidR="001E693B" w14:paraId="1D5713A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97C4FC5" w14:textId="77777777" w:rsidR="001E693B" w:rsidRDefault="008665DD">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710D1121" w14:textId="77777777" w:rsidR="001E693B" w:rsidRDefault="008665DD">
            <w:pPr>
              <w:spacing w:line="240" w:lineRule="auto"/>
              <w:jc w:val="center"/>
            </w:pPr>
            <w:r>
              <w:rPr>
                <w:sz w:val="22"/>
                <w:szCs w:val="22"/>
              </w:rPr>
              <w:t>0,0224</w:t>
            </w:r>
          </w:p>
        </w:tc>
      </w:tr>
    </w:tbl>
    <w:p w14:paraId="3099C077" w14:textId="77777777" w:rsidR="001E693B" w:rsidRDefault="008665DD">
      <w:pPr>
        <w:spacing w:after="240"/>
      </w:pPr>
      <w:r>
        <w:rPr>
          <w:i/>
          <w:iCs/>
        </w:rPr>
        <w:t>Nota.</w:t>
      </w:r>
      <w:r>
        <w:t xml:space="preserve"> Fuente: </w:t>
      </w:r>
      <w:r>
        <w:rPr>
          <w:rFonts w:ascii="Courier New" w:eastAsia="Courier New" w:hAnsi="Courier New" w:cs="Courier New"/>
          <w:sz w:val="22"/>
          <w:szCs w:val="22"/>
        </w:rPr>
        <w:t>m2-importancia-4h-w7-h1.json</w:t>
      </w:r>
      <w:r>
        <w:t>.</w:t>
      </w:r>
    </w:p>
    <w:p w14:paraId="1579640F" w14:textId="77777777" w:rsidR="001E693B" w:rsidRDefault="008665DD">
      <w:pPr>
        <w:ind w:firstLine="720"/>
      </w:pPr>
      <w:r>
        <w:rPr>
          <w:b/>
          <w:bCs/>
        </w:rPr>
        <w:t>La medida es por permutación y no la que trae el bosque, y la diferencia importa.</w:t>
      </w:r>
      <w:r>
        <w:t xml:space="preserve"> La importancia por impureza que devuelve </w:t>
      </w:r>
      <w:r>
        <w:rPr>
          <w:rFonts w:ascii="Courier New" w:eastAsia="Courier New" w:hAnsi="Courier New" w:cs="Courier New"/>
          <w:sz w:val="22"/>
          <w:szCs w:val="22"/>
        </w:rPr>
        <w:t>scikit-learn</w:t>
      </w:r>
      <w:r>
        <w:t xml:space="preserve"> se calcula sobre entrenamiento y favorece a las variables de alta cardinalidad, de modo que describe de qué se colgó el modelo para ajustar lo que ya vio. Permutar una columna sobre validación y medir cuánto cae el F1 macro responde otra pregunta: si el modelo la necesita para predecir lo que no vio. Las dos ordenaciones coinciden en lo grueso —correlación de rangos de 0,61— y se separan en el detalle, que es lo esperable si esos sesgos son reales.</w:t>
      </w:r>
    </w:p>
    <w:p w14:paraId="6D004A38" w14:textId="77777777" w:rsidR="001E693B" w:rsidRDefault="008665DD">
      <w:pPr>
        <w:ind w:firstLine="720"/>
      </w:pPr>
      <w:r>
        <w:rPr>
          <w:b/>
          <w:bCs/>
        </w:rPr>
        <w:t>Y la tabla sola no significaría nada sin su control.</w:t>
      </w:r>
      <w:r>
        <w:t xml:space="preserve"> Cualquier lista ordenada por importancia se puede leer, aunque las 63 columnas fueran ruido: alguna quedaría primera. Por eso se entrena un segundo modelo con cinco columnas de ruido puro añadidas, y la mayor importancia que alcanza una de ellas fija el piso: </w:t>
      </w:r>
      <w:r>
        <w:rPr>
          <w:b/>
          <w:bCs/>
        </w:rPr>
        <w:t>0,0065</w:t>
      </w:r>
      <w:r>
        <w:t xml:space="preserve">. Toda característica por debajo de ese valor es indistinguible de una columna inventada. </w:t>
      </w:r>
      <w:r>
        <w:rPr>
          <w:b/>
          <w:bCs/>
        </w:rPr>
        <w:t>Diecisiete de las sesenta y tres lo están.</w:t>
      </w:r>
    </w:p>
    <w:p w14:paraId="3F2C3E14" w14:textId="77777777" w:rsidR="001E693B" w:rsidRDefault="008665DD">
      <w:pPr>
        <w:ind w:firstLine="720"/>
      </w:pPr>
      <w:r>
        <w:lastRenderedPageBreak/>
        <w:t xml:space="preserve">Que encabecen medidas de </w:t>
      </w:r>
      <w:r>
        <w:rPr>
          <w:b/>
          <w:bCs/>
        </w:rPr>
        <w:t>posición relativa dentro de una ventana</w:t>
      </w:r>
      <w:r>
        <w:t xml:space="preserve"> es coherente con el hallazgo de la Semana 1: lo que informa es dónde está el precio respecto de su vecindad reciente, no cuánto vale.</w:t>
      </w:r>
    </w:p>
    <w:p w14:paraId="1F56694C" w14:textId="77777777" w:rsidR="001E693B" w:rsidRDefault="008665DD">
      <w:pPr>
        <w:ind w:firstLine="720"/>
      </w:pPr>
      <w:r>
        <w:rPr>
          <w:b/>
          <w:bCs/>
        </w:rPr>
        <w:t>Una cautela que la propia medición obliga a declarar:</w:t>
      </w:r>
      <w:r>
        <w:t xml:space="preserve"> que una columna no supere el piso no prueba que sea inútil, sino que esta medición no la distingue del ruido. Con columnas correlacionadas entre sí, permutar reparte el crédito entre ellas y subestima a las dos.</w:t>
      </w:r>
    </w:p>
    <w:p w14:paraId="51124EE4" w14:textId="77777777" w:rsidR="001E693B" w:rsidRDefault="008665DD">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46696934" w14:textId="77777777" w:rsidR="001E693B" w:rsidRDefault="008665DD">
      <w:pPr>
        <w:pStyle w:val="Ttulo2"/>
        <w:keepNext/>
      </w:pPr>
      <w:bookmarkStart w:id="13" w:name="_Toc238493472"/>
      <w:r>
        <w:t>5. Partición temporal</w:t>
      </w:r>
      <w:bookmarkEnd w:id="13"/>
    </w:p>
    <w:p w14:paraId="54F5CAB4" w14:textId="77777777" w:rsidR="001E693B" w:rsidRDefault="008665DD">
      <w:pPr>
        <w:ind w:firstLine="720"/>
      </w:pPr>
      <w:r>
        <w:t>No se usa validación cruzada aleatoria. Sobre una serie temporal, mezclar filas permite que el modelo se entrene con información posterior a la que predice.</w:t>
      </w:r>
    </w:p>
    <w:p w14:paraId="746E3AEC" w14:textId="77777777" w:rsidR="001E693B" w:rsidRDefault="008665DD">
      <w:pPr>
        <w:ind w:firstLine="720"/>
      </w:pPr>
      <w:r>
        <w:t xml:space="preserve">La partición es </w:t>
      </w:r>
      <w:r>
        <w:rPr>
          <w:b/>
          <w:bCs/>
        </w:rPr>
        <w:t>cronológica y con embargo</w:t>
      </w:r>
      <w:r>
        <w:t>:</w:t>
      </w:r>
    </w:p>
    <w:p w14:paraId="43D76047" w14:textId="77777777" w:rsidR="001E693B" w:rsidRDefault="008665DD">
      <w:pPr>
        <w:keepNext/>
        <w:spacing w:before="240"/>
      </w:pPr>
      <w:r>
        <w:rPr>
          <w:b/>
          <w:bCs/>
        </w:rPr>
        <w:t>Tabla 4</w:t>
      </w:r>
    </w:p>
    <w:p w14:paraId="3895570A" w14:textId="77777777" w:rsidR="001E693B" w:rsidRDefault="008665DD">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1E693B" w14:paraId="44890DEC"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438ECE7" w14:textId="77777777" w:rsidR="001E693B" w:rsidRDefault="008665DD">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26E544B1" w14:textId="77777777" w:rsidR="001E693B" w:rsidRDefault="008665DD">
            <w:pPr>
              <w:spacing w:line="240" w:lineRule="auto"/>
              <w:jc w:val="center"/>
            </w:pPr>
            <w:r>
              <w:rPr>
                <w:sz w:val="22"/>
                <w:szCs w:val="22"/>
              </w:rPr>
              <w:t>Observaciones</w:t>
            </w:r>
          </w:p>
        </w:tc>
      </w:tr>
      <w:tr w:rsidR="001E693B" w14:paraId="7C84BF78" w14:textId="77777777">
        <w:tblPrEx>
          <w:tblCellMar>
            <w:top w:w="0" w:type="dxa"/>
            <w:bottom w:w="0" w:type="dxa"/>
          </w:tblCellMar>
        </w:tblPrEx>
        <w:tc>
          <w:tcPr>
            <w:tcW w:w="4680" w:type="dxa"/>
            <w:tcMar>
              <w:top w:w="60" w:type="dxa"/>
              <w:left w:w="100" w:type="dxa"/>
              <w:bottom w:w="60" w:type="dxa"/>
              <w:right w:w="100" w:type="dxa"/>
            </w:tcMar>
          </w:tcPr>
          <w:p w14:paraId="58E7E57C" w14:textId="77777777" w:rsidR="001E693B" w:rsidRDefault="008665DD">
            <w:pPr>
              <w:spacing w:line="240" w:lineRule="auto"/>
            </w:pPr>
            <w:r>
              <w:rPr>
                <w:sz w:val="22"/>
                <w:szCs w:val="22"/>
              </w:rPr>
              <w:t>Entrenamiento</w:t>
            </w:r>
          </w:p>
        </w:tc>
        <w:tc>
          <w:tcPr>
            <w:tcW w:w="4680" w:type="dxa"/>
            <w:tcMar>
              <w:top w:w="60" w:type="dxa"/>
              <w:left w:w="100" w:type="dxa"/>
              <w:bottom w:w="60" w:type="dxa"/>
              <w:right w:w="100" w:type="dxa"/>
            </w:tcMar>
          </w:tcPr>
          <w:p w14:paraId="535B9C37" w14:textId="77777777" w:rsidR="001E693B" w:rsidRDefault="008665DD">
            <w:pPr>
              <w:spacing w:line="240" w:lineRule="auto"/>
              <w:jc w:val="center"/>
            </w:pPr>
            <w:r>
              <w:rPr>
                <w:sz w:val="22"/>
                <w:szCs w:val="22"/>
              </w:rPr>
              <w:t>9 171</w:t>
            </w:r>
          </w:p>
        </w:tc>
      </w:tr>
      <w:tr w:rsidR="001E693B" w14:paraId="7C8CF2F0" w14:textId="77777777">
        <w:tblPrEx>
          <w:tblCellMar>
            <w:top w:w="0" w:type="dxa"/>
            <w:bottom w:w="0" w:type="dxa"/>
          </w:tblCellMar>
        </w:tblPrEx>
        <w:tc>
          <w:tcPr>
            <w:tcW w:w="4680" w:type="dxa"/>
            <w:tcMar>
              <w:top w:w="60" w:type="dxa"/>
              <w:left w:w="100" w:type="dxa"/>
              <w:bottom w:w="60" w:type="dxa"/>
              <w:right w:w="100" w:type="dxa"/>
            </w:tcMar>
          </w:tcPr>
          <w:p w14:paraId="0BB26877" w14:textId="77777777" w:rsidR="001E693B" w:rsidRDefault="008665DD">
            <w:pPr>
              <w:spacing w:line="240" w:lineRule="auto"/>
            </w:pPr>
            <w:r>
              <w:rPr>
                <w:sz w:val="22"/>
                <w:szCs w:val="22"/>
              </w:rPr>
              <w:t>Validación</w:t>
            </w:r>
          </w:p>
        </w:tc>
        <w:tc>
          <w:tcPr>
            <w:tcW w:w="4680" w:type="dxa"/>
            <w:tcMar>
              <w:top w:w="60" w:type="dxa"/>
              <w:left w:w="100" w:type="dxa"/>
              <w:bottom w:w="60" w:type="dxa"/>
              <w:right w:w="100" w:type="dxa"/>
            </w:tcMar>
          </w:tcPr>
          <w:p w14:paraId="565E5919" w14:textId="77777777" w:rsidR="001E693B" w:rsidRDefault="008665DD">
            <w:pPr>
              <w:spacing w:line="240" w:lineRule="auto"/>
              <w:jc w:val="center"/>
            </w:pPr>
            <w:r>
              <w:rPr>
                <w:sz w:val="22"/>
                <w:szCs w:val="22"/>
              </w:rPr>
              <w:t>1 959</w:t>
            </w:r>
          </w:p>
        </w:tc>
      </w:tr>
      <w:tr w:rsidR="001E693B" w14:paraId="654E1EAA" w14:textId="77777777">
        <w:tblPrEx>
          <w:tblCellMar>
            <w:top w:w="0" w:type="dxa"/>
            <w:bottom w:w="0" w:type="dxa"/>
          </w:tblCellMar>
        </w:tblPrEx>
        <w:tc>
          <w:tcPr>
            <w:tcW w:w="4680" w:type="dxa"/>
            <w:tcMar>
              <w:top w:w="60" w:type="dxa"/>
              <w:left w:w="100" w:type="dxa"/>
              <w:bottom w:w="60" w:type="dxa"/>
              <w:right w:w="100" w:type="dxa"/>
            </w:tcMar>
          </w:tcPr>
          <w:p w14:paraId="4650DFBE" w14:textId="77777777" w:rsidR="001E693B" w:rsidRDefault="008665DD">
            <w:pPr>
              <w:spacing w:line="240" w:lineRule="auto"/>
            </w:pPr>
            <w:r>
              <w:rPr>
                <w:sz w:val="22"/>
                <w:szCs w:val="22"/>
              </w:rPr>
              <w:t>Prueba</w:t>
            </w:r>
          </w:p>
        </w:tc>
        <w:tc>
          <w:tcPr>
            <w:tcW w:w="4680" w:type="dxa"/>
            <w:tcMar>
              <w:top w:w="60" w:type="dxa"/>
              <w:left w:w="100" w:type="dxa"/>
              <w:bottom w:w="60" w:type="dxa"/>
              <w:right w:w="100" w:type="dxa"/>
            </w:tcMar>
          </w:tcPr>
          <w:p w14:paraId="27A44DEC" w14:textId="77777777" w:rsidR="001E693B" w:rsidRDefault="008665DD">
            <w:pPr>
              <w:spacing w:line="240" w:lineRule="auto"/>
              <w:jc w:val="center"/>
            </w:pPr>
            <w:r>
              <w:rPr>
                <w:sz w:val="22"/>
                <w:szCs w:val="22"/>
              </w:rPr>
              <w:t>1 968</w:t>
            </w:r>
          </w:p>
        </w:tc>
      </w:tr>
      <w:tr w:rsidR="001E693B" w14:paraId="3F912603"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0FB47FD" w14:textId="77777777" w:rsidR="001E693B" w:rsidRDefault="008665DD">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43055B6C" w14:textId="77777777" w:rsidR="001E693B" w:rsidRDefault="008665DD">
            <w:pPr>
              <w:spacing w:line="240" w:lineRule="auto"/>
              <w:jc w:val="center"/>
            </w:pPr>
            <w:r>
              <w:rPr>
                <w:b/>
                <w:bCs/>
                <w:sz w:val="22"/>
                <w:szCs w:val="22"/>
              </w:rPr>
              <w:t>16</w:t>
            </w:r>
          </w:p>
        </w:tc>
      </w:tr>
    </w:tbl>
    <w:p w14:paraId="3E6C15FC" w14:textId="77777777" w:rsidR="001E693B" w:rsidRDefault="008665DD">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539436AB" w14:textId="77777777" w:rsidR="001E693B" w:rsidRDefault="008665DD">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w:t>
      </w:r>
      <w:r>
        <w:lastRenderedPageBreak/>
        <w:t>para construir sus etiquetas, y los dos bloques dejan de ser independientes. Son 16 observaciones de 13 114: un costo despreciable frente al riesgo que elimina.</w:t>
      </w:r>
    </w:p>
    <w:p w14:paraId="78021AF4" w14:textId="77777777" w:rsidR="001E693B" w:rsidRDefault="008665DD">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03D104DF" w14:textId="77777777" w:rsidR="001E693B" w:rsidRDefault="008665DD">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04B486CD" w14:textId="77777777" w:rsidR="001E693B" w:rsidRDefault="008665DD">
      <w:pPr>
        <w:pStyle w:val="Ttulo2"/>
        <w:keepNext/>
      </w:pPr>
      <w:bookmarkStart w:id="14" w:name="_Toc238493473"/>
      <w:r>
        <w:t>6. Selección del modelo</w:t>
      </w:r>
      <w:bookmarkEnd w:id="14"/>
    </w:p>
    <w:p w14:paraId="1CA42B42" w14:textId="77777777" w:rsidR="001E693B" w:rsidRDefault="008665DD">
      <w:pPr>
        <w:ind w:firstLine="720"/>
      </w:pPr>
      <w:r>
        <w:t>Se aborda en dos pasos, como pide el enunciado, y con un piso obligatorio antes de los dos.</w:t>
      </w:r>
    </w:p>
    <w:p w14:paraId="611C5313" w14:textId="77777777" w:rsidR="001E693B" w:rsidRDefault="008665DD">
      <w:pPr>
        <w:ind w:firstLine="720"/>
      </w:pPr>
      <w:r>
        <w:rPr>
          <w:b/>
          <w:bCs/>
        </w:rPr>
        <w:t>Primero el piso.</w:t>
      </w:r>
      <w:r>
        <w:t xml:space="preserve"> Tres </w:t>
      </w:r>
      <w:r>
        <w:rPr>
          <w:i/>
          <w:iCs/>
        </w:rPr>
        <w:t>baselines</w:t>
      </w:r>
      <w:r>
        <w:t xml:space="preserve"> deliberadamente triviales —el que responde siempre lo mismo, el que responde la clase mayoritaria y uno aleatorio— y un </w:t>
      </w:r>
      <w:r>
        <w:rPr>
          <w:b/>
          <w:bCs/>
        </w:rPr>
        <w:t>modelo de referencia</w:t>
      </w:r>
      <w:r>
        <w:t xml:space="preserve">, un bosque aleatorio, que recorre el circuito completo. En todo este documento </w:t>
      </w:r>
      <w:r>
        <w:rPr>
          <w:i/>
          <w:iCs/>
        </w:rPr>
        <w:t>baseline</w:t>
      </w:r>
      <w:r>
        <w:t xml:space="preserve"> designa a los tres triviales y </w:t>
      </w:r>
      <w:r>
        <w:rPr>
          <w:b/>
          <w:bCs/>
        </w:rPr>
        <w:t>modelo de referencia</w:t>
      </w:r>
      <w:r>
        <w:t xml:space="preserve"> designa al bosque; no se usan como sinónimos. Sirven para descartar explicaciones alternativas: si un modelo elaborado no supera al azar, no aprendió nada.</w:t>
      </w:r>
    </w:p>
    <w:p w14:paraId="16ABE06A" w14:textId="77777777" w:rsidR="001E693B" w:rsidRDefault="008665DD">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5ACCF42F" w14:textId="77777777" w:rsidR="001E693B" w:rsidRDefault="008665DD">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03C09954" w14:textId="77777777" w:rsidR="001E693B" w:rsidRDefault="008665DD">
      <w:pPr>
        <w:ind w:firstLine="720"/>
      </w:pPr>
      <w:r>
        <w:lastRenderedPageBreak/>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0EC6CE5C" w14:textId="77777777" w:rsidR="001E693B" w:rsidRDefault="008665DD">
      <w:pPr>
        <w:pStyle w:val="Ttulo2"/>
        <w:keepNext/>
      </w:pPr>
      <w:bookmarkStart w:id="15" w:name="_Toc238493474"/>
      <w:r>
        <w:t>7. Entrenamiento y optimización de hiperparámetros</w:t>
      </w:r>
      <w:bookmarkEnd w:id="15"/>
    </w:p>
    <w:p w14:paraId="7BE764A7" w14:textId="77777777" w:rsidR="001E693B" w:rsidRDefault="008665DD">
      <w:pPr>
        <w:ind w:firstLine="720"/>
      </w:pPr>
      <w:r>
        <w:rPr>
          <w:b/>
          <w:bCs/>
        </w:rPr>
        <w:t>Están separados a propósito y en ese orden.</w:t>
      </w:r>
    </w:p>
    <w:p w14:paraId="770D5493" w14:textId="77777777" w:rsidR="001E693B" w:rsidRDefault="008665DD">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5572799F" w14:textId="77777777" w:rsidR="001E693B" w:rsidRDefault="008665DD">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23B0AA18" w14:textId="77777777" w:rsidR="001E693B" w:rsidRDefault="008665DD">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4B7A32AF" w14:textId="77777777" w:rsidR="001E693B" w:rsidRDefault="008665DD">
      <w:pPr>
        <w:ind w:firstLine="720"/>
      </w:pPr>
      <w:r>
        <w:rPr>
          <w:b/>
          <w:bCs/>
        </w:rPr>
        <w:t>El conjunto de prueba no se toca.</w:t>
      </w:r>
      <w:r>
        <w:t xml:space="preserve"> El guion de experimentos exige una bandera explícita para evaluar sobre él, precisamente para que no ocurra por descuido.</w:t>
      </w:r>
    </w:p>
    <w:p w14:paraId="29F746DB" w14:textId="77777777" w:rsidR="001E693B" w:rsidRDefault="008665DD">
      <w:pPr>
        <w:pStyle w:val="Ttulo2"/>
        <w:keepNext/>
      </w:pPr>
      <w:bookmarkStart w:id="16" w:name="_Toc238493475"/>
      <w:r>
        <w:t>8. Evaluación y despliegue</w:t>
      </w:r>
      <w:bookmarkEnd w:id="16"/>
    </w:p>
    <w:p w14:paraId="0E660CE3" w14:textId="77777777" w:rsidR="001E693B" w:rsidRDefault="008665DD">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7C092552" w14:textId="77777777" w:rsidR="001E693B" w:rsidRDefault="008665DD">
      <w:pPr>
        <w:ind w:firstLine="720"/>
      </w:pPr>
      <w:r>
        <w:rPr>
          <w:b/>
          <w:bCs/>
        </w:rPr>
        <w:lastRenderedPageBreak/>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05E9B839" w14:textId="77777777" w:rsidR="001E693B" w:rsidRDefault="008665DD">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724D18E1" w14:textId="77777777" w:rsidR="001E693B" w:rsidRDefault="008665DD">
      <w:pPr>
        <w:pStyle w:val="Ttulo2"/>
        <w:keepNext/>
      </w:pPr>
      <w:bookmarkStart w:id="17" w:name="_Toc238493476"/>
      <w:r>
        <w:t>Lo que este procedimiento todavía no resuelve</w:t>
      </w:r>
      <w:bookmarkEnd w:id="17"/>
    </w:p>
    <w:p w14:paraId="12C05618" w14:textId="77777777" w:rsidR="001E693B" w:rsidRDefault="008665DD">
      <w:pPr>
        <w:ind w:firstLine="720"/>
      </w:pPr>
      <w:r>
        <w:t>Dos cuestiones abiertas, que se declaran aquí para que no aparezcan como sorpresa más adelante. Una tercera, que figuraba en este mismo lugar, se resolvió mientras se redactaba el documento y se deja anotada por lo que ilustra.</w:t>
      </w:r>
    </w:p>
    <w:p w14:paraId="77B38EFD" w14:textId="77777777" w:rsidR="001E693B" w:rsidRDefault="008665DD">
      <w:pPr>
        <w:ind w:firstLine="720"/>
      </w:pPr>
      <w:r>
        <w:rPr>
          <w:b/>
          <w:bCs/>
        </w:rPr>
        <w:t>Resuelta: cómo se pasa de un pronóstico de trayectoria a una etiqueta de tres clases.</w:t>
      </w:r>
      <w:r>
        <w:t xml:space="preserve"> Un modelo fundacional pronostica el precio, no la clase. Se aplica el etiquetador del contrato sobre la trayectoria pronosticada, en lugar de entrenar una cabeza de clasificación sobre representaciones congeladas. Lo decidió una medición: etiquetar la trayectoria cuesta unos doce segundos sobre el bloque de validación entero, así que la vía más simple resultó ser también la más barata.</w:t>
      </w:r>
    </w:p>
    <w:p w14:paraId="3E81698F" w14:textId="77777777" w:rsidR="001E693B" w:rsidRDefault="008665DD">
      <w:pPr>
        <w:ind w:firstLine="720"/>
      </w:pPr>
      <w:r>
        <w:rPr>
          <w:b/>
          <w:bCs/>
        </w:rPr>
        <w:t>Esa vía trae una limitación que conviene declarar.</w:t>
      </w:r>
      <w:r>
        <w:t xml:space="preserve"> El etiquetador exige que los </w:t>
      </w:r>
      <w:r>
        <w:rPr>
          <w:rFonts w:ascii="Courier New" w:eastAsia="Courier New" w:hAnsi="Courier New" w:cs="Courier New"/>
          <w:sz w:val="22"/>
          <w:szCs w:val="22"/>
        </w:rPr>
        <w:t>2w</w:t>
      </w:r>
      <w:r>
        <w:t xml:space="preserve"> vecinos sean </w:t>
      </w:r>
      <w:r>
        <w:rPr>
          <w:i/>
          <w:iCs/>
        </w:rPr>
        <w:t>estrictamente</w:t>
      </w:r>
      <w:r>
        <w:t xml:space="preserve"> menores que el centro para marcar un máximo: son catorce comparaciones encadenadas. Sobre precios reales los empates son improbables y la definición estricta es la que garantiza la separación mínima entre giros que usa todo el proyecto. Sobre una trayectoria </w:t>
      </w:r>
      <w:r>
        <w:rPr>
          <w:b/>
          <w:bCs/>
        </w:rPr>
        <w:t>pronosticada</w:t>
      </w:r>
      <w:r>
        <w:t xml:space="preserve">, en cambio, el pronóstico tiende a ser suave, de modo que diferencias </w:t>
      </w:r>
      <w:r>
        <w:lastRenderedPageBreak/>
        <w:t xml:space="preserve">diminutas deciden la etiqueta: se comprobó que un vecino situado </w:t>
      </w:r>
      <w:r>
        <w:rPr>
          <w:rFonts w:ascii="Courier New" w:eastAsia="Courier New" w:hAnsi="Courier New" w:cs="Courier New"/>
          <w:sz w:val="22"/>
          <w:szCs w:val="22"/>
        </w:rPr>
        <w:t>10⁻¹¹</w:t>
      </w:r>
      <w:r>
        <w:t xml:space="preserve"> por debajo del centro cambia el resultado de Continuidad a Máximo.</w:t>
      </w:r>
    </w:p>
    <w:p w14:paraId="05BB714A" w14:textId="77777777" w:rsidR="001E693B" w:rsidRDefault="008665DD">
      <w:pPr>
        <w:ind w:firstLine="720"/>
      </w:pPr>
      <w:r>
        <w:t xml:space="preserve">La consecuencia práctica es que el modelo avanzado, que se entrena, no reproduce el mismo resultado en dos ejecuciones con idéntica semilla: la diferencia entre ambas es de 0,004833 en F1 macro. </w:t>
      </w:r>
      <w:r>
        <w:rPr>
          <w:b/>
          <w:bCs/>
        </w:rPr>
        <w:t>No es un defecto del etiquetador, sino el precio de esta vía del puente</w:t>
      </w:r>
      <w:r>
        <w:t>, y afecta a cualquier modelo que pronostique una trayectoria suave. Se declara aquí porque obliga a lo que ya se hace en todo el documento: reportar cualquier diferencia sobre varias semillas y no sobre una sola ejecución.</w:t>
      </w:r>
    </w:p>
    <w:p w14:paraId="02F5CB4D" w14:textId="77777777" w:rsidR="001E693B" w:rsidRDefault="008665DD">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2A84EAEB" w14:textId="77777777" w:rsidR="001E693B" w:rsidRDefault="008665DD">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4834F7B7" w14:textId="77777777" w:rsidR="001E693B" w:rsidRDefault="008665DD">
      <w:pPr>
        <w:pStyle w:val="Ttulo1"/>
        <w:keepNext/>
      </w:pPr>
      <w:bookmarkStart w:id="18" w:name="_Toc238493477"/>
      <w:r>
        <w:t>Conclusiones</w:t>
      </w:r>
      <w:bookmarkEnd w:id="18"/>
    </w:p>
    <w:p w14:paraId="330FF6C1" w14:textId="77777777" w:rsidR="001E693B" w:rsidRDefault="008665DD">
      <w:pPr>
        <w:ind w:firstLine="720"/>
      </w:pPr>
      <w:r>
        <w:rPr>
          <w:b/>
          <w:bCs/>
        </w:rPr>
        <w:t>Autor:</w:t>
      </w:r>
      <w:r>
        <w:t xml:space="preserve"> Fabrizio Espinoza Arce · Ensamblaje</w:t>
      </w:r>
    </w:p>
    <w:p w14:paraId="067A2AB3" w14:textId="77777777" w:rsidR="001E693B" w:rsidRDefault="008665DD">
      <w:pPr>
        <w:ind w:firstLine="720"/>
      </w:pPr>
      <w:r>
        <w:t>Cuatro conclusiones cierran esta entrega. Como en la anterior, ninguna proviene únicamente de la literatura consultada: todas se apoyan en mediciones realizadas sobre las máquinas y los datos del proyecto.</w:t>
      </w:r>
    </w:p>
    <w:p w14:paraId="17C4CDAD" w14:textId="77777777" w:rsidR="001E693B" w:rsidRDefault="008665DD">
      <w:pPr>
        <w:ind w:firstLine="720"/>
      </w:pPr>
      <w:r>
        <w:rPr>
          <w:b/>
          <w:bCs/>
        </w:rPr>
        <w:t>Primera. Los tres parámetros que definen el problema dejaron de ser provisionales, y cada uno se fijó con un criterio distinto declarado antes de medir.</w:t>
      </w:r>
      <w:r>
        <w:t xml:space="preserve"> La granularidad, por el </w:t>
      </w:r>
      <w:r>
        <w:lastRenderedPageBreak/>
        <w:t>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7413259C" w14:textId="77777777" w:rsidR="001E693B" w:rsidRDefault="008665DD">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1D96C19E" w14:textId="77777777" w:rsidR="001E693B" w:rsidRDefault="008665DD">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3B8E8C43" w14:textId="77777777" w:rsidR="001E693B" w:rsidRDefault="008665DD">
      <w:pPr>
        <w:ind w:firstLine="720"/>
      </w:pPr>
      <w:r>
        <w:rPr>
          <w:b/>
          <w:bCs/>
        </w:rPr>
        <w:t>Cuarta. El procedimiento está construido de punta a punta, y el modelo de referencia supera al azar de forma distinguible, pero no gracias a los activos de apoyo.</w:t>
      </w:r>
      <w:r>
        <w:t xml:space="preserve"> Las dos mitades de esa frase se midieron por separado y conviene enunciarlas juntas, porque cada una sola induce a error.</w:t>
      </w:r>
    </w:p>
    <w:p w14:paraId="66A7B337" w14:textId="77777777" w:rsidR="001E693B" w:rsidRDefault="008665DD">
      <w:pPr>
        <w:ind w:firstLine="720"/>
      </w:pPr>
      <w:r>
        <w:t xml:space="preserve">El modelo de referencia aventaja al baseline aleatorio en </w:t>
      </w:r>
      <w:r>
        <w:rPr>
          <w:b/>
          <w:bCs/>
        </w:rPr>
        <w:t>0,0537</w:t>
      </w:r>
      <w:r>
        <w:t xml:space="preserve"> de F1 macro, con un intervalo de confianza del 95 % de </w:t>
      </w:r>
      <w:r>
        <w:rPr>
          <w:b/>
          <w:bCs/>
        </w:rPr>
        <w:t>[0,0137 , 0,0929]</w:t>
      </w:r>
      <w:r>
        <w:t xml:space="preserve"> que excluye el cero y supera el umbral de </w:t>
      </w:r>
      <w:r>
        <w:lastRenderedPageBreak/>
        <w:t xml:space="preserve">decisión de 0,02 que el equipo fijó de antemano. La ventaja sobrevive al reentrenamiento: sobre cinco semillas, la menor diferencia observada es de 0,0296 y ninguna cae por debajo del umbral. Frente al baseline trivial la diferencia es de </w:t>
      </w:r>
      <w:r>
        <w:rPr>
          <w:b/>
          <w:bCs/>
        </w:rPr>
        <w:t>0,0744</w:t>
      </w:r>
      <w:r>
        <w:t xml:space="preserve">, con intervalo </w:t>
      </w:r>
      <w:r>
        <w:rPr>
          <w:b/>
          <w:bCs/>
        </w:rPr>
        <w:t>[0,0418 , 0,1077]</w:t>
      </w:r>
      <w:r>
        <w:t>.</w:t>
      </w:r>
    </w:p>
    <w:p w14:paraId="4A932CC1" w14:textId="77777777" w:rsidR="001E693B" w:rsidRDefault="008665DD">
      <w:pPr>
        <w:ind w:firstLine="720"/>
      </w:pPr>
      <w:r>
        <w:t xml:space="preserve">Buena parte de ese margen procede de una decisión concreta y medible. Expresar los rezagos como variación relativa al precio actual, en lugar de como precio en nivel, aporta por sí solo </w:t>
      </w:r>
      <w:r>
        <w:rPr>
          <w:b/>
          <w:bCs/>
        </w:rPr>
        <w:t>0,0462</w:t>
      </w:r>
      <w:r>
        <w:t xml:space="preserve"> de F1 macro, con intervalo </w:t>
      </w:r>
      <w:r>
        <w:rPr>
          <w:b/>
          <w:bCs/>
        </w:rPr>
        <w:t>[0,0141 , 0,0805]</w:t>
      </w:r>
      <w:r>
        <w:t>. Medido con la representación anterior, el mismo modelo aventajaba al azar en apenas 0,0075, con un intervalo que incluía el cero: la mejora no proviene de un modelo distinto, sino de haber alineado la construcción de las características con la evidencia de estacionariedad reportada en la Semana 1.</w:t>
      </w:r>
    </w:p>
    <w:p w14:paraId="0B28D7E9" w14:textId="77777777" w:rsidR="001E693B" w:rsidRDefault="008665DD">
      <w:pPr>
        <w:ind w:firstLine="720"/>
      </w:pPr>
      <w:r>
        <w:t xml:space="preserve">Lo que no se sostiene es el supuesto multivariante. La diferencia entre emplear los seis criptoactivos y emplear únicamente Litecoin es de </w:t>
      </w:r>
      <w:r>
        <w:rPr>
          <w:b/>
          <w:bCs/>
        </w:rPr>
        <w:t>0,0090</w:t>
      </w:r>
      <w:r>
        <w:t xml:space="preserve">, con un intervalo de </w:t>
      </w:r>
      <w:r>
        <w:rPr>
          <w:b/>
          <w:bCs/>
        </w:rPr>
        <w:t>[−0,0229 , 0,0417]</w:t>
      </w:r>
      <w:r>
        <w:t xml:space="preserve"> que incluye el cero, por debajo del umbral, y con dos de cinco semillas arrojando diferencia negativa. </w:t>
      </w:r>
      <w:r>
        <w:rPr>
          <w:b/>
          <w:bCs/>
        </w:rPr>
        <w:t>No puede afirmarse que las cinco series de apoyo aporten información sobre los puntos de inflexión de Litecoin.</w:t>
      </w:r>
    </w:p>
    <w:p w14:paraId="38EFB96C" w14:textId="77777777" w:rsidR="001E693B" w:rsidRDefault="008665DD">
      <w:pPr>
        <w:ind w:firstLine="720"/>
      </w:pPr>
      <w:r>
        <w:t xml:space="preserve">Un control posterior permite decirlo de forma más concreta. Al calibrar el banco de pruebas de representaciones se añadieron al modelo ocho columnas que reemiten información ya presente bajo otro nombre y que, por construcción, no aportan nada: su efecto medido es de </w:t>
      </w:r>
      <w:r>
        <w:rPr>
          <w:b/>
          <w:bCs/>
        </w:rPr>
        <w:t>0,00071</w:t>
      </w:r>
      <w:r>
        <w:t xml:space="preserve"> de media, con el signo cambiando entre semillas. El aporte de los cinco activos de apoyo es de </w:t>
      </w:r>
      <w:r>
        <w:rPr>
          <w:b/>
          <w:bCs/>
        </w:rPr>
        <w:t>0,00078</w:t>
      </w:r>
      <w:r>
        <w:t xml:space="preserve">, con la misma inestabilidad. </w:t>
      </w:r>
      <w:r>
        <w:rPr>
          <w:b/>
          <w:bCs/>
        </w:rPr>
        <w:t>La distancia que separa a ambos efectos es menor que la trescientava parte del umbral de decisión</w:t>
      </w:r>
      <w:r>
        <w:t xml:space="preserve"> que el equipo fijó de antemano. Lo que se mide al incorporar los cinco criptoactivos es, por tanto, del mismo tamaño que lo que se mide al no incorporar nada. El planteamiento multivariante era razonable a la vista de las correlaciones medidas en la Semana 1, y esa justificación de diseño se mantiene; lo que la </w:t>
      </w:r>
      <w:r>
        <w:lastRenderedPageBreak/>
        <w:t>medición añade es que dicha estructura no se traduce, con este modelo y a esta resolución, en poder predictivo distinguible del ruido.</w:t>
      </w:r>
    </w:p>
    <w:p w14:paraId="5FA92B6A" w14:textId="77777777" w:rsidR="001E693B" w:rsidRDefault="008665DD">
      <w:pPr>
        <w:ind w:firstLine="720"/>
      </w:pPr>
      <w:r>
        <w:t>Preferimos declararlo así, con sus intervalos, antes que presentar un margen que la evidencia no respalda o silenciar uno que sí respalda.</w:t>
      </w:r>
    </w:p>
    <w:p w14:paraId="77F370C6" w14:textId="77777777" w:rsidR="001E693B" w:rsidRDefault="008665DD">
      <w:pPr>
        <w:pStyle w:val="Ttulo2"/>
        <w:keepNext/>
      </w:pPr>
      <w:bookmarkStart w:id="19" w:name="_Toc238493478"/>
      <w:r>
        <w:t>Limitaciones</w:t>
      </w:r>
      <w:bookmarkEnd w:id="19"/>
    </w:p>
    <w:p w14:paraId="513A5204" w14:textId="77777777" w:rsidR="001E693B" w:rsidRDefault="008665DD">
      <w:pPr>
        <w:ind w:firstLine="720"/>
      </w:pPr>
      <w:r>
        <w:t>Cuatro advertencias que conviene explicitar.</w:t>
      </w:r>
    </w:p>
    <w:p w14:paraId="4569477B" w14:textId="77777777" w:rsidR="001E693B" w:rsidRDefault="008665DD">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72E82654" w14:textId="77777777" w:rsidR="001E693B" w:rsidRDefault="008665DD">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4F134CE4" w14:textId="77777777" w:rsidR="001E693B" w:rsidRDefault="008665DD">
      <w:pPr>
        <w:ind w:firstLine="720"/>
      </w:pPr>
      <w:r>
        <w:rPr>
          <w:b/>
          <w:bCs/>
        </w:rPr>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3279A1B8" w14:textId="77777777" w:rsidR="001E693B" w:rsidRDefault="008665DD">
      <w:pPr>
        <w:ind w:firstLine="720"/>
      </w:pPr>
      <w:r>
        <w:rPr>
          <w:b/>
          <w:bCs/>
        </w:rPr>
        <w:t>El paso de un pronóstico de trayectoria a una etiqueta de tres clases quedó resuelto, y conviene decir cómo.</w:t>
      </w:r>
      <w:r>
        <w:t xml:space="preserve"> Un modelo fundacional pronostica el precio, no la clase. Se optó por aplicar el etiquetador del contrato sobre la trayectoria pronosticada, en lugar de entrenar una cabeza de clasificación sobre representaciones congeladas. Lo que inclinó la decisión fue una medición y no una preferencia: aplicar el etiquetador cuesta unos doce segundos sobre el bloque de validación completo, de modo que la alternativa más simple resultó ser además la más barata, </w:t>
      </w:r>
      <w:r>
        <w:lastRenderedPageBreak/>
        <w:t xml:space="preserve">y la opción del extractor de representaciones habría tenido </w:t>
      </w:r>
      <w:r>
        <w:t>que justificar un costo adicional frente a algo que prácticamente no cuesta.</w:t>
      </w:r>
    </w:p>
    <w:p w14:paraId="7F3DCFFB" w14:textId="77777777" w:rsidR="001E693B" w:rsidRDefault="008665DD">
      <w:pPr>
        <w:pStyle w:val="Ttulo2"/>
        <w:keepNext/>
      </w:pPr>
      <w:bookmarkStart w:id="20" w:name="_Toc238493479"/>
      <w:r>
        <w:t>Sobre el umbral de decisión</w:t>
      </w:r>
      <w:bookmarkEnd w:id="20"/>
    </w:p>
    <w:p w14:paraId="0160BC9C" w14:textId="77777777" w:rsidR="001E693B" w:rsidRDefault="008665DD">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el desenlace; presentarlo como si fuera una prueba de significancia no lo sería. Cuando el margen y su intervalo discrepen, manda el intervalo.</w:t>
      </w:r>
    </w:p>
    <w:p w14:paraId="773059DA" w14:textId="77777777" w:rsidR="001E693B" w:rsidRDefault="008665DD">
      <w:pPr>
        <w:pStyle w:val="Ttulo2"/>
        <w:keepNext/>
      </w:pPr>
      <w:bookmarkStart w:id="21" w:name="_Toc238493480"/>
      <w:r>
        <w:t>Trabajo siguiente</w:t>
      </w:r>
      <w:bookmarkEnd w:id="21"/>
    </w:p>
    <w:p w14:paraId="14F3EE58" w14:textId="77777777" w:rsidR="001E693B" w:rsidRDefault="008665DD">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6D0B656E" w14:textId="77777777" w:rsidR="001E693B" w:rsidRDefault="008665DD">
      <w:r>
        <w:br w:type="page"/>
      </w:r>
    </w:p>
    <w:p w14:paraId="693F2764" w14:textId="77777777" w:rsidR="001E693B" w:rsidRDefault="008665DD">
      <w:pPr>
        <w:pStyle w:val="Ttulo1"/>
        <w:keepNext/>
      </w:pPr>
      <w:bookmarkStart w:id="22" w:name="_Toc238493481"/>
      <w:r>
        <w:lastRenderedPageBreak/>
        <w:t>Referencias</w:t>
      </w:r>
      <w:bookmarkEnd w:id="22"/>
    </w:p>
    <w:p w14:paraId="36D7200A" w14:textId="77777777" w:rsidR="001E693B" w:rsidRDefault="008665DD">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75F4EB02" w14:textId="77777777" w:rsidR="001E693B" w:rsidRDefault="008665DD">
      <w:pPr>
        <w:ind w:left="720" w:hanging="720"/>
      </w:pPr>
      <w:r>
        <w:t xml:space="preserve">Das, A., Kong, W., Sen, R., &amp; Zhou, Y. (2023). </w:t>
      </w:r>
      <w:r>
        <w:rPr>
          <w:i/>
          <w:iCs/>
        </w:rPr>
        <w:t>A decoder-only foundation model for time-series forecasting</w:t>
      </w:r>
      <w:r>
        <w:t xml:space="preserve"> (Preprint). arXiv. https://doi.org/10.48550/arXiv.2310.10688</w:t>
      </w:r>
    </w:p>
    <w:p w14:paraId="4FE8A197" w14:textId="77777777" w:rsidR="001E693B" w:rsidRDefault="008665DD">
      <w:pPr>
        <w:ind w:left="720" w:hanging="720"/>
      </w:pPr>
      <w:r>
        <w:t xml:space="preserve">Gu, A., &amp; Dao, T. (2023). </w:t>
      </w:r>
      <w:r>
        <w:rPr>
          <w:i/>
          <w:iCs/>
        </w:rPr>
        <w:t>Mamba: Linear-time sequence modeling with selective state spaces</w:t>
      </w:r>
      <w:r>
        <w:t xml:space="preserve"> (Preprint). arXiv. https://doi.org/10.48550/arXiv.2312.00752</w:t>
      </w:r>
    </w:p>
    <w:p w14:paraId="2A8BED0E" w14:textId="77777777" w:rsidR="001E693B" w:rsidRDefault="008665DD">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55120BB3" w14:textId="77777777" w:rsidR="001E693B" w:rsidRDefault="008665DD">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3057B529" w14:textId="77777777" w:rsidR="001E693B" w:rsidRDefault="008665DD">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2FCDA549" w14:textId="77777777" w:rsidR="001E693B" w:rsidRDefault="008665DD">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7F4AAE9E" w14:textId="77777777" w:rsidR="001E693B" w:rsidRDefault="008665DD">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1E693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17C86" w14:textId="77777777" w:rsidR="008665DD" w:rsidRDefault="008665DD">
      <w:pPr>
        <w:spacing w:line="240" w:lineRule="auto"/>
      </w:pPr>
      <w:r>
        <w:separator/>
      </w:r>
    </w:p>
  </w:endnote>
  <w:endnote w:type="continuationSeparator" w:id="0">
    <w:p w14:paraId="0C8B70D4" w14:textId="77777777" w:rsidR="008665DD" w:rsidRDefault="008665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E320C" w14:textId="77777777" w:rsidR="008665DD" w:rsidRDefault="008665DD">
      <w:pPr>
        <w:spacing w:line="240" w:lineRule="auto"/>
      </w:pPr>
      <w:r>
        <w:separator/>
      </w:r>
    </w:p>
  </w:footnote>
  <w:footnote w:type="continuationSeparator" w:id="0">
    <w:p w14:paraId="01BA486B" w14:textId="77777777" w:rsidR="008665DD" w:rsidRDefault="008665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CC0B0" w14:textId="77777777" w:rsidR="001E693B" w:rsidRDefault="008665DD">
    <w:pPr>
      <w:jc w:val="right"/>
    </w:pPr>
    <w:r>
      <w:fldChar w:fldCharType="begin"/>
    </w:r>
    <w:r>
      <w:instrText>PAGE</w:instrText>
    </w:r>
    <w:r>
      <w:fldChar w:fldCharType="separate"/>
    </w:r>
    <w:r w:rsidR="0048404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F772EB"/>
    <w:multiLevelType w:val="hybridMultilevel"/>
    <w:tmpl w:val="8B5A6150"/>
    <w:lvl w:ilvl="0" w:tplc="C706DCAC">
      <w:start w:val="1"/>
      <w:numFmt w:val="bullet"/>
      <w:lvlText w:val="●"/>
      <w:lvlJc w:val="left"/>
      <w:pPr>
        <w:ind w:left="720" w:hanging="360"/>
      </w:pPr>
    </w:lvl>
    <w:lvl w:ilvl="1" w:tplc="76FAC2D8">
      <w:start w:val="1"/>
      <w:numFmt w:val="bullet"/>
      <w:lvlText w:val="○"/>
      <w:lvlJc w:val="left"/>
      <w:pPr>
        <w:ind w:left="1440" w:hanging="360"/>
      </w:pPr>
    </w:lvl>
    <w:lvl w:ilvl="2" w:tplc="8A6CCC8C">
      <w:start w:val="1"/>
      <w:numFmt w:val="bullet"/>
      <w:lvlText w:val="■"/>
      <w:lvlJc w:val="left"/>
      <w:pPr>
        <w:ind w:left="2160" w:hanging="360"/>
      </w:pPr>
    </w:lvl>
    <w:lvl w:ilvl="3" w:tplc="AB18596E">
      <w:start w:val="1"/>
      <w:numFmt w:val="bullet"/>
      <w:lvlText w:val="●"/>
      <w:lvlJc w:val="left"/>
      <w:pPr>
        <w:ind w:left="2880" w:hanging="360"/>
      </w:pPr>
    </w:lvl>
    <w:lvl w:ilvl="4" w:tplc="446662FE">
      <w:start w:val="1"/>
      <w:numFmt w:val="bullet"/>
      <w:lvlText w:val="○"/>
      <w:lvlJc w:val="left"/>
      <w:pPr>
        <w:ind w:left="3600" w:hanging="360"/>
      </w:pPr>
    </w:lvl>
    <w:lvl w:ilvl="5" w:tplc="1022331A">
      <w:start w:val="1"/>
      <w:numFmt w:val="bullet"/>
      <w:lvlText w:val="■"/>
      <w:lvlJc w:val="left"/>
      <w:pPr>
        <w:ind w:left="4320" w:hanging="360"/>
      </w:pPr>
    </w:lvl>
    <w:lvl w:ilvl="6" w:tplc="DD268FF2">
      <w:start w:val="1"/>
      <w:numFmt w:val="bullet"/>
      <w:lvlText w:val="●"/>
      <w:lvlJc w:val="left"/>
      <w:pPr>
        <w:ind w:left="5040" w:hanging="360"/>
      </w:pPr>
    </w:lvl>
    <w:lvl w:ilvl="7" w:tplc="C5EC8EB4">
      <w:start w:val="1"/>
      <w:numFmt w:val="bullet"/>
      <w:lvlText w:val="●"/>
      <w:lvlJc w:val="left"/>
      <w:pPr>
        <w:ind w:left="5760" w:hanging="360"/>
      </w:pPr>
    </w:lvl>
    <w:lvl w:ilvl="8" w:tplc="313E8EF0">
      <w:start w:val="1"/>
      <w:numFmt w:val="bullet"/>
      <w:lvlText w:val="●"/>
      <w:lvlJc w:val="left"/>
      <w:pPr>
        <w:ind w:left="6480" w:hanging="360"/>
      </w:pPr>
    </w:lvl>
  </w:abstractNum>
  <w:num w:numId="1" w16cid:durableId="5946758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93B"/>
    <w:rsid w:val="001E693B"/>
    <w:rsid w:val="00484046"/>
    <w:rsid w:val="008665DD"/>
    <w:rsid w:val="00E04A63"/>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AB7869"/>
  <w15:docId w15:val="{22833D3B-12DE-4DF7-BC2A-ADB92CBA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84046"/>
    <w:pPr>
      <w:spacing w:after="100"/>
    </w:pPr>
  </w:style>
  <w:style w:type="paragraph" w:styleId="TDC2">
    <w:name w:val="toc 2"/>
    <w:basedOn w:val="Normal"/>
    <w:next w:val="Normal"/>
    <w:autoRedefine/>
    <w:uiPriority w:val="39"/>
    <w:unhideWhenUsed/>
    <w:rsid w:val="0048404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7113</Words>
  <Characters>36674</Characters>
  <Application>Microsoft Office Word</Application>
  <DocSecurity>0</DocSecurity>
  <Lines>650</Lines>
  <Paragraphs>238</Paragraphs>
  <ScaleCrop>false</ScaleCrop>
  <Company/>
  <LinksUpToDate>false</LinksUpToDate>
  <CharactersWithSpaces>43555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2026-08-25T01:50:00Z</dcterms:created>
  <dcterms:modified xsi:type="dcterms:W3CDTF">2026-08-25T01:50:00Z</dcterms:modified>
</cp:coreProperties>
</file>