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EA9D6" w14:textId="028DD098" w:rsidR="00AC1725" w:rsidRPr="00AF72C9" w:rsidRDefault="00AF72C9" w:rsidP="00AF72C9">
      <w:pPr>
        <w:pBdr>
          <w:bottom w:val="single" w:sz="4" w:space="1" w:color="auto"/>
        </w:pBdr>
        <w:rPr>
          <w:b/>
          <w:bCs/>
          <w:sz w:val="28"/>
          <w:szCs w:val="28"/>
        </w:rPr>
      </w:pPr>
      <w:r w:rsidRPr="00AF72C9">
        <w:rPr>
          <w:b/>
          <w:bCs/>
          <w:sz w:val="28"/>
          <w:szCs w:val="28"/>
        </w:rPr>
        <w:t>Caso N°1</w:t>
      </w:r>
    </w:p>
    <w:p w14:paraId="1D15371A" w14:textId="6534AAA1" w:rsidR="00AF72C9" w:rsidRDefault="00AF72C9" w:rsidP="00AF72C9">
      <w:pPr>
        <w:pBdr>
          <w:bottom w:val="single" w:sz="4" w:space="1" w:color="auto"/>
        </w:pBdr>
        <w:rPr>
          <w:b/>
          <w:bCs/>
          <w:sz w:val="28"/>
          <w:szCs w:val="28"/>
        </w:rPr>
      </w:pPr>
      <w:r w:rsidRPr="00AF72C9">
        <w:rPr>
          <w:b/>
          <w:bCs/>
          <w:sz w:val="28"/>
          <w:szCs w:val="28"/>
        </w:rPr>
        <w:t xml:space="preserve">Sistema de Pronóstico de Puntos de Inflexión en el Precio de </w:t>
      </w:r>
      <w:proofErr w:type="spellStart"/>
      <w:r w:rsidRPr="00AF72C9">
        <w:rPr>
          <w:b/>
          <w:bCs/>
          <w:sz w:val="28"/>
          <w:szCs w:val="28"/>
        </w:rPr>
        <w:t>Litecoin</w:t>
      </w:r>
      <w:proofErr w:type="spellEnd"/>
      <w:r w:rsidRPr="00AF72C9">
        <w:rPr>
          <w:b/>
          <w:bCs/>
          <w:sz w:val="28"/>
          <w:szCs w:val="28"/>
        </w:rPr>
        <w:t xml:space="preserve"> (LTC) mediante Análisis Multivariante de Series Temporales</w:t>
      </w:r>
    </w:p>
    <w:p w14:paraId="7E59C50E" w14:textId="77777777" w:rsidR="00EE376A" w:rsidRPr="00622CBA" w:rsidRDefault="00EE376A" w:rsidP="00EE376A">
      <w:pPr>
        <w:rPr>
          <w:b/>
          <w:bCs/>
        </w:rPr>
      </w:pPr>
      <w:r w:rsidRPr="00622CBA">
        <w:rPr>
          <w:b/>
          <w:bCs/>
        </w:rPr>
        <w:t>Contextualización del Problema</w:t>
      </w:r>
    </w:p>
    <w:p w14:paraId="54E9B6F3" w14:textId="77777777" w:rsidR="00EE376A" w:rsidRPr="00622CBA" w:rsidRDefault="00EE376A" w:rsidP="00EE376A">
      <w:r w:rsidRPr="00622CBA">
        <w:t>En el ecosistema de activos digitales, la identificación precisa de puntos de inflexión (máximos y mínimos locales) en el precio de una criptomoneda constituye un desafío fundamental, tanto para la toma de decisiones de inversión como para la gestión de riesgos. La naturaleza no estacionaria, la alta volatilidad y la heterocedasticidad de las series financieras cripto dificultan la aplicación de modelos estadísticos tradicionales (ARIMA, GARCH), los cuales asumen una estructura lineal y estable en el tiempo.</w:t>
      </w:r>
    </w:p>
    <w:p w14:paraId="251C74B3" w14:textId="77777777" w:rsidR="00EE376A" w:rsidRPr="00622CBA" w:rsidRDefault="00EE376A" w:rsidP="00EE376A">
      <w:proofErr w:type="spellStart"/>
      <w:r w:rsidRPr="00622CBA">
        <w:t>Litecoin</w:t>
      </w:r>
      <w:proofErr w:type="spellEnd"/>
      <w:r w:rsidRPr="00622CBA">
        <w:t xml:space="preserve"> (LTC), a pesar de ser una de las criptomonedas más consolidadas, no se mueve de forma aislada. Su precio está influenciado por las dinámicas del mercado general de criptomonedas, especialmente por aquellos activos de mayor capitalización que actúan como transmisores sistémicos de riesgo y sentimiento. Por lo tanto, un modelo que pretenda anticipar cambios de tendencia en LTC debe incorporar información de las criptomonedas que dominan el mercado y con las que mantiene una relación de </w:t>
      </w:r>
      <w:proofErr w:type="spellStart"/>
      <w:r w:rsidRPr="00622CBA">
        <w:t>co-movimiento</w:t>
      </w:r>
      <w:proofErr w:type="spellEnd"/>
      <w:r w:rsidRPr="00622CBA">
        <w:t xml:space="preserve"> estructural.</w:t>
      </w:r>
    </w:p>
    <w:p w14:paraId="5FF4696D" w14:textId="77777777" w:rsidR="007918EB" w:rsidRPr="00622CBA" w:rsidRDefault="007918EB" w:rsidP="007918EB">
      <w:pPr>
        <w:rPr>
          <w:b/>
          <w:bCs/>
        </w:rPr>
      </w:pPr>
      <w:r w:rsidRPr="00622CBA">
        <w:rPr>
          <w:b/>
          <w:bCs/>
        </w:rPr>
        <w:t>Definición del Problema</w:t>
      </w:r>
    </w:p>
    <w:p w14:paraId="7886D96B" w14:textId="6B98B18B" w:rsidR="007F126F" w:rsidRPr="00622CBA" w:rsidRDefault="007F126F" w:rsidP="007F126F">
      <w:r w:rsidRPr="00622CBA">
        <w:t>D</w:t>
      </w:r>
      <w:r w:rsidRPr="00622CBA">
        <w:t>esarroll</w:t>
      </w:r>
      <w:r w:rsidRPr="00622CBA">
        <w:t>ar</w:t>
      </w:r>
      <w:r w:rsidRPr="00622CBA">
        <w:t xml:space="preserve"> un modelo de aprendizaje automático supervisado para </w:t>
      </w:r>
      <w:r w:rsidRPr="00622CBA">
        <w:rPr>
          <w:b/>
          <w:bCs/>
        </w:rPr>
        <w:t xml:space="preserve">pronosticar puntos de inflexión en el precio de </w:t>
      </w:r>
      <w:proofErr w:type="spellStart"/>
      <w:r w:rsidRPr="00622CBA">
        <w:rPr>
          <w:b/>
          <w:bCs/>
        </w:rPr>
        <w:t>Litecoin</w:t>
      </w:r>
      <w:proofErr w:type="spellEnd"/>
      <w:r w:rsidRPr="00622CBA">
        <w:rPr>
          <w:b/>
          <w:bCs/>
        </w:rPr>
        <w:t xml:space="preserve"> (LTC)</w:t>
      </w:r>
      <w:r w:rsidRPr="00622CBA">
        <w:t>, definidos operativamente como:</w:t>
      </w:r>
    </w:p>
    <w:p w14:paraId="684FCEB6" w14:textId="77777777" w:rsidR="007F126F" w:rsidRPr="00622CBA" w:rsidRDefault="007F126F" w:rsidP="007F126F">
      <w:pPr>
        <w:numPr>
          <w:ilvl w:val="0"/>
          <w:numId w:val="1"/>
        </w:numPr>
      </w:pPr>
      <w:r w:rsidRPr="00622CBA">
        <w:rPr>
          <w:b/>
          <w:bCs/>
        </w:rPr>
        <w:t>Máximo local:</w:t>
      </w:r>
      <w:r w:rsidRPr="00622CBA">
        <w:t> Punto en el que el precio de cierre de LTC en una ventana temporal w deja de aumentar y comienza a disminuir.</w:t>
      </w:r>
    </w:p>
    <w:p w14:paraId="58BA0B3C" w14:textId="77777777" w:rsidR="007F126F" w:rsidRPr="00622CBA" w:rsidRDefault="007F126F" w:rsidP="007F126F">
      <w:pPr>
        <w:numPr>
          <w:ilvl w:val="0"/>
          <w:numId w:val="1"/>
        </w:numPr>
      </w:pPr>
      <w:r w:rsidRPr="00622CBA">
        <w:rPr>
          <w:b/>
          <w:bCs/>
        </w:rPr>
        <w:t>Mínimo local:</w:t>
      </w:r>
      <w:r w:rsidRPr="00622CBA">
        <w:t> Punto en el que el precio de cierre de LTC en una ventana temporal w deja de disminuir y comienza a aumentar.</w:t>
      </w:r>
    </w:p>
    <w:p w14:paraId="78A076C4" w14:textId="1ECB3E84" w:rsidR="00925ECF" w:rsidRPr="00622CBA" w:rsidRDefault="00D7548A" w:rsidP="00925ECF">
      <w:r w:rsidRPr="00622CBA">
        <w:rPr>
          <w:noProof/>
          <w:sz w:val="22"/>
          <w:szCs w:val="22"/>
        </w:rPr>
        <w:lastRenderedPageBreak/>
        <mc:AlternateContent>
          <mc:Choice Requires="wpi">
            <w:drawing>
              <wp:anchor distT="0" distB="0" distL="114300" distR="114300" simplePos="0" relativeHeight="251673600" behindDoc="0" locked="0" layoutInCell="1" allowOverlap="1" wp14:anchorId="202CE7AB" wp14:editId="0F8E6D49">
                <wp:simplePos x="0" y="0"/>
                <wp:positionH relativeFrom="column">
                  <wp:posOffset>906145</wp:posOffset>
                </wp:positionH>
                <wp:positionV relativeFrom="paragraph">
                  <wp:posOffset>1287145</wp:posOffset>
                </wp:positionV>
                <wp:extent cx="1986665" cy="1917960"/>
                <wp:effectExtent l="38100" t="38100" r="52070" b="44450"/>
                <wp:wrapNone/>
                <wp:docPr id="1652470622" name="Ink 17"/>
                <wp:cNvGraphicFramePr/>
                <a:graphic xmlns:a="http://schemas.openxmlformats.org/drawingml/2006/main">
                  <a:graphicData uri="http://schemas.microsoft.com/office/word/2010/wordprocessingInk">
                    <w14:contentPart bwMode="auto" r:id="rId5">
                      <w14:nvContentPartPr>
                        <w14:cNvContentPartPr/>
                      </w14:nvContentPartPr>
                      <w14:xfrm>
                        <a:off x="0" y="0"/>
                        <a:ext cx="1986665" cy="1917960"/>
                      </w14:xfrm>
                    </w14:contentPart>
                  </a:graphicData>
                </a:graphic>
              </wp:anchor>
            </w:drawing>
          </mc:Choice>
          <mc:Fallback>
            <w:pict>
              <v:shapetype w14:anchorId="7C5B36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70.85pt;margin-top:100.85pt;width:157.45pt;height:152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">
                <v:imagedata r:id="rId6" o:title=""/>
              </v:shape>
            </w:pict>
          </mc:Fallback>
        </mc:AlternateContent>
      </w:r>
      <w:r w:rsidRPr="00622CBA">
        <w:rPr>
          <w:noProof/>
          <w:sz w:val="22"/>
          <w:szCs w:val="22"/>
        </w:rPr>
        <mc:AlternateContent>
          <mc:Choice Requires="wpi">
            <w:drawing>
              <wp:anchor distT="0" distB="0" distL="114300" distR="114300" simplePos="0" relativeHeight="251672576" behindDoc="0" locked="0" layoutInCell="1" allowOverlap="1" wp14:anchorId="003BC4E1" wp14:editId="7922F535">
                <wp:simplePos x="0" y="0"/>
                <wp:positionH relativeFrom="column">
                  <wp:posOffset>4782185</wp:posOffset>
                </wp:positionH>
                <wp:positionV relativeFrom="paragraph">
                  <wp:posOffset>2259965</wp:posOffset>
                </wp:positionV>
                <wp:extent cx="389880" cy="119520"/>
                <wp:effectExtent l="38100" t="38100" r="48895" b="52070"/>
                <wp:wrapNone/>
                <wp:docPr id="1179789983" name="Ink 16"/>
                <wp:cNvGraphicFramePr/>
                <a:graphic xmlns:a="http://schemas.openxmlformats.org/drawingml/2006/main">
                  <a:graphicData uri="http://schemas.microsoft.com/office/word/2010/wordprocessingInk">
                    <w14:contentPart bwMode="auto" r:id="rId7">
                      <w14:nvContentPartPr>
                        <w14:cNvContentPartPr/>
                      </w14:nvContentPartPr>
                      <w14:xfrm>
                        <a:off x="0" y="0"/>
                        <a:ext cx="389880" cy="119520"/>
                      </w14:xfrm>
                    </w14:contentPart>
                  </a:graphicData>
                </a:graphic>
              </wp:anchor>
            </w:drawing>
          </mc:Choice>
          <mc:Fallback>
            <w:pict>
              <v:shape w14:anchorId="7EBB6E0F" id="Ink 16" o:spid="_x0000_s1026" type="#_x0000_t75" style="position:absolute;margin-left:376.05pt;margin-top:177.45pt;width:31.7pt;height:10.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">
                <v:imagedata r:id="rId8" o:title=""/>
              </v:shape>
            </w:pict>
          </mc:Fallback>
        </mc:AlternateContent>
      </w:r>
      <w:r w:rsidRPr="00622CBA">
        <w:rPr>
          <w:noProof/>
          <w:sz w:val="22"/>
          <w:szCs w:val="22"/>
        </w:rPr>
        <mc:AlternateContent>
          <mc:Choice Requires="wpi">
            <w:drawing>
              <wp:anchor distT="0" distB="0" distL="114300" distR="114300" simplePos="0" relativeHeight="251671552" behindDoc="0" locked="0" layoutInCell="1" allowOverlap="1" wp14:anchorId="6C358AD7" wp14:editId="7CEFA3E3">
                <wp:simplePos x="0" y="0"/>
                <wp:positionH relativeFrom="column">
                  <wp:posOffset>3032125</wp:posOffset>
                </wp:positionH>
                <wp:positionV relativeFrom="paragraph">
                  <wp:posOffset>2283460</wp:posOffset>
                </wp:positionV>
                <wp:extent cx="1951355" cy="1030605"/>
                <wp:effectExtent l="38100" t="38100" r="48895" b="36195"/>
                <wp:wrapNone/>
                <wp:docPr id="1818005746" name="Ink 15"/>
                <wp:cNvGraphicFramePr/>
                <a:graphic xmlns:a="http://schemas.openxmlformats.org/drawingml/2006/main">
                  <a:graphicData uri="http://schemas.microsoft.com/office/word/2010/wordprocessingInk">
                    <w14:contentPart bwMode="auto" r:id="rId9">
                      <w14:nvContentPartPr>
                        <w14:cNvContentPartPr/>
                      </w14:nvContentPartPr>
                      <w14:xfrm>
                        <a:off x="0" y="0"/>
                        <a:ext cx="1951355" cy="1030605"/>
                      </w14:xfrm>
                    </w14:contentPart>
                  </a:graphicData>
                </a:graphic>
                <wp14:sizeRelH relativeFrom="margin">
                  <wp14:pctWidth>0</wp14:pctWidth>
                </wp14:sizeRelH>
                <wp14:sizeRelV relativeFrom="margin">
                  <wp14:pctHeight>0</wp14:pctHeight>
                </wp14:sizeRelV>
              </wp:anchor>
            </w:drawing>
          </mc:Choice>
          <mc:Fallback>
            <w:pict>
              <v:shape w14:anchorId="52486472" id="Ink 15" o:spid="_x0000_s1026" type="#_x0000_t75" style="position:absolute;margin-left:238.25pt;margin-top:179.3pt;width:154.6pt;height:8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">
                <v:imagedata r:id="rId10" o:title=""/>
              </v:shape>
            </w:pict>
          </mc:Fallback>
        </mc:AlternateContent>
      </w:r>
      <w:r w:rsidRPr="00622CBA">
        <w:rPr>
          <w:noProof/>
          <w:sz w:val="22"/>
          <w:szCs w:val="22"/>
        </w:rPr>
        <mc:AlternateContent>
          <mc:Choice Requires="wpi">
            <w:drawing>
              <wp:anchor distT="0" distB="0" distL="114300" distR="114300" simplePos="0" relativeHeight="251667456" behindDoc="0" locked="0" layoutInCell="1" allowOverlap="1" wp14:anchorId="4D6B8C74" wp14:editId="47577DD0">
                <wp:simplePos x="0" y="0"/>
                <wp:positionH relativeFrom="column">
                  <wp:posOffset>5539105</wp:posOffset>
                </wp:positionH>
                <wp:positionV relativeFrom="paragraph">
                  <wp:posOffset>849630</wp:posOffset>
                </wp:positionV>
                <wp:extent cx="526320" cy="1039495"/>
                <wp:effectExtent l="38100" t="38100" r="45720" b="46355"/>
                <wp:wrapNone/>
                <wp:docPr id="470165844"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526320" cy="1039495"/>
                      </w14:xfrm>
                    </w14:contentPart>
                  </a:graphicData>
                </a:graphic>
              </wp:anchor>
            </w:drawing>
          </mc:Choice>
          <mc:Fallback>
            <w:pict>
              <v:shape w14:anchorId="7685EEDB" id="Ink 11" o:spid="_x0000_s1026" type="#_x0000_t75" style="position:absolute;margin-left:435.65pt;margin-top:66.4pt;width:42.45pt;height:82.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">
                <v:imagedata r:id="rId12" o:title=""/>
              </v:shape>
            </w:pict>
          </mc:Fallback>
        </mc:AlternateContent>
      </w:r>
      <w:r w:rsidRPr="00622CBA">
        <w:rPr>
          <w:noProof/>
          <w:sz w:val="22"/>
          <w:szCs w:val="22"/>
        </w:rPr>
        <mc:AlternateContent>
          <mc:Choice Requires="wpi">
            <w:drawing>
              <wp:anchor distT="0" distB="0" distL="114300" distR="114300" simplePos="0" relativeHeight="251662336" behindDoc="0" locked="0" layoutInCell="1" allowOverlap="1" wp14:anchorId="23CDAB55" wp14:editId="36BE12B8">
                <wp:simplePos x="0" y="0"/>
                <wp:positionH relativeFrom="column">
                  <wp:posOffset>2605800</wp:posOffset>
                </wp:positionH>
                <wp:positionV relativeFrom="paragraph">
                  <wp:posOffset>2283780</wp:posOffset>
                </wp:positionV>
                <wp:extent cx="828360" cy="689400"/>
                <wp:effectExtent l="38100" t="38100" r="48260" b="34925"/>
                <wp:wrapNone/>
                <wp:docPr id="1593301177"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828360" cy="689400"/>
                      </w14:xfrm>
                    </w14:contentPart>
                  </a:graphicData>
                </a:graphic>
              </wp:anchor>
            </w:drawing>
          </mc:Choice>
          <mc:Fallback>
            <w:pict>
              <v:shape w14:anchorId="3D344F1A" id="Ink 6" o:spid="_x0000_s1026" type="#_x0000_t75" style="position:absolute;margin-left:204.7pt;margin-top:179.35pt;width:66.25pt;height:55.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">
                <v:imagedata r:id="rId14" o:title=""/>
              </v:shape>
            </w:pict>
          </mc:Fallback>
        </mc:AlternateContent>
      </w:r>
      <w:r w:rsidRPr="00622CBA">
        <w:rPr>
          <w:noProof/>
          <w:sz w:val="22"/>
          <w:szCs w:val="22"/>
        </w:rPr>
        <mc:AlternateContent>
          <mc:Choice Requires="wpi">
            <w:drawing>
              <wp:anchor distT="0" distB="0" distL="114300" distR="114300" simplePos="0" relativeHeight="251661312" behindDoc="0" locked="0" layoutInCell="1" allowOverlap="1" wp14:anchorId="545E2E30" wp14:editId="44425321">
                <wp:simplePos x="0" y="0"/>
                <wp:positionH relativeFrom="column">
                  <wp:posOffset>4798560</wp:posOffset>
                </wp:positionH>
                <wp:positionV relativeFrom="paragraph">
                  <wp:posOffset>148620</wp:posOffset>
                </wp:positionV>
                <wp:extent cx="949680" cy="842400"/>
                <wp:effectExtent l="38100" t="38100" r="41275" b="53340"/>
                <wp:wrapNone/>
                <wp:docPr id="1927022368"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949680" cy="842400"/>
                      </w14:xfrm>
                    </w14:contentPart>
                  </a:graphicData>
                </a:graphic>
              </wp:anchor>
            </w:drawing>
          </mc:Choice>
          <mc:Fallback>
            <w:pict>
              <v:shape w14:anchorId="13068D75" id="Ink 5" o:spid="_x0000_s1026" type="#_x0000_t75" style="position:absolute;margin-left:377.35pt;margin-top:11.2pt;width:75.8pt;height:67.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">
                <v:imagedata r:id="rId16" o:title=""/>
              </v:shape>
            </w:pict>
          </mc:Fallback>
        </mc:AlternateContent>
      </w:r>
      <w:r w:rsidRPr="00622CBA">
        <w:rPr>
          <w:noProof/>
          <w:sz w:val="22"/>
          <w:szCs w:val="22"/>
        </w:rPr>
        <w:drawing>
          <wp:inline distT="0" distB="0" distL="0" distR="0" wp14:anchorId="22C7041B" wp14:editId="181895C3">
            <wp:extent cx="5943600" cy="3343275"/>
            <wp:effectExtent l="0" t="0" r="0" b="9525"/>
            <wp:docPr id="203414269" name="Picture 2" descr="La estructura del precio en Análisis Técnico: Comprendiendo el  comportamiento de las tendencias — Whispr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estructura del precio en Análisis Técnico: Comprendiendo el  comportamiento de las tendencias — Whispr New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44DE4F2" w14:textId="77777777" w:rsidR="007F126F" w:rsidRPr="00622CBA" w:rsidRDefault="007F126F" w:rsidP="007F126F">
      <w:r w:rsidRPr="00622CBA">
        <w:t>El modelo debe tomar como entrada un conjunto de variables predictoras que incluyen:</w:t>
      </w:r>
    </w:p>
    <w:p w14:paraId="6B55042F" w14:textId="77777777" w:rsidR="007F126F" w:rsidRPr="00622CBA" w:rsidRDefault="007F126F" w:rsidP="007F126F">
      <w:pPr>
        <w:numPr>
          <w:ilvl w:val="0"/>
          <w:numId w:val="2"/>
        </w:numPr>
      </w:pPr>
      <w:r w:rsidRPr="00622CBA">
        <w:rPr>
          <w:b/>
          <w:bCs/>
        </w:rPr>
        <w:t>Variable objetivo:</w:t>
      </w:r>
      <w:r w:rsidRPr="00622CBA">
        <w:t> Los precios históricos (rezagados) de LTC.</w:t>
      </w:r>
    </w:p>
    <w:p w14:paraId="378E6B0C" w14:textId="66033700" w:rsidR="007F126F" w:rsidRPr="00622CBA" w:rsidRDefault="007F126F" w:rsidP="007F126F">
      <w:pPr>
        <w:numPr>
          <w:ilvl w:val="0"/>
          <w:numId w:val="2"/>
        </w:numPr>
      </w:pPr>
      <w:r w:rsidRPr="00622CBA">
        <w:rPr>
          <w:b/>
          <w:bCs/>
        </w:rPr>
        <w:t>Variables de apoyo:</w:t>
      </w:r>
      <w:r w:rsidRPr="00622CBA">
        <w:t> Los precios históricos (rezagados) de las cinco criptomonedas con mayor capitalización de mercado y función sistémica: </w:t>
      </w:r>
      <w:r w:rsidRPr="00622CBA">
        <w:rPr>
          <w:b/>
          <w:bCs/>
        </w:rPr>
        <w:t>Bitcoin (BTC), Ethereum (ETH), Solana (SOL), Ripple (XRP) y Cardano (ADA)</w:t>
      </w:r>
      <w:r w:rsidRPr="00622CBA">
        <w:t>.</w:t>
      </w:r>
    </w:p>
    <w:p w14:paraId="6DAD7B75" w14:textId="77777777" w:rsidR="007F126F" w:rsidRPr="00622CBA" w:rsidRDefault="007F126F" w:rsidP="007F126F">
      <w:r w:rsidRPr="00622CBA">
        <w:t>El pronóstico se formulará como un problema de </w:t>
      </w:r>
      <w:r w:rsidRPr="00622CBA">
        <w:rPr>
          <w:b/>
          <w:bCs/>
        </w:rPr>
        <w:t>clasificación multiclase</w:t>
      </w:r>
      <w:r w:rsidRPr="00622CBA">
        <w:t> en una ventana de predicción h (horizonte), donde la salida del modelo será una de tres etiquetas posibles para el precio de LTC en el instante </w:t>
      </w:r>
      <w:proofErr w:type="spellStart"/>
      <w:r w:rsidRPr="00622CBA">
        <w:t>t+h</w:t>
      </w:r>
      <w:proofErr w:type="spellEnd"/>
      <w:r w:rsidRPr="00622CBA">
        <w:t>:</w:t>
      </w:r>
    </w:p>
    <w:p w14:paraId="33661803" w14:textId="77777777" w:rsidR="007F126F" w:rsidRPr="00622CBA" w:rsidRDefault="007F126F" w:rsidP="007F126F">
      <w:pPr>
        <w:numPr>
          <w:ilvl w:val="0"/>
          <w:numId w:val="3"/>
        </w:numPr>
      </w:pPr>
      <w:r w:rsidRPr="00622CBA">
        <w:rPr>
          <w:b/>
          <w:bCs/>
        </w:rPr>
        <w:t>Clase 1:</w:t>
      </w:r>
      <w:r w:rsidRPr="00622CBA">
        <w:t> Punto de Máximo.</w:t>
      </w:r>
    </w:p>
    <w:p w14:paraId="6EB40321" w14:textId="77777777" w:rsidR="007F126F" w:rsidRPr="00622CBA" w:rsidRDefault="007F126F" w:rsidP="007F126F">
      <w:pPr>
        <w:numPr>
          <w:ilvl w:val="0"/>
          <w:numId w:val="3"/>
        </w:numPr>
      </w:pPr>
      <w:r w:rsidRPr="00622CBA">
        <w:rPr>
          <w:b/>
          <w:bCs/>
        </w:rPr>
        <w:t>Clase 2:</w:t>
      </w:r>
      <w:r w:rsidRPr="00622CBA">
        <w:t> Punto de Mínimo.</w:t>
      </w:r>
    </w:p>
    <w:p w14:paraId="0AE8F33D" w14:textId="77777777" w:rsidR="007F126F" w:rsidRPr="00622CBA" w:rsidRDefault="007F126F" w:rsidP="007F126F">
      <w:pPr>
        <w:numPr>
          <w:ilvl w:val="0"/>
          <w:numId w:val="3"/>
        </w:numPr>
      </w:pPr>
      <w:r w:rsidRPr="00622CBA">
        <w:rPr>
          <w:b/>
          <w:bCs/>
        </w:rPr>
        <w:t>Clase 3:</w:t>
      </w:r>
      <w:r w:rsidRPr="00622CBA">
        <w:t> Zona de Continuidad (ni máximo ni mínimo).</w:t>
      </w:r>
    </w:p>
    <w:p w14:paraId="127A7BAA" w14:textId="16E84366" w:rsidR="00121058" w:rsidRPr="00622CBA" w:rsidRDefault="00121058" w:rsidP="00121058">
      <w:pPr>
        <w:rPr>
          <w:b/>
          <w:bCs/>
        </w:rPr>
      </w:pPr>
      <w:r w:rsidRPr="00622CBA">
        <w:rPr>
          <w:b/>
          <w:bCs/>
        </w:rPr>
        <w:t>Justificación de la Selección de Variables de Apoyo</w:t>
      </w:r>
    </w:p>
    <w:p w14:paraId="7FE6EB37" w14:textId="77777777" w:rsidR="00121058" w:rsidRDefault="00121058" w:rsidP="00121058">
      <w:r w:rsidRPr="00622CBA">
        <w:t>La elección de BTC, ETH, SOL, XRP y ADA como variables exógenas se fundamenta en los siguientes criterios:</w:t>
      </w:r>
    </w:p>
    <w:p w14:paraId="50E7D7D4" w14:textId="77777777" w:rsidR="00622CBA" w:rsidRDefault="00622CBA" w:rsidP="00121058"/>
    <w:p w14:paraId="357F76DE" w14:textId="77777777" w:rsidR="00622CBA" w:rsidRPr="00622CBA" w:rsidRDefault="00622CBA" w:rsidP="00121058"/>
    <w:tbl>
      <w:tblPr>
        <w:tblStyle w:val="PlainTable1"/>
        <w:tblW w:w="9209" w:type="dxa"/>
        <w:tblLook w:val="04A0" w:firstRow="1" w:lastRow="0" w:firstColumn="1" w:lastColumn="0" w:noHBand="0" w:noVBand="1"/>
      </w:tblPr>
      <w:tblGrid>
        <w:gridCol w:w="1569"/>
        <w:gridCol w:w="7640"/>
      </w:tblGrid>
      <w:tr w:rsidR="00622CBA" w:rsidRPr="00622CBA" w14:paraId="30AB8DED" w14:textId="77777777" w:rsidTr="00622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A935F" w14:textId="77777777" w:rsidR="00622CBA" w:rsidRPr="00622CBA" w:rsidRDefault="00622CBA" w:rsidP="00622CBA">
            <w:pPr>
              <w:spacing w:after="160" w:line="278" w:lineRule="auto"/>
              <w:rPr>
                <w:sz w:val="20"/>
                <w:szCs w:val="20"/>
              </w:rPr>
            </w:pPr>
            <w:r w:rsidRPr="00622CBA">
              <w:rPr>
                <w:sz w:val="20"/>
                <w:szCs w:val="20"/>
              </w:rPr>
              <w:lastRenderedPageBreak/>
              <w:t>Criptomoneda</w:t>
            </w:r>
          </w:p>
        </w:tc>
        <w:tc>
          <w:tcPr>
            <w:tcW w:w="7640" w:type="dxa"/>
            <w:hideMark/>
          </w:tcPr>
          <w:p w14:paraId="61D482D2" w14:textId="77777777" w:rsidR="00622CBA" w:rsidRPr="00622CBA" w:rsidRDefault="00622CBA" w:rsidP="00622CBA">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622CBA">
              <w:rPr>
                <w:sz w:val="20"/>
                <w:szCs w:val="20"/>
              </w:rPr>
              <w:t>Justificación</w:t>
            </w:r>
          </w:p>
        </w:tc>
      </w:tr>
      <w:tr w:rsidR="00622CBA" w:rsidRPr="00622CBA" w14:paraId="295B451D" w14:textId="77777777" w:rsidTr="0062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09C8E" w14:textId="77777777" w:rsidR="00622CBA" w:rsidRPr="00622CBA" w:rsidRDefault="00622CBA" w:rsidP="00622CBA">
            <w:pPr>
              <w:spacing w:after="160" w:line="278" w:lineRule="auto"/>
              <w:rPr>
                <w:sz w:val="20"/>
                <w:szCs w:val="20"/>
              </w:rPr>
            </w:pPr>
            <w:r w:rsidRPr="00622CBA">
              <w:rPr>
                <w:sz w:val="20"/>
                <w:szCs w:val="20"/>
              </w:rPr>
              <w:t>Bitcoin (BTC)</w:t>
            </w:r>
          </w:p>
        </w:tc>
        <w:tc>
          <w:tcPr>
            <w:tcW w:w="7640" w:type="dxa"/>
            <w:hideMark/>
          </w:tcPr>
          <w:p w14:paraId="3B32DD29" w14:textId="77777777" w:rsidR="00622CBA" w:rsidRPr="00622CBA" w:rsidRDefault="00622CBA" w:rsidP="00622CB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622CBA">
              <w:rPr>
                <w:sz w:val="20"/>
                <w:szCs w:val="20"/>
              </w:rPr>
              <w:t xml:space="preserve">Es el activo con mayor capitalización de mercado y el principal referente de todo el ecosistema. Su comportamiento marca la tendencia general del mercado y es el principal transmisor de shocks </w:t>
            </w:r>
            <w:proofErr w:type="gramStart"/>
            <w:r w:rsidRPr="00622CBA">
              <w:rPr>
                <w:sz w:val="20"/>
                <w:szCs w:val="20"/>
              </w:rPr>
              <w:t>sistémicos .</w:t>
            </w:r>
            <w:proofErr w:type="gramEnd"/>
          </w:p>
        </w:tc>
      </w:tr>
      <w:tr w:rsidR="00622CBA" w:rsidRPr="00622CBA" w14:paraId="71858B2C" w14:textId="77777777" w:rsidTr="00622CBA">
        <w:tc>
          <w:tcPr>
            <w:cnfStyle w:val="001000000000" w:firstRow="0" w:lastRow="0" w:firstColumn="1" w:lastColumn="0" w:oddVBand="0" w:evenVBand="0" w:oddHBand="0" w:evenHBand="0" w:firstRowFirstColumn="0" w:firstRowLastColumn="0" w:lastRowFirstColumn="0" w:lastRowLastColumn="0"/>
            <w:tcW w:w="0" w:type="auto"/>
            <w:hideMark/>
          </w:tcPr>
          <w:p w14:paraId="2D772D7F" w14:textId="77777777" w:rsidR="00622CBA" w:rsidRPr="00622CBA" w:rsidRDefault="00622CBA" w:rsidP="00622CBA">
            <w:pPr>
              <w:spacing w:after="160" w:line="278" w:lineRule="auto"/>
              <w:rPr>
                <w:sz w:val="20"/>
                <w:szCs w:val="20"/>
              </w:rPr>
            </w:pPr>
            <w:r w:rsidRPr="00622CBA">
              <w:rPr>
                <w:sz w:val="20"/>
                <w:szCs w:val="20"/>
              </w:rPr>
              <w:t>Ethereum (ETH)</w:t>
            </w:r>
          </w:p>
        </w:tc>
        <w:tc>
          <w:tcPr>
            <w:tcW w:w="7640" w:type="dxa"/>
            <w:hideMark/>
          </w:tcPr>
          <w:p w14:paraId="5019314F" w14:textId="77777777" w:rsidR="00622CBA" w:rsidRPr="00622CBA" w:rsidRDefault="00622CBA" w:rsidP="00622CB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22CBA">
              <w:rPr>
                <w:sz w:val="20"/>
                <w:szCs w:val="20"/>
              </w:rPr>
              <w:t xml:space="preserve">Es la segunda criptomoneda en capitalización y la plataforma líder en aplicaciones descentralizadas. Actúa como el segundo gran motor del mercado y presenta una alta influencia sobre el resto de </w:t>
            </w:r>
            <w:proofErr w:type="spellStart"/>
            <w:r w:rsidRPr="00622CBA">
              <w:rPr>
                <w:sz w:val="20"/>
                <w:szCs w:val="20"/>
              </w:rPr>
              <w:t>altcoins</w:t>
            </w:r>
            <w:proofErr w:type="spellEnd"/>
            <w:r w:rsidRPr="00622CBA">
              <w:rPr>
                <w:sz w:val="20"/>
                <w:szCs w:val="20"/>
              </w:rPr>
              <w:t xml:space="preserve">, incluyendo </w:t>
            </w:r>
            <w:proofErr w:type="gramStart"/>
            <w:r w:rsidRPr="00622CBA">
              <w:rPr>
                <w:sz w:val="20"/>
                <w:szCs w:val="20"/>
              </w:rPr>
              <w:t>LTC .</w:t>
            </w:r>
            <w:proofErr w:type="gramEnd"/>
          </w:p>
        </w:tc>
      </w:tr>
      <w:tr w:rsidR="00622CBA" w:rsidRPr="00622CBA" w14:paraId="20DB8433" w14:textId="77777777" w:rsidTr="0062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91145" w14:textId="77777777" w:rsidR="00622CBA" w:rsidRPr="00622CBA" w:rsidRDefault="00622CBA" w:rsidP="00622CBA">
            <w:pPr>
              <w:spacing w:after="160" w:line="278" w:lineRule="auto"/>
              <w:rPr>
                <w:sz w:val="20"/>
                <w:szCs w:val="20"/>
              </w:rPr>
            </w:pPr>
            <w:r w:rsidRPr="00622CBA">
              <w:rPr>
                <w:sz w:val="20"/>
                <w:szCs w:val="20"/>
              </w:rPr>
              <w:t>Solana (SOL)</w:t>
            </w:r>
          </w:p>
        </w:tc>
        <w:tc>
          <w:tcPr>
            <w:tcW w:w="7640" w:type="dxa"/>
            <w:hideMark/>
          </w:tcPr>
          <w:p w14:paraId="47584853" w14:textId="77777777" w:rsidR="00622CBA" w:rsidRPr="00622CBA" w:rsidRDefault="00622CBA" w:rsidP="00622CB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622CBA">
              <w:rPr>
                <w:sz w:val="20"/>
                <w:szCs w:val="20"/>
              </w:rPr>
              <w:t xml:space="preserve">Se ha consolidado como una de las principales redes de capa 1 (Layer 1) y es un indicador clave de la actividad especulativa y la innovación dentro del ecosistema, lo que la convierte en una variable relevante para capturar cambios en el sentimiento del </w:t>
            </w:r>
            <w:proofErr w:type="gramStart"/>
            <w:r w:rsidRPr="00622CBA">
              <w:rPr>
                <w:sz w:val="20"/>
                <w:szCs w:val="20"/>
              </w:rPr>
              <w:t>mercado .</w:t>
            </w:r>
            <w:proofErr w:type="gramEnd"/>
          </w:p>
        </w:tc>
      </w:tr>
      <w:tr w:rsidR="00622CBA" w:rsidRPr="00622CBA" w14:paraId="694F06D5" w14:textId="77777777" w:rsidTr="00622CBA">
        <w:tc>
          <w:tcPr>
            <w:cnfStyle w:val="001000000000" w:firstRow="0" w:lastRow="0" w:firstColumn="1" w:lastColumn="0" w:oddVBand="0" w:evenVBand="0" w:oddHBand="0" w:evenHBand="0" w:firstRowFirstColumn="0" w:firstRowLastColumn="0" w:lastRowFirstColumn="0" w:lastRowLastColumn="0"/>
            <w:tcW w:w="0" w:type="auto"/>
            <w:hideMark/>
          </w:tcPr>
          <w:p w14:paraId="206B6F85" w14:textId="77777777" w:rsidR="00622CBA" w:rsidRPr="00622CBA" w:rsidRDefault="00622CBA" w:rsidP="00622CBA">
            <w:pPr>
              <w:spacing w:after="160" w:line="278" w:lineRule="auto"/>
              <w:rPr>
                <w:sz w:val="20"/>
                <w:szCs w:val="20"/>
              </w:rPr>
            </w:pPr>
            <w:r w:rsidRPr="00622CBA">
              <w:rPr>
                <w:sz w:val="20"/>
                <w:szCs w:val="20"/>
              </w:rPr>
              <w:t>Ripple (XRP)</w:t>
            </w:r>
          </w:p>
        </w:tc>
        <w:tc>
          <w:tcPr>
            <w:tcW w:w="7640" w:type="dxa"/>
            <w:hideMark/>
          </w:tcPr>
          <w:p w14:paraId="54A216BC" w14:textId="77777777" w:rsidR="00622CBA" w:rsidRPr="00622CBA" w:rsidRDefault="00622CBA" w:rsidP="00622CB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622CBA">
              <w:rPr>
                <w:sz w:val="20"/>
                <w:szCs w:val="20"/>
              </w:rPr>
              <w:t xml:space="preserve">Es una de las criptomonedas más consolidadas y su precio es sensible a noticias regulatorias y adopción institucional, lo que añade una dimensión de riesgo geopolítico y legal al </w:t>
            </w:r>
            <w:proofErr w:type="gramStart"/>
            <w:r w:rsidRPr="00622CBA">
              <w:rPr>
                <w:sz w:val="20"/>
                <w:szCs w:val="20"/>
              </w:rPr>
              <w:t>modelo .</w:t>
            </w:r>
            <w:proofErr w:type="gramEnd"/>
          </w:p>
        </w:tc>
      </w:tr>
      <w:tr w:rsidR="00622CBA" w:rsidRPr="00622CBA" w14:paraId="2387EF96" w14:textId="77777777" w:rsidTr="0062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5FFBC" w14:textId="77777777" w:rsidR="00622CBA" w:rsidRPr="00622CBA" w:rsidRDefault="00622CBA" w:rsidP="00622CBA">
            <w:pPr>
              <w:spacing w:after="160" w:line="278" w:lineRule="auto"/>
              <w:rPr>
                <w:sz w:val="20"/>
                <w:szCs w:val="20"/>
              </w:rPr>
            </w:pPr>
            <w:r w:rsidRPr="00622CBA">
              <w:rPr>
                <w:sz w:val="20"/>
                <w:szCs w:val="20"/>
              </w:rPr>
              <w:t>Cardano (ADA)</w:t>
            </w:r>
          </w:p>
        </w:tc>
        <w:tc>
          <w:tcPr>
            <w:tcW w:w="7640" w:type="dxa"/>
            <w:hideMark/>
          </w:tcPr>
          <w:p w14:paraId="21F0876C" w14:textId="77777777" w:rsidR="00622CBA" w:rsidRPr="00622CBA" w:rsidRDefault="00622CBA" w:rsidP="00622CB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622CBA">
              <w:rPr>
                <w:sz w:val="20"/>
                <w:szCs w:val="20"/>
              </w:rPr>
              <w:t xml:space="preserve">Como una de las </w:t>
            </w:r>
            <w:proofErr w:type="spellStart"/>
            <w:r w:rsidRPr="00622CBA">
              <w:rPr>
                <w:sz w:val="20"/>
                <w:szCs w:val="20"/>
              </w:rPr>
              <w:t>altcoins</w:t>
            </w:r>
            <w:proofErr w:type="spellEnd"/>
            <w:r w:rsidRPr="00622CBA">
              <w:rPr>
                <w:sz w:val="20"/>
                <w:szCs w:val="20"/>
              </w:rPr>
              <w:t xml:space="preserve"> de "gran capitalización", su comportamiento refleja el flujo de capital hacia proyectos de capa 1 que compiten con Ethereum. Su inclusión permite al modelo capturar rotaciones de capital entre diferentes </w:t>
            </w:r>
            <w:proofErr w:type="gramStart"/>
            <w:r w:rsidRPr="00622CBA">
              <w:rPr>
                <w:sz w:val="20"/>
                <w:szCs w:val="20"/>
              </w:rPr>
              <w:t>protocolos .</w:t>
            </w:r>
            <w:proofErr w:type="gramEnd"/>
          </w:p>
        </w:tc>
      </w:tr>
    </w:tbl>
    <w:p w14:paraId="7EA3B8D0" w14:textId="77777777" w:rsidR="00121058" w:rsidRPr="00EE376A" w:rsidRDefault="00121058" w:rsidP="00EE376A">
      <w:pPr>
        <w:rPr>
          <w:sz w:val="28"/>
          <w:szCs w:val="28"/>
        </w:rPr>
      </w:pPr>
    </w:p>
    <w:p w14:paraId="38D714DE" w14:textId="74850F40" w:rsidR="00AF72C9" w:rsidRPr="001B12BC" w:rsidRDefault="00DA6B15">
      <w:r w:rsidRPr="001B12BC">
        <w:t>Entregable del proyecto</w:t>
      </w:r>
    </w:p>
    <w:p w14:paraId="325977C4" w14:textId="3013CA35" w:rsidR="00831CF0" w:rsidRPr="001B12BC" w:rsidRDefault="00831CF0" w:rsidP="001B12BC">
      <w:pPr>
        <w:pStyle w:val="ListParagraph"/>
        <w:numPr>
          <w:ilvl w:val="0"/>
          <w:numId w:val="7"/>
        </w:numPr>
      </w:pPr>
      <w:r w:rsidRPr="001B12BC">
        <w:t>Un </w:t>
      </w:r>
      <w:r w:rsidRPr="001B12BC">
        <w:rPr>
          <w:b/>
          <w:bCs/>
        </w:rPr>
        <w:t>modelo de clasificación entrenado</w:t>
      </w:r>
      <w:r w:rsidRPr="001B12BC">
        <w:t> </w:t>
      </w:r>
      <w:r w:rsidR="00BF2F9A" w:rsidRPr="001B12BC">
        <w:t xml:space="preserve">(primero usar un modelo fundacional y segundo un </w:t>
      </w:r>
      <w:proofErr w:type="spellStart"/>
      <w:r w:rsidR="00BF2F9A" w:rsidRPr="001B12BC">
        <w:t>Transformer</w:t>
      </w:r>
      <w:proofErr w:type="spellEnd"/>
      <w:r w:rsidR="00BF2F9A" w:rsidRPr="001B12BC">
        <w:t xml:space="preserve">) </w:t>
      </w:r>
      <w:r w:rsidRPr="001B12BC">
        <w:t>capaz de generar predicciones de puntos de inflexión para LTC.</w:t>
      </w:r>
    </w:p>
    <w:p w14:paraId="7D762A1A" w14:textId="77777777" w:rsidR="00831CF0" w:rsidRPr="001B12BC" w:rsidRDefault="00831CF0" w:rsidP="001B12BC">
      <w:pPr>
        <w:pStyle w:val="ListParagraph"/>
        <w:numPr>
          <w:ilvl w:val="0"/>
          <w:numId w:val="7"/>
        </w:numPr>
      </w:pPr>
      <w:r w:rsidRPr="001B12BC">
        <w:t>Un </w:t>
      </w:r>
      <w:r w:rsidRPr="001B12BC">
        <w:rPr>
          <w:b/>
          <w:bCs/>
        </w:rPr>
        <w:t>informe técnico</w:t>
      </w:r>
      <w:r w:rsidRPr="001B12BC">
        <w:t> que documente el proceso de diseño, el rendimiento del modelo (incluyendo la Precisión Direccional y otras métricas complementarias como F1-Score) y un análisis de las limitaciones del enfoque con datos estáticos.</w:t>
      </w:r>
    </w:p>
    <w:p w14:paraId="584F47DF" w14:textId="2441B160" w:rsidR="00DA6B15" w:rsidRDefault="00CD2103">
      <w:r w:rsidRPr="001B12BC">
        <w:t xml:space="preserve">Entregable </w:t>
      </w:r>
      <w:r w:rsidR="001B12BC">
        <w:t>por semana</w:t>
      </w:r>
    </w:p>
    <w:tbl>
      <w:tblPr>
        <w:tblStyle w:val="TableGrid"/>
        <w:tblW w:w="0" w:type="auto"/>
        <w:tblLook w:val="04A0" w:firstRow="1" w:lastRow="0" w:firstColumn="1" w:lastColumn="0" w:noHBand="0" w:noVBand="1"/>
      </w:tblPr>
      <w:tblGrid>
        <w:gridCol w:w="988"/>
        <w:gridCol w:w="8362"/>
      </w:tblGrid>
      <w:tr w:rsidR="00953F95" w:rsidRPr="003F0CB9" w14:paraId="6BB15EA6" w14:textId="77777777" w:rsidTr="003F0CB9">
        <w:tc>
          <w:tcPr>
            <w:tcW w:w="988" w:type="dxa"/>
          </w:tcPr>
          <w:p w14:paraId="7879C6D8" w14:textId="4D2F911E" w:rsidR="00953F95" w:rsidRPr="003F0CB9" w:rsidRDefault="00953F95">
            <w:pPr>
              <w:rPr>
                <w:sz w:val="20"/>
                <w:szCs w:val="20"/>
              </w:rPr>
            </w:pPr>
            <w:r w:rsidRPr="003F0CB9">
              <w:rPr>
                <w:sz w:val="20"/>
                <w:szCs w:val="20"/>
              </w:rPr>
              <w:t xml:space="preserve">Semana </w:t>
            </w:r>
          </w:p>
        </w:tc>
        <w:tc>
          <w:tcPr>
            <w:tcW w:w="8362" w:type="dxa"/>
          </w:tcPr>
          <w:p w14:paraId="72CE3418" w14:textId="68F895AF" w:rsidR="00953F95" w:rsidRPr="003F0CB9" w:rsidRDefault="00953F95">
            <w:pPr>
              <w:rPr>
                <w:sz w:val="20"/>
                <w:szCs w:val="20"/>
              </w:rPr>
            </w:pPr>
            <w:r w:rsidRPr="003F0CB9">
              <w:rPr>
                <w:sz w:val="20"/>
                <w:szCs w:val="20"/>
              </w:rPr>
              <w:t>Descripción</w:t>
            </w:r>
          </w:p>
        </w:tc>
      </w:tr>
      <w:tr w:rsidR="00953F95" w:rsidRPr="003F0CB9" w14:paraId="5A9BC40D" w14:textId="77777777" w:rsidTr="003F0CB9">
        <w:tc>
          <w:tcPr>
            <w:tcW w:w="988" w:type="dxa"/>
          </w:tcPr>
          <w:p w14:paraId="0E88EFBB" w14:textId="239353BC" w:rsidR="00953F95" w:rsidRPr="003F0CB9" w:rsidRDefault="00953F95">
            <w:pPr>
              <w:rPr>
                <w:sz w:val="20"/>
                <w:szCs w:val="20"/>
              </w:rPr>
            </w:pPr>
            <w:r w:rsidRPr="003F0CB9">
              <w:rPr>
                <w:sz w:val="20"/>
                <w:szCs w:val="20"/>
              </w:rPr>
              <w:t>1</w:t>
            </w:r>
          </w:p>
        </w:tc>
        <w:tc>
          <w:tcPr>
            <w:tcW w:w="8362" w:type="dxa"/>
          </w:tcPr>
          <w:p w14:paraId="5D358CEB" w14:textId="77777777" w:rsidR="00953F95" w:rsidRDefault="00953F95">
            <w:pPr>
              <w:rPr>
                <w:sz w:val="20"/>
                <w:szCs w:val="20"/>
              </w:rPr>
            </w:pPr>
            <w:r w:rsidRPr="003F0CB9">
              <w:rPr>
                <w:sz w:val="20"/>
                <w:szCs w:val="20"/>
              </w:rPr>
              <w:t>Marco teórico series de tiempo</w:t>
            </w:r>
            <w:r w:rsidR="00C050FC">
              <w:rPr>
                <w:sz w:val="20"/>
                <w:szCs w:val="20"/>
              </w:rPr>
              <w:t xml:space="preserve">: </w:t>
            </w:r>
          </w:p>
          <w:p w14:paraId="0B646C3D" w14:textId="77777777" w:rsidR="00296E8F" w:rsidRPr="000027E3" w:rsidRDefault="000027E3" w:rsidP="00296E8F">
            <w:pPr>
              <w:pStyle w:val="ListParagraph"/>
              <w:numPr>
                <w:ilvl w:val="0"/>
                <w:numId w:val="9"/>
              </w:numPr>
              <w:rPr>
                <w:sz w:val="20"/>
                <w:szCs w:val="20"/>
              </w:rPr>
            </w:pPr>
            <w:r w:rsidRPr="000027E3">
              <w:rPr>
                <w:b/>
                <w:bCs/>
                <w:sz w:val="20"/>
                <w:szCs w:val="20"/>
              </w:rPr>
              <w:t>Definición de Serie Temporal</w:t>
            </w:r>
          </w:p>
          <w:p w14:paraId="44CCAA00" w14:textId="77777777" w:rsidR="000027E3" w:rsidRPr="000027E3" w:rsidRDefault="000027E3" w:rsidP="00296E8F">
            <w:pPr>
              <w:pStyle w:val="ListParagraph"/>
              <w:numPr>
                <w:ilvl w:val="0"/>
                <w:numId w:val="9"/>
              </w:numPr>
              <w:rPr>
                <w:sz w:val="20"/>
                <w:szCs w:val="20"/>
              </w:rPr>
            </w:pPr>
            <w:r w:rsidRPr="000027E3">
              <w:rPr>
                <w:b/>
                <w:bCs/>
                <w:sz w:val="20"/>
                <w:szCs w:val="20"/>
              </w:rPr>
              <w:t>Componentes de una Serie Temporal</w:t>
            </w:r>
          </w:p>
          <w:p w14:paraId="1CBF6CAB" w14:textId="77777777" w:rsidR="000027E3" w:rsidRPr="000027E3" w:rsidRDefault="000027E3" w:rsidP="00296E8F">
            <w:pPr>
              <w:pStyle w:val="ListParagraph"/>
              <w:numPr>
                <w:ilvl w:val="0"/>
                <w:numId w:val="9"/>
              </w:numPr>
              <w:rPr>
                <w:sz w:val="20"/>
                <w:szCs w:val="20"/>
              </w:rPr>
            </w:pPr>
            <w:r w:rsidRPr="000027E3">
              <w:rPr>
                <w:b/>
                <w:bCs/>
                <w:sz w:val="20"/>
                <w:szCs w:val="20"/>
              </w:rPr>
              <w:t>Estacionariedad</w:t>
            </w:r>
          </w:p>
          <w:p w14:paraId="2464A7CF" w14:textId="77777777" w:rsidR="000027E3" w:rsidRPr="000027E3" w:rsidRDefault="000027E3" w:rsidP="00296E8F">
            <w:pPr>
              <w:pStyle w:val="ListParagraph"/>
              <w:numPr>
                <w:ilvl w:val="0"/>
                <w:numId w:val="9"/>
              </w:numPr>
              <w:rPr>
                <w:sz w:val="20"/>
                <w:szCs w:val="20"/>
              </w:rPr>
            </w:pPr>
            <w:r w:rsidRPr="000027E3">
              <w:rPr>
                <w:b/>
                <w:bCs/>
                <w:sz w:val="20"/>
                <w:szCs w:val="20"/>
              </w:rPr>
              <w:t>No Estacionariedad</w:t>
            </w:r>
          </w:p>
          <w:p w14:paraId="38644013" w14:textId="77777777" w:rsidR="000027E3" w:rsidRPr="000027E3" w:rsidRDefault="000027E3" w:rsidP="00296E8F">
            <w:pPr>
              <w:pStyle w:val="ListParagraph"/>
              <w:numPr>
                <w:ilvl w:val="0"/>
                <w:numId w:val="9"/>
              </w:numPr>
              <w:rPr>
                <w:sz w:val="20"/>
                <w:szCs w:val="20"/>
              </w:rPr>
            </w:pPr>
            <w:r w:rsidRPr="000027E3">
              <w:rPr>
                <w:b/>
                <w:bCs/>
                <w:sz w:val="20"/>
                <w:szCs w:val="20"/>
              </w:rPr>
              <w:t>Heterocedasticidad</w:t>
            </w:r>
          </w:p>
          <w:p w14:paraId="513D044D" w14:textId="77777777" w:rsidR="000027E3" w:rsidRPr="00AB2D13" w:rsidRDefault="00AB2D13" w:rsidP="00296E8F">
            <w:pPr>
              <w:pStyle w:val="ListParagraph"/>
              <w:numPr>
                <w:ilvl w:val="0"/>
                <w:numId w:val="9"/>
              </w:numPr>
              <w:rPr>
                <w:sz w:val="20"/>
                <w:szCs w:val="20"/>
              </w:rPr>
            </w:pPr>
            <w:r w:rsidRPr="00AB2D13">
              <w:rPr>
                <w:b/>
                <w:bCs/>
                <w:sz w:val="20"/>
                <w:szCs w:val="20"/>
              </w:rPr>
              <w:t>Volatilidad</w:t>
            </w:r>
          </w:p>
          <w:p w14:paraId="742EE14A" w14:textId="77777777" w:rsidR="00AB2D13" w:rsidRPr="00AB2D13" w:rsidRDefault="00AB2D13" w:rsidP="00296E8F">
            <w:pPr>
              <w:pStyle w:val="ListParagraph"/>
              <w:numPr>
                <w:ilvl w:val="0"/>
                <w:numId w:val="9"/>
              </w:numPr>
              <w:rPr>
                <w:sz w:val="20"/>
                <w:szCs w:val="20"/>
              </w:rPr>
            </w:pPr>
            <w:r w:rsidRPr="00AB2D13">
              <w:rPr>
                <w:b/>
                <w:bCs/>
                <w:sz w:val="20"/>
                <w:szCs w:val="20"/>
              </w:rPr>
              <w:t>Autocorrelación</w:t>
            </w:r>
          </w:p>
          <w:p w14:paraId="4271E894" w14:textId="77777777" w:rsidR="00AB2D13" w:rsidRPr="00AB2D13" w:rsidRDefault="00AB2D13" w:rsidP="00296E8F">
            <w:pPr>
              <w:pStyle w:val="ListParagraph"/>
              <w:numPr>
                <w:ilvl w:val="0"/>
                <w:numId w:val="9"/>
              </w:numPr>
              <w:rPr>
                <w:sz w:val="20"/>
                <w:szCs w:val="20"/>
              </w:rPr>
            </w:pPr>
            <w:r w:rsidRPr="00AB2D13">
              <w:rPr>
                <w:b/>
                <w:bCs/>
                <w:sz w:val="20"/>
                <w:szCs w:val="20"/>
              </w:rPr>
              <w:t>Correlación Cruzada</w:t>
            </w:r>
          </w:p>
          <w:p w14:paraId="36F8E928" w14:textId="77777777" w:rsidR="00AB2D13" w:rsidRDefault="00AB2D13" w:rsidP="00AB2D13">
            <w:pPr>
              <w:rPr>
                <w:sz w:val="20"/>
                <w:szCs w:val="20"/>
              </w:rPr>
            </w:pPr>
            <w:r>
              <w:rPr>
                <w:sz w:val="20"/>
                <w:szCs w:val="20"/>
              </w:rPr>
              <w:t xml:space="preserve">Marco teórico </w:t>
            </w:r>
            <w:proofErr w:type="spellStart"/>
            <w:r>
              <w:rPr>
                <w:sz w:val="20"/>
                <w:szCs w:val="20"/>
              </w:rPr>
              <w:t>criptoactivos</w:t>
            </w:r>
            <w:proofErr w:type="spellEnd"/>
            <w:r>
              <w:rPr>
                <w:sz w:val="20"/>
                <w:szCs w:val="20"/>
              </w:rPr>
              <w:t xml:space="preserve"> y sus características:</w:t>
            </w:r>
          </w:p>
          <w:p w14:paraId="4446C69F" w14:textId="77777777" w:rsidR="00AB2D13" w:rsidRPr="00062A37" w:rsidRDefault="00062A37" w:rsidP="00AB2D13">
            <w:pPr>
              <w:pStyle w:val="ListParagraph"/>
              <w:numPr>
                <w:ilvl w:val="0"/>
                <w:numId w:val="10"/>
              </w:numPr>
              <w:rPr>
                <w:sz w:val="20"/>
                <w:szCs w:val="20"/>
              </w:rPr>
            </w:pPr>
            <w:r w:rsidRPr="00062A37">
              <w:rPr>
                <w:b/>
                <w:bCs/>
                <w:sz w:val="20"/>
                <w:szCs w:val="20"/>
              </w:rPr>
              <w:t xml:space="preserve">Definición de </w:t>
            </w:r>
            <w:proofErr w:type="spellStart"/>
            <w:r w:rsidRPr="00062A37">
              <w:rPr>
                <w:b/>
                <w:bCs/>
                <w:sz w:val="20"/>
                <w:szCs w:val="20"/>
              </w:rPr>
              <w:t>Criptoactivo</w:t>
            </w:r>
            <w:proofErr w:type="spellEnd"/>
          </w:p>
          <w:p w14:paraId="2DEDD75B" w14:textId="77777777" w:rsidR="00062A37" w:rsidRPr="00062A37" w:rsidRDefault="00062A37" w:rsidP="00AB2D13">
            <w:pPr>
              <w:pStyle w:val="ListParagraph"/>
              <w:numPr>
                <w:ilvl w:val="0"/>
                <w:numId w:val="10"/>
              </w:numPr>
              <w:rPr>
                <w:sz w:val="20"/>
                <w:szCs w:val="20"/>
              </w:rPr>
            </w:pPr>
            <w:r w:rsidRPr="00062A37">
              <w:rPr>
                <w:b/>
                <w:bCs/>
                <w:sz w:val="20"/>
                <w:szCs w:val="20"/>
              </w:rPr>
              <w:t>Características Principales</w:t>
            </w:r>
          </w:p>
          <w:p w14:paraId="65A134AE" w14:textId="77777777" w:rsidR="00062A37" w:rsidRPr="00F1353A" w:rsidRDefault="00062A37" w:rsidP="00AB2D13">
            <w:pPr>
              <w:pStyle w:val="ListParagraph"/>
              <w:numPr>
                <w:ilvl w:val="0"/>
                <w:numId w:val="10"/>
              </w:numPr>
              <w:rPr>
                <w:sz w:val="20"/>
                <w:szCs w:val="20"/>
              </w:rPr>
            </w:pPr>
            <w:r w:rsidRPr="00062A37">
              <w:rPr>
                <w:b/>
                <w:bCs/>
                <w:sz w:val="20"/>
                <w:szCs w:val="20"/>
              </w:rPr>
              <w:lastRenderedPageBreak/>
              <w:t>Principales Tipos</w:t>
            </w:r>
          </w:p>
          <w:p w14:paraId="1F7A9BB6" w14:textId="77777777" w:rsidR="00F1353A" w:rsidRPr="00F1353A" w:rsidRDefault="00F1353A" w:rsidP="00AB2D13">
            <w:pPr>
              <w:pStyle w:val="ListParagraph"/>
              <w:numPr>
                <w:ilvl w:val="0"/>
                <w:numId w:val="10"/>
              </w:numPr>
              <w:rPr>
                <w:sz w:val="20"/>
                <w:szCs w:val="20"/>
              </w:rPr>
            </w:pPr>
            <w:r w:rsidRPr="00F1353A">
              <w:rPr>
                <w:b/>
                <w:bCs/>
                <w:sz w:val="20"/>
                <w:szCs w:val="20"/>
              </w:rPr>
              <w:t>Mercado Cripto</w:t>
            </w:r>
          </w:p>
          <w:p w14:paraId="3734DAD8" w14:textId="77777777" w:rsidR="00F1353A" w:rsidRPr="007D3344" w:rsidRDefault="00F1353A" w:rsidP="00AB2D13">
            <w:pPr>
              <w:pStyle w:val="ListParagraph"/>
              <w:numPr>
                <w:ilvl w:val="0"/>
                <w:numId w:val="10"/>
              </w:numPr>
              <w:rPr>
                <w:sz w:val="20"/>
                <w:szCs w:val="20"/>
              </w:rPr>
            </w:pPr>
            <w:r w:rsidRPr="00F1353A">
              <w:rPr>
                <w:b/>
                <w:bCs/>
                <w:sz w:val="20"/>
                <w:szCs w:val="20"/>
              </w:rPr>
              <w:t>Factores que Afectan el Precio</w:t>
            </w:r>
          </w:p>
          <w:p w14:paraId="75D2799C" w14:textId="77777777" w:rsidR="007D3344" w:rsidRPr="007D3344" w:rsidRDefault="007D3344" w:rsidP="007D3344">
            <w:pPr>
              <w:pStyle w:val="ListParagraph"/>
              <w:numPr>
                <w:ilvl w:val="0"/>
                <w:numId w:val="10"/>
              </w:numPr>
              <w:rPr>
                <w:b/>
                <w:bCs/>
                <w:sz w:val="20"/>
                <w:szCs w:val="20"/>
              </w:rPr>
            </w:pPr>
            <w:r w:rsidRPr="007D3344">
              <w:rPr>
                <w:b/>
                <w:bCs/>
                <w:sz w:val="20"/>
                <w:szCs w:val="20"/>
              </w:rPr>
              <w:t>Correlación y Dependencia entre Activos</w:t>
            </w:r>
          </w:p>
          <w:p w14:paraId="381D1713" w14:textId="77777777" w:rsidR="00385830" w:rsidRPr="00385830" w:rsidRDefault="00385830" w:rsidP="00AB2D13">
            <w:pPr>
              <w:pStyle w:val="ListParagraph"/>
              <w:numPr>
                <w:ilvl w:val="0"/>
                <w:numId w:val="10"/>
              </w:numPr>
              <w:rPr>
                <w:sz w:val="20"/>
                <w:szCs w:val="20"/>
              </w:rPr>
            </w:pPr>
            <w:r w:rsidRPr="00385830">
              <w:rPr>
                <w:b/>
                <w:bCs/>
                <w:sz w:val="20"/>
                <w:szCs w:val="20"/>
              </w:rPr>
              <w:t>Definición de Punto de Inflexión</w:t>
            </w:r>
          </w:p>
          <w:p w14:paraId="55882755" w14:textId="77777777" w:rsidR="00385830" w:rsidRPr="007D3344" w:rsidRDefault="00385830" w:rsidP="00AB2D13">
            <w:pPr>
              <w:pStyle w:val="ListParagraph"/>
              <w:numPr>
                <w:ilvl w:val="0"/>
                <w:numId w:val="10"/>
              </w:numPr>
              <w:rPr>
                <w:sz w:val="20"/>
                <w:szCs w:val="20"/>
              </w:rPr>
            </w:pPr>
            <w:r w:rsidRPr="00385830">
              <w:rPr>
                <w:b/>
                <w:bCs/>
                <w:sz w:val="20"/>
                <w:szCs w:val="20"/>
              </w:rPr>
              <w:t>Encontrar Puntos de Inflexión</w:t>
            </w:r>
          </w:p>
          <w:p w14:paraId="3661A24A" w14:textId="002B07DF" w:rsidR="007D3344" w:rsidRPr="00AB2D13" w:rsidRDefault="007D3344" w:rsidP="00AB2D13">
            <w:pPr>
              <w:pStyle w:val="ListParagraph"/>
              <w:numPr>
                <w:ilvl w:val="0"/>
                <w:numId w:val="10"/>
              </w:numPr>
              <w:rPr>
                <w:sz w:val="20"/>
                <w:szCs w:val="20"/>
              </w:rPr>
            </w:pPr>
            <w:r w:rsidRPr="007D3344">
              <w:rPr>
                <w:b/>
                <w:bCs/>
                <w:sz w:val="20"/>
                <w:szCs w:val="20"/>
              </w:rPr>
              <w:t>Métricas de Evaluación para Puntos de Inflexión</w:t>
            </w:r>
          </w:p>
        </w:tc>
      </w:tr>
      <w:tr w:rsidR="00F1353A" w:rsidRPr="00FF31C9" w14:paraId="7AF63582" w14:textId="77777777" w:rsidTr="003F0CB9">
        <w:tc>
          <w:tcPr>
            <w:tcW w:w="988" w:type="dxa"/>
          </w:tcPr>
          <w:p w14:paraId="525E7113" w14:textId="49DCF0F2" w:rsidR="00F1353A" w:rsidRPr="003F0CB9" w:rsidRDefault="00422A6B">
            <w:pPr>
              <w:rPr>
                <w:sz w:val="20"/>
                <w:szCs w:val="20"/>
              </w:rPr>
            </w:pPr>
            <w:r>
              <w:rPr>
                <w:sz w:val="20"/>
                <w:szCs w:val="20"/>
              </w:rPr>
              <w:lastRenderedPageBreak/>
              <w:t>2</w:t>
            </w:r>
          </w:p>
        </w:tc>
        <w:tc>
          <w:tcPr>
            <w:tcW w:w="8362" w:type="dxa"/>
          </w:tcPr>
          <w:p w14:paraId="2F95E520" w14:textId="77777777" w:rsidR="009B1F6A" w:rsidRDefault="009B1F6A" w:rsidP="009B1F6A">
            <w:pPr>
              <w:rPr>
                <w:b/>
                <w:bCs/>
                <w:sz w:val="20"/>
                <w:szCs w:val="20"/>
              </w:rPr>
            </w:pPr>
            <w:r>
              <w:rPr>
                <w:sz w:val="20"/>
                <w:szCs w:val="20"/>
              </w:rPr>
              <w:t xml:space="preserve">Marco teórico </w:t>
            </w:r>
            <w:r w:rsidRPr="009B1F6A">
              <w:rPr>
                <w:b/>
                <w:bCs/>
                <w:sz w:val="20"/>
                <w:szCs w:val="20"/>
              </w:rPr>
              <w:t xml:space="preserve">Modelos Estadísticos y de Machine </w:t>
            </w:r>
            <w:proofErr w:type="spellStart"/>
            <w:r w:rsidRPr="009B1F6A">
              <w:rPr>
                <w:b/>
                <w:bCs/>
                <w:sz w:val="20"/>
                <w:szCs w:val="20"/>
              </w:rPr>
              <w:t>Learning</w:t>
            </w:r>
            <w:proofErr w:type="spellEnd"/>
            <w:r w:rsidRPr="009B1F6A">
              <w:rPr>
                <w:b/>
                <w:bCs/>
                <w:sz w:val="20"/>
                <w:szCs w:val="20"/>
              </w:rPr>
              <w:t xml:space="preserve"> para Series Temporales</w:t>
            </w:r>
          </w:p>
          <w:p w14:paraId="5BC41C50" w14:textId="3BFBFD4D" w:rsidR="0081796D" w:rsidRPr="0081796D" w:rsidRDefault="0081796D" w:rsidP="0081796D">
            <w:pPr>
              <w:pStyle w:val="ListParagraph"/>
              <w:numPr>
                <w:ilvl w:val="0"/>
                <w:numId w:val="11"/>
              </w:numPr>
              <w:rPr>
                <w:sz w:val="20"/>
                <w:szCs w:val="20"/>
              </w:rPr>
            </w:pPr>
            <w:r>
              <w:rPr>
                <w:sz w:val="20"/>
                <w:szCs w:val="20"/>
              </w:rPr>
              <w:t xml:space="preserve">Modelos fundacionales </w:t>
            </w:r>
            <w:r w:rsidR="00CA4F69">
              <w:rPr>
                <w:sz w:val="20"/>
                <w:szCs w:val="20"/>
              </w:rPr>
              <w:t>de series de tiempo (</w:t>
            </w:r>
            <w:proofErr w:type="spellStart"/>
            <w:r w:rsidR="00FF31C9">
              <w:rPr>
                <w:sz w:val="20"/>
                <w:szCs w:val="20"/>
              </w:rPr>
              <w:t>TSFMs</w:t>
            </w:r>
            <w:proofErr w:type="spellEnd"/>
            <w:r w:rsidR="00FF31C9">
              <w:rPr>
                <w:sz w:val="20"/>
                <w:szCs w:val="20"/>
              </w:rPr>
              <w:t>)</w:t>
            </w:r>
          </w:p>
          <w:p w14:paraId="4CD50290" w14:textId="197C9746" w:rsidR="00F1353A" w:rsidRPr="0081796D" w:rsidRDefault="0081796D" w:rsidP="0081796D">
            <w:pPr>
              <w:pStyle w:val="ListParagraph"/>
              <w:numPr>
                <w:ilvl w:val="0"/>
                <w:numId w:val="11"/>
              </w:numPr>
              <w:rPr>
                <w:sz w:val="20"/>
                <w:szCs w:val="20"/>
              </w:rPr>
            </w:pPr>
            <w:r w:rsidRPr="0081796D">
              <w:rPr>
                <w:b/>
                <w:bCs/>
                <w:sz w:val="20"/>
                <w:szCs w:val="20"/>
              </w:rPr>
              <w:t xml:space="preserve">VTA (Verbal </w:t>
            </w:r>
            <w:proofErr w:type="spellStart"/>
            <w:r w:rsidRPr="0081796D">
              <w:rPr>
                <w:b/>
                <w:bCs/>
                <w:sz w:val="20"/>
                <w:szCs w:val="20"/>
              </w:rPr>
              <w:t>Technical</w:t>
            </w:r>
            <w:proofErr w:type="spellEnd"/>
            <w:r w:rsidRPr="0081796D">
              <w:rPr>
                <w:b/>
                <w:bCs/>
                <w:sz w:val="20"/>
                <w:szCs w:val="20"/>
              </w:rPr>
              <w:t xml:space="preserve"> </w:t>
            </w:r>
            <w:proofErr w:type="spellStart"/>
            <w:r w:rsidRPr="0081796D">
              <w:rPr>
                <w:b/>
                <w:bCs/>
                <w:sz w:val="20"/>
                <w:szCs w:val="20"/>
              </w:rPr>
              <w:t>Analysis</w:t>
            </w:r>
            <w:proofErr w:type="spellEnd"/>
            <w:r w:rsidRPr="0081796D">
              <w:rPr>
                <w:b/>
                <w:bCs/>
                <w:sz w:val="20"/>
                <w:szCs w:val="20"/>
              </w:rPr>
              <w:t>)</w:t>
            </w:r>
          </w:p>
          <w:p w14:paraId="61BA67C9" w14:textId="77777777" w:rsidR="0081796D" w:rsidRPr="0081796D" w:rsidRDefault="0081796D" w:rsidP="0081796D">
            <w:pPr>
              <w:pStyle w:val="ListParagraph"/>
              <w:numPr>
                <w:ilvl w:val="0"/>
                <w:numId w:val="11"/>
              </w:numPr>
              <w:rPr>
                <w:sz w:val="20"/>
                <w:szCs w:val="20"/>
                <w:lang w:val="en-US"/>
              </w:rPr>
            </w:pPr>
            <w:proofErr w:type="spellStart"/>
            <w:r w:rsidRPr="0081796D">
              <w:rPr>
                <w:b/>
                <w:bCs/>
                <w:sz w:val="20"/>
                <w:szCs w:val="20"/>
                <w:lang w:val="en-US"/>
              </w:rPr>
              <w:t>FinLSPM</w:t>
            </w:r>
            <w:proofErr w:type="spellEnd"/>
            <w:r w:rsidRPr="0081796D">
              <w:rPr>
                <w:b/>
                <w:bCs/>
                <w:sz w:val="20"/>
                <w:szCs w:val="20"/>
                <w:lang w:val="en-US"/>
              </w:rPr>
              <w:t xml:space="preserve"> (Large Stock Predict Model)</w:t>
            </w:r>
          </w:p>
          <w:p w14:paraId="53AFD871" w14:textId="77777777" w:rsidR="0081796D" w:rsidRPr="00FF31C9" w:rsidRDefault="0081796D" w:rsidP="0081796D">
            <w:pPr>
              <w:pStyle w:val="ListParagraph"/>
              <w:numPr>
                <w:ilvl w:val="0"/>
                <w:numId w:val="11"/>
              </w:numPr>
              <w:rPr>
                <w:sz w:val="20"/>
                <w:szCs w:val="20"/>
                <w:lang w:val="en-US"/>
              </w:rPr>
            </w:pPr>
            <w:proofErr w:type="spellStart"/>
            <w:r w:rsidRPr="0081796D">
              <w:rPr>
                <w:b/>
                <w:bCs/>
                <w:sz w:val="20"/>
                <w:szCs w:val="20"/>
              </w:rPr>
              <w:t>CryptoMamba</w:t>
            </w:r>
            <w:proofErr w:type="spellEnd"/>
          </w:p>
          <w:p w14:paraId="71A62C38" w14:textId="77777777" w:rsidR="00FF31C9" w:rsidRPr="003F0CB9" w:rsidRDefault="00FF31C9" w:rsidP="00FF31C9">
            <w:pPr>
              <w:rPr>
                <w:sz w:val="20"/>
                <w:szCs w:val="20"/>
              </w:rPr>
            </w:pPr>
            <w:r w:rsidRPr="003F0CB9">
              <w:rPr>
                <w:sz w:val="20"/>
                <w:szCs w:val="20"/>
              </w:rPr>
              <w:t>Marco teórico del procedimiento para desarrollar el modelo de puntos de inflexión. Modelo genérico que se debe adaptar a su proyecto:</w:t>
            </w:r>
          </w:p>
          <w:p w14:paraId="0EFB6665" w14:textId="77777777" w:rsidR="00FF31C9" w:rsidRPr="003F0CB9" w:rsidRDefault="00FF31C9" w:rsidP="00FF31C9">
            <w:pPr>
              <w:pStyle w:val="ListParagraph"/>
              <w:numPr>
                <w:ilvl w:val="0"/>
                <w:numId w:val="8"/>
              </w:numPr>
              <w:rPr>
                <w:b/>
                <w:bCs/>
                <w:sz w:val="20"/>
                <w:szCs w:val="20"/>
              </w:rPr>
            </w:pPr>
            <w:r w:rsidRPr="003F0CB9">
              <w:rPr>
                <w:b/>
                <w:bCs/>
                <w:sz w:val="20"/>
                <w:szCs w:val="20"/>
              </w:rPr>
              <w:t xml:space="preserve">Extracción de Datos (Data </w:t>
            </w:r>
            <w:proofErr w:type="spellStart"/>
            <w:r w:rsidRPr="003F0CB9">
              <w:rPr>
                <w:b/>
                <w:bCs/>
                <w:sz w:val="20"/>
                <w:szCs w:val="20"/>
              </w:rPr>
              <w:t>Extraction</w:t>
            </w:r>
            <w:proofErr w:type="spellEnd"/>
            <w:r w:rsidRPr="003F0CB9">
              <w:rPr>
                <w:b/>
                <w:bCs/>
                <w:sz w:val="20"/>
                <w:szCs w:val="20"/>
              </w:rPr>
              <w:t xml:space="preserve">): </w:t>
            </w:r>
            <w:r w:rsidRPr="003F0CB9">
              <w:rPr>
                <w:sz w:val="20"/>
                <w:szCs w:val="20"/>
              </w:rPr>
              <w:t>Obtener los datos históricos de precios de las 6 criptomonedas (LTC, BTC, ETH, SOL, XRP, ADA)</w:t>
            </w:r>
          </w:p>
          <w:p w14:paraId="5D93E284" w14:textId="77777777" w:rsidR="00FF31C9" w:rsidRPr="00AC2C4E" w:rsidRDefault="00FF31C9" w:rsidP="00FF31C9">
            <w:pPr>
              <w:pStyle w:val="ListParagraph"/>
              <w:numPr>
                <w:ilvl w:val="0"/>
                <w:numId w:val="8"/>
              </w:numPr>
              <w:rPr>
                <w:sz w:val="20"/>
                <w:szCs w:val="20"/>
              </w:rPr>
            </w:pPr>
            <w:r w:rsidRPr="003F0CB9">
              <w:rPr>
                <w:b/>
                <w:bCs/>
                <w:sz w:val="20"/>
                <w:szCs w:val="20"/>
              </w:rPr>
              <w:t xml:space="preserve">Limpieza de Datos (Data </w:t>
            </w:r>
            <w:proofErr w:type="spellStart"/>
            <w:r w:rsidRPr="003F0CB9">
              <w:rPr>
                <w:b/>
                <w:bCs/>
                <w:sz w:val="20"/>
                <w:szCs w:val="20"/>
              </w:rPr>
              <w:t>Cleaning</w:t>
            </w:r>
            <w:proofErr w:type="spellEnd"/>
            <w:r w:rsidRPr="003F0CB9">
              <w:rPr>
                <w:b/>
                <w:bCs/>
                <w:sz w:val="20"/>
                <w:szCs w:val="20"/>
              </w:rPr>
              <w:t>)</w:t>
            </w:r>
            <w:r>
              <w:rPr>
                <w:b/>
                <w:bCs/>
                <w:sz w:val="20"/>
                <w:szCs w:val="20"/>
              </w:rPr>
              <w:t xml:space="preserve">: </w:t>
            </w:r>
            <w:r w:rsidRPr="00AC2C4E">
              <w:rPr>
                <w:sz w:val="20"/>
                <w:szCs w:val="20"/>
              </w:rPr>
              <w:t>Eliminar o corregir datos erróneos o faltantes para evitar sesgos en el modelo.</w:t>
            </w:r>
          </w:p>
          <w:p w14:paraId="0D65DA24" w14:textId="77777777" w:rsidR="00FF31C9" w:rsidRPr="003F0CB9" w:rsidRDefault="00FF31C9" w:rsidP="00FF31C9">
            <w:pPr>
              <w:pStyle w:val="ListParagraph"/>
              <w:numPr>
                <w:ilvl w:val="0"/>
                <w:numId w:val="8"/>
              </w:numPr>
              <w:rPr>
                <w:b/>
                <w:bCs/>
                <w:sz w:val="20"/>
                <w:szCs w:val="20"/>
              </w:rPr>
            </w:pPr>
            <w:r w:rsidRPr="003F0CB9">
              <w:rPr>
                <w:b/>
                <w:bCs/>
                <w:sz w:val="20"/>
                <w:szCs w:val="20"/>
              </w:rPr>
              <w:t>Análisis Exploratorio de Datos (EDA)</w:t>
            </w:r>
            <w:r>
              <w:rPr>
                <w:b/>
                <w:bCs/>
                <w:sz w:val="20"/>
                <w:szCs w:val="20"/>
              </w:rPr>
              <w:t xml:space="preserve">: </w:t>
            </w:r>
            <w:r w:rsidRPr="00AC2C4E">
              <w:rPr>
                <w:sz w:val="20"/>
                <w:szCs w:val="20"/>
              </w:rPr>
              <w:t>Entender la naturaleza de los datos y su relación con el objetivo.</w:t>
            </w:r>
            <w:r>
              <w:rPr>
                <w:sz w:val="20"/>
                <w:szCs w:val="20"/>
              </w:rPr>
              <w:t xml:space="preserve"> </w:t>
            </w:r>
          </w:p>
          <w:p w14:paraId="176E580B" w14:textId="77777777" w:rsidR="00FF31C9" w:rsidRPr="003F0CB9" w:rsidRDefault="00FF31C9" w:rsidP="00FF31C9">
            <w:pPr>
              <w:pStyle w:val="ListParagraph"/>
              <w:numPr>
                <w:ilvl w:val="0"/>
                <w:numId w:val="8"/>
              </w:numPr>
              <w:rPr>
                <w:b/>
                <w:bCs/>
                <w:sz w:val="20"/>
                <w:szCs w:val="20"/>
              </w:rPr>
            </w:pPr>
            <w:proofErr w:type="spellStart"/>
            <w:r w:rsidRPr="003F0CB9">
              <w:rPr>
                <w:b/>
                <w:bCs/>
                <w:sz w:val="20"/>
                <w:szCs w:val="20"/>
              </w:rPr>
              <w:t>Feature</w:t>
            </w:r>
            <w:proofErr w:type="spellEnd"/>
            <w:r w:rsidRPr="003F0CB9">
              <w:rPr>
                <w:b/>
                <w:bCs/>
                <w:sz w:val="20"/>
                <w:szCs w:val="20"/>
              </w:rPr>
              <w:t xml:space="preserve"> </w:t>
            </w:r>
            <w:proofErr w:type="spellStart"/>
            <w:r w:rsidRPr="003F0CB9">
              <w:rPr>
                <w:b/>
                <w:bCs/>
                <w:sz w:val="20"/>
                <w:szCs w:val="20"/>
              </w:rPr>
              <w:t>Engineering</w:t>
            </w:r>
            <w:proofErr w:type="spellEnd"/>
            <w:r w:rsidRPr="003F0CB9">
              <w:rPr>
                <w:b/>
                <w:bCs/>
                <w:sz w:val="20"/>
                <w:szCs w:val="20"/>
              </w:rPr>
              <w:t xml:space="preserve"> (Ingeniería de Características)</w:t>
            </w:r>
            <w:r>
              <w:rPr>
                <w:b/>
                <w:bCs/>
                <w:sz w:val="20"/>
                <w:szCs w:val="20"/>
              </w:rPr>
              <w:t xml:space="preserve">: </w:t>
            </w:r>
            <w:r w:rsidRPr="00354FDC">
              <w:rPr>
                <w:sz w:val="20"/>
                <w:szCs w:val="20"/>
              </w:rPr>
              <w:t>Crear variables que capturen mejor la dinámica del mercado y que puedan mejorar el rendimiento del modelo.</w:t>
            </w:r>
            <w:r>
              <w:rPr>
                <w:sz w:val="20"/>
                <w:szCs w:val="20"/>
              </w:rPr>
              <w:t xml:space="preserve"> Indicadores técnicos, características del retorno, precios rezagados (</w:t>
            </w:r>
            <w:proofErr w:type="spellStart"/>
            <w:r w:rsidRPr="000C1BDE">
              <w:rPr>
                <w:b/>
                <w:bCs/>
                <w:sz w:val="20"/>
                <w:szCs w:val="20"/>
              </w:rPr>
              <w:t>Lag</w:t>
            </w:r>
            <w:proofErr w:type="spellEnd"/>
            <w:r w:rsidRPr="000C1BDE">
              <w:rPr>
                <w:b/>
                <w:bCs/>
                <w:sz w:val="20"/>
                <w:szCs w:val="20"/>
              </w:rPr>
              <w:t xml:space="preserve"> </w:t>
            </w:r>
            <w:proofErr w:type="spellStart"/>
            <w:r w:rsidRPr="000C1BDE">
              <w:rPr>
                <w:b/>
                <w:bCs/>
                <w:sz w:val="20"/>
                <w:szCs w:val="20"/>
              </w:rPr>
              <w:t>Feature</w:t>
            </w:r>
            <w:proofErr w:type="spellEnd"/>
            <w:r>
              <w:rPr>
                <w:sz w:val="20"/>
                <w:szCs w:val="20"/>
              </w:rPr>
              <w:t xml:space="preserve">), </w:t>
            </w:r>
            <w:r w:rsidRPr="006D6490">
              <w:rPr>
                <w:sz w:val="20"/>
                <w:szCs w:val="20"/>
              </w:rPr>
              <w:t>Características de Ventana</w:t>
            </w:r>
            <w:r>
              <w:rPr>
                <w:b/>
                <w:bCs/>
                <w:sz w:val="20"/>
                <w:szCs w:val="20"/>
              </w:rPr>
              <w:t xml:space="preserve"> (</w:t>
            </w:r>
            <w:proofErr w:type="spellStart"/>
            <w:r>
              <w:rPr>
                <w:b/>
                <w:bCs/>
                <w:sz w:val="20"/>
                <w:szCs w:val="20"/>
              </w:rPr>
              <w:t>sliding</w:t>
            </w:r>
            <w:proofErr w:type="spellEnd"/>
            <w:r>
              <w:rPr>
                <w:b/>
                <w:bCs/>
                <w:sz w:val="20"/>
                <w:szCs w:val="20"/>
              </w:rPr>
              <w:t xml:space="preserve"> </w:t>
            </w:r>
            <w:proofErr w:type="spellStart"/>
            <w:r>
              <w:rPr>
                <w:b/>
                <w:bCs/>
                <w:sz w:val="20"/>
                <w:szCs w:val="20"/>
              </w:rPr>
              <w:t>window</w:t>
            </w:r>
            <w:proofErr w:type="spellEnd"/>
            <w:r>
              <w:rPr>
                <w:b/>
                <w:bCs/>
                <w:sz w:val="20"/>
                <w:szCs w:val="20"/>
              </w:rPr>
              <w:t>)</w:t>
            </w:r>
            <w:r>
              <w:rPr>
                <w:sz w:val="20"/>
                <w:szCs w:val="20"/>
              </w:rPr>
              <w:t xml:space="preserve"> características de volatilidad, características de correlación, </w:t>
            </w:r>
            <w:r w:rsidRPr="00AC718A">
              <w:rPr>
                <w:sz w:val="20"/>
                <w:szCs w:val="20"/>
              </w:rPr>
              <w:t>Importancia de la Escala</w:t>
            </w:r>
            <w:r>
              <w:rPr>
                <w:sz w:val="20"/>
                <w:szCs w:val="20"/>
              </w:rPr>
              <w:t xml:space="preserve">. Utilizar herramientas State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Art, mayores a 2025.</w:t>
            </w:r>
          </w:p>
          <w:p w14:paraId="7F3463FA" w14:textId="77777777" w:rsidR="00FF31C9" w:rsidRPr="00410B85" w:rsidRDefault="00FF31C9" w:rsidP="00FF31C9">
            <w:pPr>
              <w:pStyle w:val="ListParagraph"/>
              <w:numPr>
                <w:ilvl w:val="0"/>
                <w:numId w:val="8"/>
              </w:numPr>
              <w:rPr>
                <w:b/>
                <w:bCs/>
                <w:sz w:val="20"/>
                <w:szCs w:val="20"/>
              </w:rPr>
            </w:pPr>
            <w:r w:rsidRPr="003F0CB9">
              <w:rPr>
                <w:b/>
                <w:bCs/>
                <w:sz w:val="20"/>
                <w:szCs w:val="20"/>
              </w:rPr>
              <w:t xml:space="preserve">Selección del Modelo de Deep </w:t>
            </w:r>
            <w:proofErr w:type="spellStart"/>
            <w:r w:rsidRPr="003F0CB9">
              <w:rPr>
                <w:b/>
                <w:bCs/>
                <w:sz w:val="20"/>
                <w:szCs w:val="20"/>
              </w:rPr>
              <w:t>Learning</w:t>
            </w:r>
            <w:proofErr w:type="spellEnd"/>
            <w:r>
              <w:rPr>
                <w:b/>
                <w:bCs/>
                <w:sz w:val="20"/>
                <w:szCs w:val="20"/>
              </w:rPr>
              <w:t xml:space="preserve">: </w:t>
            </w:r>
            <w:r w:rsidRPr="00FD37A1">
              <w:rPr>
                <w:sz w:val="20"/>
                <w:szCs w:val="20"/>
              </w:rPr>
              <w:t>Utilizar primeramente un modelo fundacional disponible en https://huggingface.co/ (justificar su elección según las características de los datos)</w:t>
            </w:r>
            <w:r>
              <w:rPr>
                <w:sz w:val="20"/>
                <w:szCs w:val="20"/>
              </w:rPr>
              <w:t xml:space="preserve">. Luego usar un modelo más avanzado: </w:t>
            </w:r>
            <w:proofErr w:type="spellStart"/>
            <w:r>
              <w:rPr>
                <w:sz w:val="20"/>
                <w:szCs w:val="20"/>
              </w:rPr>
              <w:t>iTransformer</w:t>
            </w:r>
            <w:proofErr w:type="spellEnd"/>
            <w:r>
              <w:rPr>
                <w:sz w:val="20"/>
                <w:szCs w:val="20"/>
              </w:rPr>
              <w:t xml:space="preserve">, </w:t>
            </w:r>
            <w:proofErr w:type="spellStart"/>
            <w:r w:rsidRPr="00CE1FE1">
              <w:rPr>
                <w:sz w:val="20"/>
                <w:szCs w:val="20"/>
              </w:rPr>
              <w:t>CryptoMamba</w:t>
            </w:r>
            <w:proofErr w:type="spellEnd"/>
            <w:r w:rsidRPr="00CE1FE1">
              <w:rPr>
                <w:sz w:val="20"/>
                <w:szCs w:val="20"/>
              </w:rPr>
              <w:t xml:space="preserve">, </w:t>
            </w:r>
            <w:proofErr w:type="spellStart"/>
            <w:r w:rsidRPr="00CE1FE1">
              <w:rPr>
                <w:sz w:val="20"/>
                <w:szCs w:val="20"/>
              </w:rPr>
              <w:t>Informer</w:t>
            </w:r>
            <w:proofErr w:type="spellEnd"/>
            <w:r w:rsidRPr="00CE1FE1">
              <w:rPr>
                <w:sz w:val="20"/>
                <w:szCs w:val="20"/>
              </w:rPr>
              <w:t xml:space="preserve">, VTA (Verbal </w:t>
            </w:r>
            <w:proofErr w:type="spellStart"/>
            <w:r w:rsidRPr="00CE1FE1">
              <w:rPr>
                <w:sz w:val="20"/>
                <w:szCs w:val="20"/>
              </w:rPr>
              <w:t>Technical</w:t>
            </w:r>
            <w:proofErr w:type="spellEnd"/>
            <w:r w:rsidRPr="00CE1FE1">
              <w:rPr>
                <w:sz w:val="20"/>
                <w:szCs w:val="20"/>
              </w:rPr>
              <w:t xml:space="preserve"> </w:t>
            </w:r>
            <w:proofErr w:type="spellStart"/>
            <w:r w:rsidRPr="00CE1FE1">
              <w:rPr>
                <w:sz w:val="20"/>
                <w:szCs w:val="20"/>
              </w:rPr>
              <w:t>Analysis</w:t>
            </w:r>
            <w:proofErr w:type="spellEnd"/>
            <w:r w:rsidRPr="00CE1FE1">
              <w:rPr>
                <w:sz w:val="20"/>
                <w:szCs w:val="20"/>
              </w:rPr>
              <w:t xml:space="preserve">), </w:t>
            </w:r>
            <w:proofErr w:type="spellStart"/>
            <w:r w:rsidRPr="00CE1FE1">
              <w:rPr>
                <w:sz w:val="20"/>
                <w:szCs w:val="20"/>
              </w:rPr>
              <w:t>FinLSPM</w:t>
            </w:r>
            <w:proofErr w:type="spellEnd"/>
            <w:r w:rsidRPr="00CE1FE1">
              <w:rPr>
                <w:sz w:val="20"/>
                <w:szCs w:val="20"/>
              </w:rPr>
              <w:t xml:space="preserve"> (Large Stock </w:t>
            </w:r>
            <w:proofErr w:type="spellStart"/>
            <w:r w:rsidRPr="00CE1FE1">
              <w:rPr>
                <w:sz w:val="20"/>
                <w:szCs w:val="20"/>
              </w:rPr>
              <w:t>Predict</w:t>
            </w:r>
            <w:proofErr w:type="spellEnd"/>
            <w:r w:rsidRPr="00CE1FE1">
              <w:rPr>
                <w:sz w:val="20"/>
                <w:szCs w:val="20"/>
              </w:rPr>
              <w:t xml:space="preserve"> Model). Usar un modelo cuyo código esté disponible.</w:t>
            </w:r>
          </w:p>
          <w:p w14:paraId="17EC60B0" w14:textId="77777777" w:rsidR="00FF31C9" w:rsidRPr="00922312" w:rsidRDefault="00FF31C9" w:rsidP="00FF31C9">
            <w:pPr>
              <w:pStyle w:val="ListParagraph"/>
              <w:numPr>
                <w:ilvl w:val="0"/>
                <w:numId w:val="8"/>
              </w:numPr>
              <w:rPr>
                <w:b/>
                <w:bCs/>
                <w:sz w:val="20"/>
                <w:szCs w:val="20"/>
              </w:rPr>
            </w:pPr>
            <w:r w:rsidRPr="00922312">
              <w:rPr>
                <w:b/>
                <w:bCs/>
                <w:sz w:val="20"/>
                <w:szCs w:val="20"/>
              </w:rPr>
              <w:t xml:space="preserve">Entrenamiento del Modelo: </w:t>
            </w:r>
            <w:r w:rsidRPr="00922312">
              <w:rPr>
                <w:sz w:val="20"/>
                <w:szCs w:val="20"/>
              </w:rPr>
              <w:t>Ajustar los pesos de la red neuronal a los datos de entrenamiento.</w:t>
            </w:r>
          </w:p>
          <w:p w14:paraId="624604F2" w14:textId="77777777" w:rsidR="00FF31C9" w:rsidRPr="00C050FC" w:rsidRDefault="00FF31C9" w:rsidP="00FF31C9">
            <w:pPr>
              <w:pStyle w:val="ListParagraph"/>
              <w:numPr>
                <w:ilvl w:val="0"/>
                <w:numId w:val="8"/>
              </w:numPr>
              <w:rPr>
                <w:b/>
                <w:bCs/>
                <w:sz w:val="20"/>
                <w:szCs w:val="20"/>
              </w:rPr>
            </w:pPr>
            <w:r w:rsidRPr="00C050FC">
              <w:rPr>
                <w:b/>
                <w:bCs/>
                <w:sz w:val="20"/>
                <w:szCs w:val="20"/>
              </w:rPr>
              <w:t xml:space="preserve">Optimización de </w:t>
            </w:r>
            <w:proofErr w:type="spellStart"/>
            <w:r w:rsidRPr="00C050FC">
              <w:rPr>
                <w:b/>
                <w:bCs/>
                <w:sz w:val="20"/>
                <w:szCs w:val="20"/>
              </w:rPr>
              <w:t>Hiperparámetros</w:t>
            </w:r>
            <w:proofErr w:type="spellEnd"/>
            <w:r w:rsidRPr="00C050FC">
              <w:rPr>
                <w:b/>
                <w:bCs/>
                <w:sz w:val="20"/>
                <w:szCs w:val="20"/>
              </w:rPr>
              <w:t xml:space="preserve"> (</w:t>
            </w:r>
            <w:proofErr w:type="spellStart"/>
            <w:r w:rsidRPr="00C050FC">
              <w:rPr>
                <w:b/>
                <w:bCs/>
                <w:sz w:val="20"/>
                <w:szCs w:val="20"/>
              </w:rPr>
              <w:t>Hyperparameter</w:t>
            </w:r>
            <w:proofErr w:type="spellEnd"/>
            <w:r w:rsidRPr="00C050FC">
              <w:rPr>
                <w:b/>
                <w:bCs/>
                <w:sz w:val="20"/>
                <w:szCs w:val="20"/>
              </w:rPr>
              <w:t xml:space="preserve"> Tuning): </w:t>
            </w:r>
            <w:r w:rsidRPr="00C050FC">
              <w:rPr>
                <w:sz w:val="20"/>
                <w:szCs w:val="20"/>
              </w:rPr>
              <w:t xml:space="preserve">Encontrar la combinación de </w:t>
            </w:r>
            <w:proofErr w:type="spellStart"/>
            <w:r w:rsidRPr="00C050FC">
              <w:rPr>
                <w:sz w:val="20"/>
                <w:szCs w:val="20"/>
              </w:rPr>
              <w:t>hiperparámetros</w:t>
            </w:r>
            <w:proofErr w:type="spellEnd"/>
            <w:r w:rsidRPr="00C050FC">
              <w:rPr>
                <w:sz w:val="20"/>
                <w:szCs w:val="20"/>
              </w:rPr>
              <w:t xml:space="preserve"> que maximice el rendimiento del modelo.</w:t>
            </w:r>
          </w:p>
          <w:p w14:paraId="0C24CDC2" w14:textId="33389CEB" w:rsidR="00FF31C9" w:rsidRPr="00FF31C9" w:rsidRDefault="00FF31C9" w:rsidP="00FF31C9">
            <w:pPr>
              <w:rPr>
                <w:sz w:val="20"/>
                <w:szCs w:val="20"/>
              </w:rPr>
            </w:pPr>
            <w:r w:rsidRPr="00C050FC">
              <w:rPr>
                <w:b/>
                <w:bCs/>
                <w:sz w:val="20"/>
                <w:szCs w:val="20"/>
              </w:rPr>
              <w:t xml:space="preserve">Evaluación Final y Despliegue (Model </w:t>
            </w:r>
            <w:proofErr w:type="spellStart"/>
            <w:r w:rsidRPr="00C050FC">
              <w:rPr>
                <w:b/>
                <w:bCs/>
                <w:sz w:val="20"/>
                <w:szCs w:val="20"/>
              </w:rPr>
              <w:t>Deployment</w:t>
            </w:r>
            <w:proofErr w:type="spellEnd"/>
            <w:r w:rsidRPr="00C050FC">
              <w:rPr>
                <w:b/>
                <w:bCs/>
                <w:sz w:val="20"/>
                <w:szCs w:val="20"/>
              </w:rPr>
              <w:t xml:space="preserve">): </w:t>
            </w:r>
            <w:r w:rsidRPr="00C050FC">
              <w:rPr>
                <w:sz w:val="20"/>
                <w:szCs w:val="20"/>
              </w:rPr>
              <w:t>Validar el modelo en datos no vistos y prepararlo para el MVP.</w:t>
            </w:r>
          </w:p>
        </w:tc>
      </w:tr>
      <w:tr w:rsidR="00953F95" w:rsidRPr="003F0CB9" w14:paraId="6E8BD72A" w14:textId="77777777" w:rsidTr="003F0CB9">
        <w:tc>
          <w:tcPr>
            <w:tcW w:w="988" w:type="dxa"/>
          </w:tcPr>
          <w:p w14:paraId="24BD1864" w14:textId="1FAAD581" w:rsidR="00953F95" w:rsidRPr="003F0CB9" w:rsidRDefault="00D30BB2">
            <w:pPr>
              <w:rPr>
                <w:sz w:val="20"/>
                <w:szCs w:val="20"/>
              </w:rPr>
            </w:pPr>
            <w:r>
              <w:rPr>
                <w:sz w:val="20"/>
                <w:szCs w:val="20"/>
              </w:rPr>
              <w:t>3</w:t>
            </w:r>
          </w:p>
        </w:tc>
        <w:tc>
          <w:tcPr>
            <w:tcW w:w="8362" w:type="dxa"/>
          </w:tcPr>
          <w:p w14:paraId="3CECBF76" w14:textId="77777777" w:rsidR="005F5680" w:rsidRDefault="00F12170" w:rsidP="005F5680">
            <w:pPr>
              <w:rPr>
                <w:sz w:val="20"/>
                <w:szCs w:val="20"/>
              </w:rPr>
            </w:pPr>
            <w:r w:rsidRPr="005F5680">
              <w:rPr>
                <w:sz w:val="20"/>
                <w:szCs w:val="20"/>
              </w:rPr>
              <w:t>Desarrollo del modelo fundacional</w:t>
            </w:r>
          </w:p>
          <w:p w14:paraId="6632EBCB" w14:textId="77777777" w:rsidR="005F5680" w:rsidRPr="00A55CD6" w:rsidRDefault="005F5680" w:rsidP="00A55CD6">
            <w:pPr>
              <w:pStyle w:val="ListParagraph"/>
              <w:numPr>
                <w:ilvl w:val="0"/>
                <w:numId w:val="12"/>
              </w:numPr>
              <w:rPr>
                <w:sz w:val="20"/>
                <w:szCs w:val="20"/>
              </w:rPr>
            </w:pPr>
            <w:r w:rsidRPr="00A55CD6">
              <w:rPr>
                <w:sz w:val="20"/>
                <w:szCs w:val="20"/>
              </w:rPr>
              <w:t>Presentación del modelo</w:t>
            </w:r>
          </w:p>
          <w:p w14:paraId="055D7CDD" w14:textId="5E6D2149" w:rsidR="005F5680" w:rsidRPr="00A55CD6" w:rsidRDefault="00A55CD6" w:rsidP="00A55CD6">
            <w:pPr>
              <w:pStyle w:val="ListParagraph"/>
              <w:numPr>
                <w:ilvl w:val="0"/>
                <w:numId w:val="12"/>
              </w:numPr>
              <w:rPr>
                <w:sz w:val="20"/>
                <w:szCs w:val="20"/>
              </w:rPr>
            </w:pPr>
            <w:r w:rsidRPr="00A55CD6">
              <w:rPr>
                <w:sz w:val="20"/>
                <w:szCs w:val="20"/>
              </w:rPr>
              <w:t xml:space="preserve">Pruebas de detección con datos </w:t>
            </w:r>
            <w:r w:rsidR="00AB09C6">
              <w:rPr>
                <w:sz w:val="20"/>
                <w:szCs w:val="20"/>
              </w:rPr>
              <w:t>sintéticos, de entrenamiento, tiempo real.</w:t>
            </w:r>
          </w:p>
        </w:tc>
      </w:tr>
      <w:tr w:rsidR="00953F95" w:rsidRPr="003F0CB9" w14:paraId="0DAC164F" w14:textId="77777777" w:rsidTr="003F0CB9">
        <w:tc>
          <w:tcPr>
            <w:tcW w:w="988" w:type="dxa"/>
          </w:tcPr>
          <w:p w14:paraId="05CA5EE5" w14:textId="2CC4459C" w:rsidR="00953F95" w:rsidRPr="003F0CB9" w:rsidRDefault="00005128">
            <w:pPr>
              <w:rPr>
                <w:sz w:val="20"/>
                <w:szCs w:val="20"/>
              </w:rPr>
            </w:pPr>
            <w:r>
              <w:rPr>
                <w:sz w:val="20"/>
                <w:szCs w:val="20"/>
              </w:rPr>
              <w:t>4</w:t>
            </w:r>
          </w:p>
        </w:tc>
        <w:tc>
          <w:tcPr>
            <w:tcW w:w="8362" w:type="dxa"/>
          </w:tcPr>
          <w:p w14:paraId="2BBD6709" w14:textId="77777777" w:rsidR="00953F95" w:rsidRDefault="00F12170">
            <w:pPr>
              <w:rPr>
                <w:sz w:val="20"/>
                <w:szCs w:val="20"/>
              </w:rPr>
            </w:pPr>
            <w:r>
              <w:rPr>
                <w:sz w:val="20"/>
                <w:szCs w:val="20"/>
              </w:rPr>
              <w:t>Desarrollo del modelo avanzado</w:t>
            </w:r>
          </w:p>
          <w:p w14:paraId="1C26A049" w14:textId="77777777" w:rsidR="00A55CD6" w:rsidRPr="00A55CD6" w:rsidRDefault="00A55CD6" w:rsidP="00A55CD6">
            <w:pPr>
              <w:pStyle w:val="ListParagraph"/>
              <w:numPr>
                <w:ilvl w:val="0"/>
                <w:numId w:val="13"/>
              </w:numPr>
              <w:rPr>
                <w:sz w:val="20"/>
                <w:szCs w:val="20"/>
              </w:rPr>
            </w:pPr>
            <w:r w:rsidRPr="00A55CD6">
              <w:rPr>
                <w:sz w:val="20"/>
                <w:szCs w:val="20"/>
              </w:rPr>
              <w:t>Presentación del modelo</w:t>
            </w:r>
          </w:p>
          <w:p w14:paraId="3FA73BC0" w14:textId="15D8CEFB" w:rsidR="00A55CD6" w:rsidRPr="00A55CD6" w:rsidRDefault="00A55CD6" w:rsidP="00A55CD6">
            <w:pPr>
              <w:pStyle w:val="ListParagraph"/>
              <w:numPr>
                <w:ilvl w:val="0"/>
                <w:numId w:val="13"/>
              </w:numPr>
              <w:rPr>
                <w:sz w:val="20"/>
                <w:szCs w:val="20"/>
              </w:rPr>
            </w:pPr>
            <w:r w:rsidRPr="00A55CD6">
              <w:rPr>
                <w:sz w:val="20"/>
                <w:szCs w:val="20"/>
              </w:rPr>
              <w:t xml:space="preserve">Pruebas de detección con </w:t>
            </w:r>
            <w:r w:rsidR="00AB09C6" w:rsidRPr="00A55CD6">
              <w:rPr>
                <w:sz w:val="20"/>
                <w:szCs w:val="20"/>
              </w:rPr>
              <w:t xml:space="preserve">datos </w:t>
            </w:r>
            <w:r w:rsidR="00AB09C6">
              <w:rPr>
                <w:sz w:val="20"/>
                <w:szCs w:val="20"/>
              </w:rPr>
              <w:t>sintéticos, de entrenamiento, tiempo real.</w:t>
            </w:r>
          </w:p>
        </w:tc>
      </w:tr>
      <w:tr w:rsidR="00A55CD6" w:rsidRPr="003F0CB9" w14:paraId="3984C580" w14:textId="77777777" w:rsidTr="003F0CB9">
        <w:tc>
          <w:tcPr>
            <w:tcW w:w="988" w:type="dxa"/>
          </w:tcPr>
          <w:p w14:paraId="3976EB1D" w14:textId="00AF45F8" w:rsidR="00A55CD6" w:rsidRDefault="00005128">
            <w:pPr>
              <w:rPr>
                <w:sz w:val="20"/>
                <w:szCs w:val="20"/>
              </w:rPr>
            </w:pPr>
            <w:r>
              <w:rPr>
                <w:sz w:val="20"/>
                <w:szCs w:val="20"/>
              </w:rPr>
              <w:t>5</w:t>
            </w:r>
          </w:p>
        </w:tc>
        <w:tc>
          <w:tcPr>
            <w:tcW w:w="8362" w:type="dxa"/>
          </w:tcPr>
          <w:p w14:paraId="22267C8C" w14:textId="224F641D" w:rsidR="00A55CD6" w:rsidRDefault="00A55CD6">
            <w:pPr>
              <w:rPr>
                <w:sz w:val="20"/>
                <w:szCs w:val="20"/>
              </w:rPr>
            </w:pPr>
            <w:r>
              <w:rPr>
                <w:sz w:val="20"/>
                <w:szCs w:val="20"/>
              </w:rPr>
              <w:t>Presentación del reporte</w:t>
            </w:r>
          </w:p>
        </w:tc>
      </w:tr>
    </w:tbl>
    <w:p w14:paraId="0216E71C" w14:textId="77777777" w:rsidR="001B12BC" w:rsidRPr="001B12BC" w:rsidRDefault="001B12BC"/>
    <w:sectPr w:rsidR="001B12BC" w:rsidRPr="001B12BC" w:rsidSect="00163A25">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6E71"/>
    <w:multiLevelType w:val="multilevel"/>
    <w:tmpl w:val="7790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703C8"/>
    <w:multiLevelType w:val="multilevel"/>
    <w:tmpl w:val="909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733CC"/>
    <w:multiLevelType w:val="hybridMultilevel"/>
    <w:tmpl w:val="9BA48F3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3C7765AA"/>
    <w:multiLevelType w:val="multilevel"/>
    <w:tmpl w:val="EA86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80172"/>
    <w:multiLevelType w:val="hybridMultilevel"/>
    <w:tmpl w:val="5CBCECA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455760EA"/>
    <w:multiLevelType w:val="hybridMultilevel"/>
    <w:tmpl w:val="727C8DF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56CF0512"/>
    <w:multiLevelType w:val="hybridMultilevel"/>
    <w:tmpl w:val="7BC4AED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5EBD380A"/>
    <w:multiLevelType w:val="hybridMultilevel"/>
    <w:tmpl w:val="0A78187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643755A7"/>
    <w:multiLevelType w:val="multilevel"/>
    <w:tmpl w:val="45566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4D2B88"/>
    <w:multiLevelType w:val="multilevel"/>
    <w:tmpl w:val="846C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E47BE"/>
    <w:multiLevelType w:val="multilevel"/>
    <w:tmpl w:val="FE66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1B79D9"/>
    <w:multiLevelType w:val="hybridMultilevel"/>
    <w:tmpl w:val="B718C0F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79157CA8"/>
    <w:multiLevelType w:val="hybridMultilevel"/>
    <w:tmpl w:val="03D0B93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579246498">
    <w:abstractNumId w:val="1"/>
  </w:num>
  <w:num w:numId="2" w16cid:durableId="963923211">
    <w:abstractNumId w:val="10"/>
  </w:num>
  <w:num w:numId="3" w16cid:durableId="1950165109">
    <w:abstractNumId w:val="9"/>
  </w:num>
  <w:num w:numId="4" w16cid:durableId="1253970460">
    <w:abstractNumId w:val="0"/>
  </w:num>
  <w:num w:numId="5" w16cid:durableId="1202477099">
    <w:abstractNumId w:val="8"/>
  </w:num>
  <w:num w:numId="6" w16cid:durableId="571233959">
    <w:abstractNumId w:val="3"/>
  </w:num>
  <w:num w:numId="7" w16cid:durableId="1710571771">
    <w:abstractNumId w:val="2"/>
  </w:num>
  <w:num w:numId="8" w16cid:durableId="639581059">
    <w:abstractNumId w:val="7"/>
  </w:num>
  <w:num w:numId="9" w16cid:durableId="1121850140">
    <w:abstractNumId w:val="4"/>
  </w:num>
  <w:num w:numId="10" w16cid:durableId="1595549110">
    <w:abstractNumId w:val="11"/>
  </w:num>
  <w:num w:numId="11" w16cid:durableId="398409951">
    <w:abstractNumId w:val="12"/>
  </w:num>
  <w:num w:numId="12" w16cid:durableId="2028168070">
    <w:abstractNumId w:val="6"/>
  </w:num>
  <w:num w:numId="13" w16cid:durableId="1664777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DC"/>
    <w:rsid w:val="000027E3"/>
    <w:rsid w:val="00005128"/>
    <w:rsid w:val="00062A37"/>
    <w:rsid w:val="000A4A04"/>
    <w:rsid w:val="000C1BDE"/>
    <w:rsid w:val="000F3561"/>
    <w:rsid w:val="00121058"/>
    <w:rsid w:val="00133C61"/>
    <w:rsid w:val="00163A25"/>
    <w:rsid w:val="001A6980"/>
    <w:rsid w:val="001B12BC"/>
    <w:rsid w:val="001F43DE"/>
    <w:rsid w:val="00296E8F"/>
    <w:rsid w:val="002A5D8B"/>
    <w:rsid w:val="00354FDC"/>
    <w:rsid w:val="00385830"/>
    <w:rsid w:val="003B7178"/>
    <w:rsid w:val="003F0CB9"/>
    <w:rsid w:val="00410B85"/>
    <w:rsid w:val="00422A6B"/>
    <w:rsid w:val="004516DC"/>
    <w:rsid w:val="004C625E"/>
    <w:rsid w:val="005F39F8"/>
    <w:rsid w:val="005F5680"/>
    <w:rsid w:val="00622CBA"/>
    <w:rsid w:val="006D6490"/>
    <w:rsid w:val="00741BD9"/>
    <w:rsid w:val="007918EB"/>
    <w:rsid w:val="007D3344"/>
    <w:rsid w:val="007F126F"/>
    <w:rsid w:val="0081796D"/>
    <w:rsid w:val="00831CF0"/>
    <w:rsid w:val="0089287F"/>
    <w:rsid w:val="008E3259"/>
    <w:rsid w:val="00922312"/>
    <w:rsid w:val="00925ECF"/>
    <w:rsid w:val="00953F95"/>
    <w:rsid w:val="009B1F6A"/>
    <w:rsid w:val="00A55CD6"/>
    <w:rsid w:val="00A933CF"/>
    <w:rsid w:val="00AB09C6"/>
    <w:rsid w:val="00AB0D48"/>
    <w:rsid w:val="00AB2D13"/>
    <w:rsid w:val="00AC1725"/>
    <w:rsid w:val="00AC2C4E"/>
    <w:rsid w:val="00AC718A"/>
    <w:rsid w:val="00AD2A2B"/>
    <w:rsid w:val="00AF72C9"/>
    <w:rsid w:val="00BA1505"/>
    <w:rsid w:val="00BF2F9A"/>
    <w:rsid w:val="00C050FC"/>
    <w:rsid w:val="00C41B83"/>
    <w:rsid w:val="00CA4F69"/>
    <w:rsid w:val="00CD2103"/>
    <w:rsid w:val="00CE1FE1"/>
    <w:rsid w:val="00D00350"/>
    <w:rsid w:val="00D1300C"/>
    <w:rsid w:val="00D30BB2"/>
    <w:rsid w:val="00D7548A"/>
    <w:rsid w:val="00DA6B15"/>
    <w:rsid w:val="00DF3359"/>
    <w:rsid w:val="00E01568"/>
    <w:rsid w:val="00E3156D"/>
    <w:rsid w:val="00E323E3"/>
    <w:rsid w:val="00E90167"/>
    <w:rsid w:val="00ED6B5C"/>
    <w:rsid w:val="00EE376A"/>
    <w:rsid w:val="00F12170"/>
    <w:rsid w:val="00F1353A"/>
    <w:rsid w:val="00F750D8"/>
    <w:rsid w:val="00F971A4"/>
    <w:rsid w:val="00FD37A1"/>
    <w:rsid w:val="00FF31C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F690"/>
  <w15:chartTrackingRefBased/>
  <w15:docId w15:val="{C3E5EEA4-ECDC-4E42-9031-FDB29318A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1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1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1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1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6DC"/>
    <w:rPr>
      <w:rFonts w:eastAsiaTheme="majorEastAsia" w:cstheme="majorBidi"/>
      <w:color w:val="272727" w:themeColor="text1" w:themeTint="D8"/>
    </w:rPr>
  </w:style>
  <w:style w:type="paragraph" w:styleId="Title">
    <w:name w:val="Title"/>
    <w:basedOn w:val="Normal"/>
    <w:next w:val="Normal"/>
    <w:link w:val="TitleChar"/>
    <w:uiPriority w:val="10"/>
    <w:qFormat/>
    <w:rsid w:val="00451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6DC"/>
    <w:pPr>
      <w:spacing w:before="160"/>
      <w:jc w:val="center"/>
    </w:pPr>
    <w:rPr>
      <w:i/>
      <w:iCs/>
      <w:color w:val="404040" w:themeColor="text1" w:themeTint="BF"/>
    </w:rPr>
  </w:style>
  <w:style w:type="character" w:customStyle="1" w:styleId="QuoteChar">
    <w:name w:val="Quote Char"/>
    <w:basedOn w:val="DefaultParagraphFont"/>
    <w:link w:val="Quote"/>
    <w:uiPriority w:val="29"/>
    <w:rsid w:val="004516DC"/>
    <w:rPr>
      <w:i/>
      <w:iCs/>
      <w:color w:val="404040" w:themeColor="text1" w:themeTint="BF"/>
    </w:rPr>
  </w:style>
  <w:style w:type="paragraph" w:styleId="ListParagraph">
    <w:name w:val="List Paragraph"/>
    <w:basedOn w:val="Normal"/>
    <w:uiPriority w:val="34"/>
    <w:qFormat/>
    <w:rsid w:val="004516DC"/>
    <w:pPr>
      <w:ind w:left="720"/>
      <w:contextualSpacing/>
    </w:pPr>
  </w:style>
  <w:style w:type="character" w:styleId="IntenseEmphasis">
    <w:name w:val="Intense Emphasis"/>
    <w:basedOn w:val="DefaultParagraphFont"/>
    <w:uiPriority w:val="21"/>
    <w:qFormat/>
    <w:rsid w:val="004516DC"/>
    <w:rPr>
      <w:i/>
      <w:iCs/>
      <w:color w:val="0F4761" w:themeColor="accent1" w:themeShade="BF"/>
    </w:rPr>
  </w:style>
  <w:style w:type="paragraph" w:styleId="IntenseQuote">
    <w:name w:val="Intense Quote"/>
    <w:basedOn w:val="Normal"/>
    <w:next w:val="Normal"/>
    <w:link w:val="IntenseQuoteChar"/>
    <w:uiPriority w:val="30"/>
    <w:qFormat/>
    <w:rsid w:val="00451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6DC"/>
    <w:rPr>
      <w:i/>
      <w:iCs/>
      <w:color w:val="0F4761" w:themeColor="accent1" w:themeShade="BF"/>
    </w:rPr>
  </w:style>
  <w:style w:type="character" w:styleId="IntenseReference">
    <w:name w:val="Intense Reference"/>
    <w:basedOn w:val="DefaultParagraphFont"/>
    <w:uiPriority w:val="32"/>
    <w:qFormat/>
    <w:rsid w:val="004516DC"/>
    <w:rPr>
      <w:b/>
      <w:bCs/>
      <w:smallCaps/>
      <w:color w:val="0F4761" w:themeColor="accent1" w:themeShade="BF"/>
      <w:spacing w:val="5"/>
    </w:rPr>
  </w:style>
  <w:style w:type="table" w:styleId="PlainTable1">
    <w:name w:val="Plain Table 1"/>
    <w:basedOn w:val="TableNormal"/>
    <w:uiPriority w:val="41"/>
    <w:rsid w:val="00622C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831CF0"/>
    <w:pPr>
      <w:spacing w:before="100" w:beforeAutospacing="1" w:after="100" w:afterAutospacing="1" w:line="240" w:lineRule="auto"/>
    </w:pPr>
    <w:rPr>
      <w:rFonts w:ascii="Times New Roman" w:eastAsia="Times New Roman" w:hAnsi="Times New Roman" w:cs="Times New Roman"/>
      <w:kern w:val="0"/>
      <w:lang w:eastAsia="es-CR"/>
      <w14:ligatures w14:val="none"/>
    </w:rPr>
  </w:style>
  <w:style w:type="character" w:styleId="Strong">
    <w:name w:val="Strong"/>
    <w:basedOn w:val="DefaultParagraphFont"/>
    <w:uiPriority w:val="22"/>
    <w:qFormat/>
    <w:rsid w:val="00831CF0"/>
    <w:rPr>
      <w:b/>
      <w:bCs/>
    </w:rPr>
  </w:style>
  <w:style w:type="table" w:styleId="TableGrid">
    <w:name w:val="Table Grid"/>
    <w:basedOn w:val="TableNormal"/>
    <w:uiPriority w:val="39"/>
    <w:rsid w:val="00953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customXml" Target="ink/ink6.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3T21:00:16.696"/>
    </inkml:context>
    <inkml:brush xml:id="br0">
      <inkml:brushProperty name="width" value="0.035" units="cm"/>
      <inkml:brushProperty name="height" value="0.035" units="cm"/>
    </inkml:brush>
  </inkml:definitions>
  <inkml:trace contextRef="#ctx0" brushRef="#br0">1 1 24575,'4'1'0,"0"1"0,1-1 0,-1 1 0,0 1 0,0-1 0,0 0 0,-1 1 0,1 0 0,0 0 0,-1 0 0,0 0 0,0 1 0,5 5 0,-4-5 0,62 73 0,-3 2 0,90 150 0,-52-45 0,-52-90 0,-30-55 0,2 0 0,27 37 0,401 451 0,-385-457 0,154 157 0,90 77 0,-98-96 0,-37-11 0,6 4 0,-66-90 0,344 303 0,160 67 0,-427-313 0,-35-28 0,576 455 0,-501-411 0,-29-10 0,-39-32 0,-154-135-104,38 27 341,-43-32-337,-1 0 0,1-1 1,0 1-1,1-1 0,-1 0 0,0 0 0,0 0 0,0 0 0,1-1 0,-1 1 1,0-1-1,1 0 0,-1 0 0,4 0 0,5-4-6726</inkml:trace>
  <inkml:trace contextRef="#ctx0" brushRef="#br0" timeOffset="809.21">4911 4530 24575,'1'7'0,"0"0"0,0 0 0,0 0 0,1 0 0,0-1 0,0 1 0,1-1 0,0 1 0,4 6 0,39 56 0,-30-46 0,113 149 0,238 245 0,-343-389 0,-24-28 0,0 0 0,1 1 0,-1-1 0,0 0 0,0 0 0,0 1 0,1-1 0,-1 0 0,0 1 0,0-1 0,0 0 0,0 1 0,0-1 0,1 0 0,-1 1 0,0-1 0,0 1 0,0-1 0,0 0 0,0 1 0,0-1 0,0 0 0,0 1 0,0-1 0,-1 0 0,1 1 0,0-1 0,0 0 0,0 1 0,0-1 0,0 0 0,-1 1 0,1-1 0,0 0 0,0 1 0,0-1 0,-1 0 0,1 0 0,0 1 0,-1-1 0,1 0 0,0 0 0,0 1 0,-1-1 0,1 0 0,0 0 0,-1 0 0,1 0 0,0 0 0,-1 1 0,1-1 0,-1 0 0,1 0 0,0 0 0,-1 0 0,1 0 0,0 0 0,-1 0 0,0-1 0,-28-2 0,28 3 0,-276-75 0,120 28 0,-373-87 0,500 125 0,26 5-1365,13 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3T21:00:19.934"/>
    </inkml:context>
    <inkml:brush xml:id="br0">
      <inkml:brushProperty name="width" value="0.035" units="cm"/>
      <inkml:brushProperty name="height" value="0.035" units="cm"/>
    </inkml:brush>
  </inkml:definitions>
  <inkml:trace contextRef="#ctx0" brushRef="#br0">1 22 24575,'1002'-16'0,"-978"13"0,-19 3 0,-1-1 0,1 0 0,0 1 0,0 0 0,-1 0 0,1 0 0,0 1 0,-1 0 0,8 2 0,-12-3 0,1 0 0,-1 0 0,0 0 0,0 0 0,0 1 0,0-1 0,0 0 0,0 0 0,0 0 0,1 0 0,-1 1 0,0-1 0,0 0 0,0 0 0,0 0 0,0 1 0,0-1 0,0 0 0,0 0 0,0 0 0,0 1 0,0-1 0,0 0 0,0 0 0,0 0 0,0 1 0,-1-1 0,1 0 0,0 0 0,0 0 0,0 1 0,0-1 0,0 0 0,0 0 0,0 0 0,-1 0 0,1 1 0,0-1 0,0 0 0,0 0 0,0 0 0,-1 0 0,1 0 0,0 0 0,0 0 0,0 0 0,0 1 0,-1-1 0,1 0 0,0 0 0,0 0 0,0 0 0,-1 0 0,1 0 0,0 0 0,0 0 0,-21 12 0,-1-1 0,1 0 0,-26 7 0,-3 3 0,-42 19 0,-368 143 0,422-170-1365,11-4-5461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3T21:00:18.899"/>
    </inkml:context>
    <inkml:brush xml:id="br0">
      <inkml:brushProperty name="width" value="0.035" units="cm"/>
      <inkml:brushProperty name="height" value="0.035" units="cm"/>
    </inkml:brush>
  </inkml:definitions>
  <inkml:trace contextRef="#ctx0" brushRef="#br0">0 2862 21166,'5419'-2861'0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3T21:00:04.785"/>
    </inkml:context>
    <inkml:brush xml:id="br0">
      <inkml:brushProperty name="width" value="0.035" units="cm"/>
      <inkml:brushProperty name="height" value="0.035" units="cm"/>
    </inkml:brush>
  </inkml:definitions>
  <inkml:trace contextRef="#ctx0" brushRef="#br0">1 813 24575,'1'-4'0,"1"0"0,-1-1 0,1 1 0,0 0 0,1 1 0,-1-1 0,1 0 0,-1 0 0,1 1 0,0 0 0,6-5 0,2-5 0,110-158 0,-74 100 0,-15 17 0,-3-1 0,-2-2 0,32-98 0,-31 80 0,-18 34 0,-10 35 0,1 0 0,0 0 0,1 0 0,0 0 0,-1 0 0,2 1 0,-1-1 0,1 1 0,5-10 0,-7 15 0,-1 0 0,0-1 0,0 1 0,1 0 0,-1 0 0,0-1 0,1 1 0,-1 0 0,0 0 0,1-1 0,-1 1 0,1 0 0,-1 0 0,0 0 0,1 0 0,-1 0 0,1 0 0,-1 0 0,0 0 0,1 0 0,-1 0 0,1 0 0,-1 0 0,1 0 0,-1 0 0,0 0 0,1 0 0,-1 0 0,0 0 0,1 0 0,-1 1 0,1-1 0,-1 0 0,0 0 0,1 1 0,-1-1 0,0 0 0,1 0 0,-1 1 0,0-1 0,0 0 0,1 1 0,-1-1 0,0 0 0,0 1 0,0-1 0,1 0 0,-1 1 0,0-1 0,0 1 0,0-1 0,0 0 0,0 1 0,0-1 0,0 1 0,9 30 0,-8-28 0,21 100 0,29 112 0,-22-118 0,260 806 0,-203-665 0,289 729 0,-241-686-1365,-117-251-5461</inkml:trace>
  <inkml:trace contextRef="#ctx0" brushRef="#br0" timeOffset="449.57">1461 2888 24575,'-3'-4'0,"-9"-8"0,-13-9 0,-20-13 0,-17-13 0,-16-11 0,-9-6 0,-1 1 0,5 3 0,8 10 0,14 8 0,17 9 0,12 9 0,12 9-8191</inkml:trace>
  <inkml:trace contextRef="#ctx0" brushRef="#br0" timeOffset="2007.27">1461 2867 24575,'-19'-251'0,"5"128"0,-17-488 0,31-6 0,5 572-1365,-1 30-5461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3T20:59:48.846"/>
    </inkml:context>
    <inkml:brush xml:id="br0">
      <inkml:brushProperty name="width" value="0.035" units="cm"/>
      <inkml:brushProperty name="height" value="0.035" units="cm"/>
      <inkml:brushProperty name="color" value="#E71224"/>
    </inkml:brush>
  </inkml:definitions>
  <inkml:trace contextRef="#ctx0" brushRef="#br0">1821 239 24575,'-4'-1'0,"-1"-1"0,1 0 0,0 0 0,0 0 0,0-1 0,0 1 0,0-1 0,1 0 0,-1 0 0,1 0 0,-5-5 0,-6-6 0,-9-2 0,0 1 0,-1 1 0,-47-20 0,-83-21 0,89 38 0,-2 3 0,0 3 0,0 3 0,-1 3 0,0 3 0,-85 8 0,121-1 0,0 1 0,0 1 0,1 2 0,0 1 0,1 1 0,-34 18 0,9-5 0,18-7 0,1 2 0,1 1 0,1 2 0,-37 31 0,-116 114 0,167-144 0,0 1 0,2 1 0,1 0 0,1 2 0,1 0 0,2 0 0,-16 45 0,18-43 0,1 1 0,2 0 0,1 0 0,1 0 0,2 1 0,1 0 0,1 0 0,2 0 0,1 0 0,2 0 0,0-1 0,3 1 0,0-1 0,2 0 0,1 0 0,19 41 0,-2-16 0,4 0 0,65 90 0,94 85 0,-172-212 0,1-1 0,0-1 0,1 0 0,1-2 0,0 0 0,1-1 0,1-1 0,36 14 0,-20-12 0,2-2 0,0-1 0,0-3 0,57 6 0,91-2 0,247-14 0,-396 0 0,1-3 0,-1-1 0,0-1 0,0-3 0,-1-1 0,0-2 0,-1-1 0,-1-2 0,40-24 0,-46 22 0,0-2 0,-2-1 0,0-2 0,-1 0 0,-1-2 0,-2-1 0,0-1 0,-2-1 0,-1 0 0,24-46 0,-32 49 0,-1-1 0,-1-1 0,-1 0 0,-2 0 0,-1-1 0,-1 0 0,-1 0 0,2-48 0,-7 36 0,-1 1 0,-3 0 0,-1 1 0,-2-1 0,-20-66 0,11 54 0,-3 1 0,-2 1 0,-1 1 0,-31-48 0,35 69 0,-1 0 0,-1 2 0,-2 0 0,0 1 0,-1 1 0,-2 1 0,-50-35 0,46 39 0,-2 2 0,0 0 0,0 2 0,-2 2 0,-62-17 0,23 15 0,-123-10 0,122 16 0,41 3 0,-49 0 0,78 5-91,0 0 0,0 0 0,0 0 0,1 1 0,-1-1 0,0 1 0,1 0 0,-1 0 0,1 0 0,-1 0 0,0 0 0,1 0 0,0 1 0,-4 2 0,-2 5-6735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3T20:59:46.746"/>
    </inkml:context>
    <inkml:brush xml:id="br0">
      <inkml:brushProperty name="width" value="0.035" units="cm"/>
      <inkml:brushProperty name="height" value="0.035" units="cm"/>
      <inkml:brushProperty name="color" value="#E71224"/>
    </inkml:brush>
  </inkml:definitions>
  <inkml:trace contextRef="#ctx0" brushRef="#br0">1720 201 24575,'-22'-10'0,"0"1"0,-1 1 0,-1 1 0,-31-6 0,-100-6 0,89 12 0,-46-3 0,-191 8 0,273 6 0,-1 1 0,1 2 0,0 1 0,0 1 0,1 1 0,-37 20 0,12-7 0,17-7 0,0 3 0,2 1 0,-44 33 0,-91 82 0,146-114 0,2 1 0,0 1 0,1 1 0,2 1 0,0 1 0,2 0 0,1 1 0,1 1 0,1 1 0,2 0 0,1 0 0,1 1 0,1 1 0,-6 48 0,-16 183 0,28-208 0,4-1 0,13 103 0,-8-123 0,3-1 0,0 0 0,2-1 0,2 0 0,1-1 0,1 0 0,27 40 0,151 179 0,-142-188 0,-32-38 0,0-1 0,2-1 0,0-1 0,1 0 0,48 31 0,-28-28 0,0-3 0,2-1 0,0-2 0,1-1 0,1-3 0,0-2 0,74 8 0,23-7 0,170-7 0,-219-7 0,-1-4 0,1-5 0,103-24 0,-147 23 0,-2-3 0,0-1 0,0-2 0,-2-3 0,-1-1 0,0-3 0,62-44 0,-84 49 0,0-1 0,-1-1 0,-1-1 0,0 0 0,-2-2 0,-2 0 0,0-1 0,-1-1 0,-2-1 0,-1 0 0,-1 0 0,-1-1 0,8-34 0,-6 7 0,-3-1 0,-2 0 0,-3 0 0,-2-1 0,-2 1 0,-9-67 0,4 88 0,-2 0 0,-1 1 0,-2 0 0,-2 1 0,0-1 0,-22-40 0,11 33 0,-3 0 0,-1 1 0,-2 2 0,-33-37 0,0 11 0,-91-78 0,-81-44 0,87 72 0,82 61 0,-77-58 0,134 108 10,0 0 0,-1 0 0,1 0 0,-1 1 0,0 0 0,0 1 0,0 0 0,0 0 0,0 1 0,-1 0 0,-13 0 0,6 1-258,0 1 1,1 1-1,-1 0 1,1 2-1,-19 5 1,19-4-6579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5F9908F783A14A8BB22EF2F8DED094" ma:contentTypeVersion="4" ma:contentTypeDescription="Create a new document." ma:contentTypeScope="" ma:versionID="acd0fc5b13d23e79dd5dbb8ed5a4730d">
  <xsd:schema xmlns:xsd="http://www.w3.org/2001/XMLSchema" xmlns:xs="http://www.w3.org/2001/XMLSchema" xmlns:p="http://schemas.microsoft.com/office/2006/metadata/properties" xmlns:ns2="311f927e-6b61-4c1b-a6bb-fb6d161994a2" targetNamespace="http://schemas.microsoft.com/office/2006/metadata/properties" ma:root="true" ma:fieldsID="3c90ee4387a4418d9b2174125f6d1c9e" ns2:_="">
    <xsd:import namespace="311f927e-6b61-4c1b-a6bb-fb6d161994a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f927e-6b61-4c1b-a6bb-fb6d161994a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11f927e-6b61-4c1b-a6bb-fb6d161994a2" xsi:nil="true"/>
  </documentManagement>
</p:properties>
</file>

<file path=customXml/itemProps1.xml><?xml version="1.0" encoding="utf-8"?>
<ds:datastoreItem xmlns:ds="http://schemas.openxmlformats.org/officeDocument/2006/customXml" ds:itemID="{71F12E5E-500C-4099-926D-1D969C46D649}"/>
</file>

<file path=customXml/itemProps2.xml><?xml version="1.0" encoding="utf-8"?>
<ds:datastoreItem xmlns:ds="http://schemas.openxmlformats.org/officeDocument/2006/customXml" ds:itemID="{53D2505D-6F6C-430F-837B-2F9E882B26A6}"/>
</file>

<file path=customXml/itemProps3.xml><?xml version="1.0" encoding="utf-8"?>
<ds:datastoreItem xmlns:ds="http://schemas.openxmlformats.org/officeDocument/2006/customXml" ds:itemID="{6172828D-358C-4A10-ABF9-D9E6D080BF24}"/>
</file>

<file path=docProps/app.xml><?xml version="1.0" encoding="utf-8"?>
<Properties xmlns="http://schemas.openxmlformats.org/officeDocument/2006/extended-properties" xmlns:vt="http://schemas.openxmlformats.org/officeDocument/2006/docPropsVTypes">
  <Template>Normal</Template>
  <TotalTime>59</TotalTime>
  <Pages>4</Pages>
  <Words>1043</Words>
  <Characters>5811</Characters>
  <Application>Microsoft Office Word</Application>
  <DocSecurity>0</DocSecurity>
  <Lines>149</Lines>
  <Paragraphs>116</Paragraphs>
  <ScaleCrop>false</ScaleCrop>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Calvo Arias</dc:creator>
  <cp:keywords/>
  <dc:description/>
  <cp:lastModifiedBy>Roberto Calvo Arias</cp:lastModifiedBy>
  <cp:revision>65</cp:revision>
  <dcterms:created xsi:type="dcterms:W3CDTF">2026-08-03T20:51:00Z</dcterms:created>
  <dcterms:modified xsi:type="dcterms:W3CDTF">2026-08-03T21:50:00Z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0x010100F25F9908F783A14A8BB22EF2F8DED094</vt:lpwstr>
  </property>
</Properties>
</file>