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El bosque </w:t>
      </w:r>
      <w:r>
        <w:rPr>
          <w:rFonts w:ascii="Times New Roman" w:cs="Times New Roman" w:eastAsia="Times New Roman" w:hAnsi="Times New Roman"/>
          <w:b/>
          <w:bCs/>
          <w:color w:val="000000"/>
          <w:sz w:val="24"/>
          <w:szCs w:val="24"/>
        </w:rPr>
        <w:t xml:space="preserve">detecta las dos clases extremas mejor que el azar</w:t>
      </w:r>
      <w:r>
        <w:rPr>
          <w:rFonts w:ascii="Times New Roman" w:cs="Times New Roman" w:eastAsia="Times New Roman" w:hAnsi="Times New Roman"/>
          <w:color w:val="000000"/>
          <w:sz w:val="24"/>
          <w:szCs w:val="24"/>
        </w:rPr>
        <w:t xml:space="preserve"> sobre validación, con el criterio fijado antes de medir: F1 máximo 0,108108 contra 0,051813 del azar, F1 mínimo 0,140351 contra 0,053763 (sección 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modelo avanzado quede por debajo del bosque </w:t>
      </w:r>
      <w:r>
        <w:rPr>
          <w:rFonts w:ascii="Times New Roman" w:cs="Times New Roman" w:eastAsia="Times New Roman" w:hAnsi="Times New Roman"/>
          <w:i/>
          <w:iCs/>
          <w:color w:val="000000"/>
          <w:sz w:val="24"/>
          <w:szCs w:val="24"/>
        </w:rPr>
        <w:t xml:space="preserve">de forma distinguible por intervalo</w:t>
      </w:r>
      <w:r>
        <w:rPr>
          <w:rFonts w:ascii="Times New Roman" w:cs="Times New Roman" w:eastAsia="Times New Roman" w:hAnsi="Times New Roman"/>
          <w:color w:val="000000"/>
          <w:sz w:val="24"/>
          <w:szCs w:val="24"/>
        </w:rPr>
        <w:t xml:space="preserve"> — el intervalo que decía eso </w:t>
      </w:r>
      <w:r>
        <w:rPr>
          <w:rFonts w:ascii="Times New Roman" w:cs="Times New Roman" w:eastAsia="Times New Roman" w:hAnsi="Times New Roman"/>
          <w:b/>
          <w:bCs/>
          <w:color w:val="000000"/>
          <w:sz w:val="24"/>
          <w:szCs w:val="24"/>
        </w:rPr>
        <w:t xml:space="preserve">no se reproduce entre corridas</w:t>
      </w:r>
      <w:r>
        <w:rPr>
          <w:rFonts w:ascii="Times New Roman" w:cs="Times New Roman" w:eastAsia="Times New Roman" w:hAnsi="Times New Roman"/>
          <w:color w:val="000000"/>
          <w:sz w:val="24"/>
          <w:szCs w:val="24"/>
        </w:rPr>
        <w:t xml:space="preserve"> (D25, sección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6</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Todas las cifras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salen de un archivo de evidencia que se regenera con un comando. La única celda vacía es el bloque de prueba, que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(D18), el lunes 7 tras el atraso que fija la </w:t>
      </w:r>
      <w:r>
        <w:rPr>
          <w:rFonts w:ascii="Times New Roman" w:cs="Times New Roman" w:eastAsia="Times New Roman" w:hAnsi="Times New Roman"/>
          <w:color w:val="000000"/>
          <w:sz w:val="24"/>
          <w:szCs w:val="24"/>
        </w:rPr>
        <w:t xml:space="preserve">D23</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sí aportan al avanzado — y el matiz importa</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Eso se midió sobre el bosque, y sobre el avanzado da distinto.</w:t>
      </w:r>
      <w:r>
        <w:rPr>
          <w:rFonts w:ascii="Times New Roman" w:cs="Times New Roman" w:eastAsia="Times New Roman" w:hAnsi="Times New Roman"/>
          <w:color w:val="000000"/>
          <w:sz w:val="24"/>
          <w:szCs w:val="24"/>
        </w:rPr>
        <w:t xml:space="preserve"> No es una generalización que convenga hacer, porque la arquitectura elegida existe justamente para atender entre series.</w:t>
      </w:r>
    </w:p>
    <w:p>
      <w:pPr>
        <w:spacing w:after="0" w:line="480" w:lineRule="auto"/>
        <w:ind w:firstLine="720"/>
      </w:pPr>
      <w:r>
        <w:rPr>
          <w:rFonts w:ascii="Times New Roman" w:cs="Times New Roman" w:eastAsia="Times New Roman" w:hAnsi="Times New Roman"/>
          <w:color w:val="000000"/>
          <w:sz w:val="24"/>
          <w:szCs w:val="24"/>
        </w:rPr>
        <w:t xml:space="preserve">La D14 —mía— había concluido lo contrario, y la D24 corrige esa lectura sin reescribirla: la D14 respondió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La sección 5 del protocolo ya decía que ese umbral no aplica a esta clase de pregunta.</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frases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Los activos de apoyo aportan al modelo avanzado de forma consistente, y el aporte es pequeño. La D20 explica por qué: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 Sobre el bloque de prueba será peor: tiene 86 ejemplos por clase extrema, contra los 94 de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La celda que falta,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 Esperar que el bloque de prueba mejore eso sería esperar que datos no vistos favorezcan a un modelo más que los datos con los que se eligió, que es al revés de como funciona.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10</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14</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i/>
          <w:iCs/>
          <w:color w:val="595959"/>
          <w:sz w:val="24"/>
          <w:szCs w:val="24"/>
        </w:rPr>
        <w:t xml:space="preserve">[PENDIENTE DE REDACCION — **PENDIENTE DE LA CORRIDA ÚNICA.** Esta subsección se rellena con el resultado de la única medición sobre el bloque de prueba, y **solo con ella**. El resto del informe está escrito y revisado antes de conocerla, que es ]</w:t>
      </w:r>
    </w:p>
    <w:p>
      <w:pPr>
        <w:spacing w:after="0" w:line="480" w:lineRule="auto"/>
        <w:ind w:firstLine="720"/>
      </w:pPr>
      <w:r>
        <w:rPr>
          <w:rFonts w:ascii="Times New Roman" w:cs="Times New Roman" w:eastAsia="Times New Roman" w:hAnsi="Times New Roman"/>
          <w:color w:val="000000"/>
          <w:sz w:val="24"/>
          <w:szCs w:val="24"/>
        </w:rPr>
        <w:t xml:space="preserve">El protocolo está fijado por escrito en </w:t>
      </w:r>
      <w:r>
        <w:rPr>
          <w:rFonts w:ascii="Courier New" w:cs="Courier New" w:eastAsia="Courier New" w:hAnsi="Courier New"/>
          <w:color w:val="000000"/>
          <w:sz w:val="22"/>
          <w:szCs w:val="22"/>
        </w:rPr>
        <w:t xml:space="preserve">docs/09-protocolo-bloque-prueba.md</w:t>
      </w:r>
      <w:r>
        <w:rPr>
          <w:rFonts w:ascii="Times New Roman" w:cs="Times New Roman" w:eastAsia="Times New Roman" w:hAnsi="Times New Roman"/>
          <w:color w:val="000000"/>
          <w:sz w:val="24"/>
          <w:szCs w:val="24"/>
        </w:rPr>
        <w:t xml:space="preserve"> y la corrida está ensayada de punta a punta sobre validación, dos veces, con las banderas exactas.</w:t>
      </w:r>
    </w:p>
    <w:p>
      <w:pPr>
        <w:spacing w:after="0" w:line="480" w:lineRule="auto"/>
        <w:ind w:firstLine="720"/>
      </w:pPr>
      <w:r>
        <w:rPr>
          <w:rFonts w:ascii="Times New Roman" w:cs="Times New Roman" w:eastAsia="Times New Roman" w:hAnsi="Times New Roman"/>
          <w:b/>
          <w:bCs/>
          <w:color w:val="000000"/>
          <w:sz w:val="24"/>
          <w:szCs w:val="24"/>
        </w:rPr>
        <w:t xml:space="preserve">Lo que se va a medir:</w:t>
      </w:r>
      <w:r>
        <w:rPr>
          <w:rFonts w:ascii="Times New Roman" w:cs="Times New Roman" w:eastAsia="Times New Roman" w:hAnsi="Times New Roman"/>
          <w:color w:val="000000"/>
          <w:sz w:val="24"/>
          <w:szCs w:val="24"/>
        </w:rPr>
        <w:t xml:space="preserve"> una configuración por familia —sin variantes—, cinco semillas, con media y rango. Los seis modelos en </w:t>
      </w:r>
      <w:r>
        <w:rPr>
          <w:rFonts w:ascii="Times New Roman" w:cs="Times New Roman" w:eastAsia="Times New Roman" w:hAnsi="Times New Roman"/>
          <w:b/>
          <w:bCs/>
          <w:color w:val="000000"/>
          <w:sz w:val="24"/>
          <w:szCs w:val="24"/>
        </w:rPr>
        <w:t xml:space="preserve">una sola sesión</w:t>
      </w:r>
      <w:r>
        <w:rPr>
          <w:rFonts w:ascii="Times New Roman" w:cs="Times New Roman" w:eastAsia="Times New Roman" w:hAnsi="Times New Roman"/>
          <w:color w:val="000000"/>
          <w:sz w:val="24"/>
          <w:szCs w:val="24"/>
        </w:rPr>
        <w:t xml:space="preserve">, que el pestillo registra como una.</w:t>
      </w:r>
    </w:p>
    <w:p>
      <w:pPr>
        <w:spacing w:after="0" w:line="480" w:lineRule="auto"/>
        <w:ind w:firstLine="720"/>
      </w:pPr>
      <w:r>
        <w:rPr>
          <w:rFonts w:ascii="Times New Roman" w:cs="Times New Roman" w:eastAsia="Times New Roman" w:hAnsi="Times New Roman"/>
          <w:b/>
          <w:bCs/>
          <w:color w:val="000000"/>
          <w:sz w:val="24"/>
          <w:szCs w:val="24"/>
        </w:rPr>
        <w:t xml:space="preserve">Lo que se va a reportar, decidido de antemano:</w:t>
      </w:r>
    </w:p>
    <w:p>
      <w:pPr>
        <w:spacing w:after="0" w:line="480" w:lineRule="auto"/>
        <w:ind w:firstLine="720"/>
      </w:pPr>
      <w:r>
        <w:rPr>
          <w:rFonts w:ascii="Times New Roman" w:cs="Times New Roman" w:eastAsia="Times New Roman" w:hAnsi="Times New Roman"/>
          <w:color w:val="000000"/>
          <w:sz w:val="24"/>
          <w:szCs w:val="24"/>
        </w:rPr>
        <w:t xml:space="preserve">Los tres casos están escritos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el número, y el informe reporta </w:t>
      </w:r>
      <w:r>
        <w:rPr>
          <w:rFonts w:ascii="Times New Roman" w:cs="Times New Roman" w:eastAsia="Times New Roman" w:hAnsi="Times New Roman"/>
          <w:b/>
          <w:bCs/>
          <w:color w:val="000000"/>
          <w:sz w:val="24"/>
          <w:szCs w:val="24"/>
        </w:rPr>
        <w:t xml:space="preserve">la primera y única cifra que salga</w:t>
      </w:r>
      <w:r>
        <w:rPr>
          <w:rFonts w:ascii="Times New Roman" w:cs="Times New Roman" w:eastAsia="Times New Roman" w:hAnsi="Times New Roman"/>
          <w:color w:val="000000"/>
          <w:sz w:val="24"/>
          <w:szCs w:val="24"/>
        </w:rPr>
        <w:t xml:space="preserve">. No hay una segunda corrida ni una cuarta rama en la que se busque otra configuración.</w:t>
      </w:r>
    </w:p>
    <w:p>
      <w:pPr>
        <w:spacing w:after="0" w:line="480" w:lineRule="auto"/>
        <w:ind w:firstLine="720"/>
      </w:pPr>
      <w:r>
        <w:rPr>
          <w:rFonts w:ascii="Times New Roman" w:cs="Times New Roman" w:eastAsia="Times New Roman" w:hAnsi="Times New Roman"/>
          <w:b/>
          <w:bCs/>
          <w:color w:val="000000"/>
          <w:sz w:val="24"/>
          <w:szCs w:val="24"/>
        </w:rPr>
        <w:t xml:space="preserve">La expectativa, dicha de antemano para que no se lea como excusa después:</w:t>
      </w:r>
      <w:r>
        <w:rPr>
          <w:rFonts w:ascii="Times New Roman" w:cs="Times New Roman" w:eastAsia="Times New Roman" w:hAnsi="Times New Roman"/>
          <w:color w:val="000000"/>
          <w:sz w:val="24"/>
          <w:szCs w:val="24"/>
        </w:rPr>
        <w:t xml:space="preserve"> no hay razón para esperar que el bloque de prueba mejore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Si pasa esto</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informe dice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El mejor modelo supera al azar y el intervalo excluye el cero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Detecta puntos de inflexión mejor que el azar sobre datos no vistos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Supera al azar y el intervalo incluye el cero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ventaja no se distingue del azar con estos datos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No supera al azar</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enfoque no detecta puntos de inflexión sobre datos no vistos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2026-09-07T21:06:13.881Z</dcterms:created>
  <dcterms:modified xsi:type="dcterms:W3CDTF">2026-09-07T21:06:13.882Z</dcterms:modified>
</cp:coreProperties>
</file>

<file path=docProps/custom.xml><?xml version="1.0" encoding="utf-8"?>
<Properties xmlns="http://schemas.openxmlformats.org/officeDocument/2006/custom-properties" xmlns:vt="http://schemas.openxmlformats.org/officeDocument/2006/docPropsVTypes"/>
</file>