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 Sobre el bloque de prueba será peor: tiene 86 ejemplos por clase extrema, contra los 94 de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Dos hallazgos.</w:t>
      </w:r>
      <w:r>
        <w:rPr>
          <w:rFonts w:ascii="Times New Roman" w:cs="Times New Roman" w:eastAsia="Times New Roman" w:hAnsi="Times New Roman"/>
          <w:color w:val="000000"/>
          <w:sz w:val="24"/>
          <w:szCs w:val="24"/>
        </w:rPr>
        <w:t xml:space="preserve"> Los mínimos ganan por más margen que los máximos </w:t>
      </w:r>
      <w:r>
        <w:rPr>
          <w:rFonts w:ascii="Times New Roman" w:cs="Times New Roman" w:eastAsia="Times New Roman" w:hAnsi="Times New Roman"/>
          <w:b/>
          <w:bCs/>
          <w:color w:val="000000"/>
          <w:sz w:val="24"/>
          <w:szCs w:val="24"/>
        </w:rPr>
        <w:t xml:space="preserve">en los tres bloques</w:t>
      </w:r>
      <w:r>
        <w:rPr>
          <w:rFonts w:ascii="Times New Roman" w:cs="Times New Roman" w:eastAsia="Times New Roman" w:hAnsi="Times New Roman"/>
          <w:color w:val="000000"/>
          <w:sz w:val="24"/>
          <w:szCs w:val="24"/>
        </w:rPr>
        <w:t xml:space="preserve">: los suelos de este activo son más pronunciados que los techos, y eso explica por qué el modelo detecta valles mejor que picos. Se comprobó que la asimetría aparece también dentro del bloque de entrenamiento, en tramos que suben, así que </w:t>
      </w:r>
      <w:r>
        <w:rPr>
          <w:rFonts w:ascii="Times New Roman" w:cs="Times New Roman" w:eastAsia="Times New Roman" w:hAnsi="Times New Roman"/>
          <w:b/>
          <w:bCs/>
          <w:color w:val="000000"/>
          <w:sz w:val="24"/>
          <w:szCs w:val="24"/>
        </w:rPr>
        <w:t xml:space="preserve">no la causa el régimen del mercado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en prueba los extremos ganan por un tercio menos: son extremos marginales, decididos por una diferencia de precio pequeña, y por eso intrínsecamente menos predecibles.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arreglos que probamos, y por qué fallaron</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Los dos empeoran</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2026-09-08T00:01:45.093Z</dcterms:created>
  <dcterms:modified xsi:type="dcterms:W3CDTF">2026-09-08T00:01:45.094Z</dcterms:modified>
</cp:coreProperties>
</file>

<file path=docProps/custom.xml><?xml version="1.0" encoding="utf-8"?>
<Properties xmlns="http://schemas.openxmlformats.org/officeDocument/2006/custom-properties" xmlns:vt="http://schemas.openxmlformats.org/officeDocument/2006/docPropsVTypes"/>
</file>