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FA8DB" w14:textId="77777777" w:rsidR="007A528B" w:rsidRDefault="007A528B">
      <w:pPr>
        <w:jc w:val="center"/>
      </w:pPr>
    </w:p>
    <w:p w14:paraId="624DA42F" w14:textId="77777777" w:rsidR="007A528B" w:rsidRDefault="007A528B">
      <w:pPr>
        <w:jc w:val="center"/>
      </w:pPr>
    </w:p>
    <w:p w14:paraId="57A09BFB" w14:textId="77777777" w:rsidR="007A528B" w:rsidRDefault="007A528B">
      <w:pPr>
        <w:jc w:val="center"/>
      </w:pPr>
    </w:p>
    <w:p w14:paraId="478CBE28" w14:textId="77777777" w:rsidR="007A528B" w:rsidRDefault="005A0C41">
      <w:pPr>
        <w:jc w:val="center"/>
      </w:pPr>
      <w:r>
        <w:rPr>
          <w:b/>
          <w:bCs/>
        </w:rPr>
        <w:t>Sistema de Pronóstico de Puntos de Inflexión en el Precio de</w:t>
      </w:r>
    </w:p>
    <w:p w14:paraId="7D67D36D" w14:textId="77777777" w:rsidR="007A528B" w:rsidRDefault="005A0C41">
      <w:pPr>
        <w:jc w:val="center"/>
      </w:pPr>
      <w:r>
        <w:rPr>
          <w:b/>
          <w:bCs/>
        </w:rPr>
        <w:t>Litecoin (LTC) mediante Análisis Multivariante de Series Temporales</w:t>
      </w:r>
    </w:p>
    <w:p w14:paraId="13270711" w14:textId="77777777" w:rsidR="007A528B" w:rsidRDefault="007A528B">
      <w:pPr>
        <w:jc w:val="center"/>
      </w:pPr>
    </w:p>
    <w:p w14:paraId="5B46E46D" w14:textId="77777777" w:rsidR="007A528B" w:rsidRDefault="005A0C41">
      <w:pPr>
        <w:jc w:val="center"/>
      </w:pPr>
      <w:r>
        <w:t>Marco Teórico: Series de Tiempo y Criptoactivos</w:t>
      </w:r>
    </w:p>
    <w:p w14:paraId="49B60DDA" w14:textId="77777777" w:rsidR="007A528B" w:rsidRDefault="007A528B">
      <w:pPr>
        <w:jc w:val="center"/>
      </w:pPr>
    </w:p>
    <w:p w14:paraId="683E3F62" w14:textId="77777777" w:rsidR="007A528B" w:rsidRDefault="007A528B">
      <w:pPr>
        <w:jc w:val="center"/>
      </w:pPr>
    </w:p>
    <w:p w14:paraId="37126E9D" w14:textId="77777777" w:rsidR="007A528B" w:rsidRDefault="005A0C41">
      <w:pPr>
        <w:jc w:val="center"/>
      </w:pPr>
      <w:r>
        <w:t>Alejandro Zamora, Fabrizio Espinoza Arce, Isaac Morun</w:t>
      </w:r>
    </w:p>
    <w:p w14:paraId="592A58F9" w14:textId="77777777" w:rsidR="007A528B" w:rsidRDefault="005A0C41">
      <w:pPr>
        <w:jc w:val="center"/>
      </w:pPr>
      <w:r>
        <w:t>y Jose Pablo Monestel</w:t>
      </w:r>
    </w:p>
    <w:p w14:paraId="48A41D6D" w14:textId="77777777" w:rsidR="007A528B" w:rsidRDefault="007A528B">
      <w:pPr>
        <w:jc w:val="center"/>
      </w:pPr>
    </w:p>
    <w:p w14:paraId="5B09B7B0" w14:textId="77777777" w:rsidR="007A528B" w:rsidRDefault="005A0C41">
      <w:pPr>
        <w:jc w:val="center"/>
      </w:pPr>
      <w:r>
        <w:t>Tecnologías de la Información y Comunicación Empresarial,</w:t>
      </w:r>
    </w:p>
    <w:p w14:paraId="1ED8B3A8" w14:textId="77777777" w:rsidR="007A528B" w:rsidRDefault="005A0C41">
      <w:pPr>
        <w:jc w:val="center"/>
      </w:pPr>
      <w:r>
        <w:t>Universidad Invenio</w:t>
      </w:r>
    </w:p>
    <w:p w14:paraId="7A70E9E7" w14:textId="77777777" w:rsidR="007A528B" w:rsidRDefault="005A0C41">
      <w:pPr>
        <w:jc w:val="center"/>
      </w:pPr>
      <w:r>
        <w:t>Señales y Sistemas</w:t>
      </w:r>
    </w:p>
    <w:p w14:paraId="58CA33C2" w14:textId="77777777" w:rsidR="007A528B" w:rsidRDefault="005A0C41">
      <w:pPr>
        <w:jc w:val="center"/>
      </w:pPr>
      <w:r>
        <w:t>Prof. Roberto Calvo Arias</w:t>
      </w:r>
    </w:p>
    <w:p w14:paraId="60308898" w14:textId="77777777" w:rsidR="007A528B" w:rsidRDefault="005A0C41">
      <w:pPr>
        <w:jc w:val="center"/>
      </w:pPr>
      <w:r>
        <w:t>18 de agosto de 2026</w:t>
      </w:r>
    </w:p>
    <w:p w14:paraId="40F5175F" w14:textId="77777777" w:rsidR="007A528B" w:rsidRDefault="005A0C41">
      <w:r>
        <w:br w:type="page"/>
      </w:r>
    </w:p>
    <w:p w14:paraId="158E5D6C" w14:textId="77777777" w:rsidR="007A528B" w:rsidRDefault="005A0C41">
      <w:pPr>
        <w:keepNext/>
        <w:jc w:val="center"/>
      </w:pPr>
      <w:r>
        <w:rPr>
          <w:b/>
          <w:bCs/>
        </w:rPr>
        <w:lastRenderedPageBreak/>
        <w:t>Tabla de Contenido</w:t>
      </w:r>
    </w:p>
    <w:sdt>
      <w:sdtPr>
        <w:alias w:val="Contenido"/>
        <w:id w:val="-1298055093"/>
      </w:sdtPr>
      <w:sdtEndPr/>
      <w:sdtContent>
        <w:p w14:paraId="2989BF7E" w14:textId="20A15142" w:rsidR="006863E2" w:rsidRDefault="005A0C41">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7876885" w:history="1">
            <w:r w:rsidR="006863E2" w:rsidRPr="00956F73">
              <w:rPr>
                <w:rStyle w:val="Hipervnculo"/>
                <w:noProof/>
              </w:rPr>
              <w:t>Sistema de Pronóstico de Puntos de Inflexión en el Precio de Litecoin</w:t>
            </w:r>
            <w:r w:rsidR="006863E2">
              <w:rPr>
                <w:noProof/>
              </w:rPr>
              <w:tab/>
            </w:r>
            <w:r w:rsidR="006863E2">
              <w:rPr>
                <w:noProof/>
              </w:rPr>
              <w:fldChar w:fldCharType="begin"/>
            </w:r>
            <w:r w:rsidR="006863E2">
              <w:rPr>
                <w:noProof/>
              </w:rPr>
              <w:instrText xml:space="preserve"> PAGEREF _Toc237876885 \h </w:instrText>
            </w:r>
            <w:r w:rsidR="006863E2">
              <w:rPr>
                <w:noProof/>
              </w:rPr>
            </w:r>
            <w:r w:rsidR="006863E2">
              <w:rPr>
                <w:noProof/>
              </w:rPr>
              <w:fldChar w:fldCharType="separate"/>
            </w:r>
            <w:r w:rsidR="006863E2">
              <w:rPr>
                <w:noProof/>
              </w:rPr>
              <w:t>5</w:t>
            </w:r>
            <w:r w:rsidR="006863E2">
              <w:rPr>
                <w:noProof/>
              </w:rPr>
              <w:fldChar w:fldCharType="end"/>
            </w:r>
          </w:hyperlink>
        </w:p>
        <w:p w14:paraId="24840D75" w14:textId="75C4EA32" w:rsidR="006863E2" w:rsidRDefault="006863E2">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76886" w:history="1">
            <w:r w:rsidRPr="00956F73">
              <w:rPr>
                <w:rStyle w:val="Hipervnculo"/>
                <w:noProof/>
              </w:rPr>
              <w:t>Marco Teórico: Series de Tiempo</w:t>
            </w:r>
            <w:r>
              <w:rPr>
                <w:noProof/>
              </w:rPr>
              <w:tab/>
            </w:r>
            <w:r>
              <w:rPr>
                <w:noProof/>
              </w:rPr>
              <w:fldChar w:fldCharType="begin"/>
            </w:r>
            <w:r>
              <w:rPr>
                <w:noProof/>
              </w:rPr>
              <w:instrText xml:space="preserve"> PAGEREF _Toc237876886 \h </w:instrText>
            </w:r>
            <w:r>
              <w:rPr>
                <w:noProof/>
              </w:rPr>
            </w:r>
            <w:r>
              <w:rPr>
                <w:noProof/>
              </w:rPr>
              <w:fldChar w:fldCharType="separate"/>
            </w:r>
            <w:r>
              <w:rPr>
                <w:noProof/>
              </w:rPr>
              <w:t>6</w:t>
            </w:r>
            <w:r>
              <w:rPr>
                <w:noProof/>
              </w:rPr>
              <w:fldChar w:fldCharType="end"/>
            </w:r>
          </w:hyperlink>
        </w:p>
        <w:p w14:paraId="7904FC52" w14:textId="671AB072"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87" w:history="1">
            <w:r w:rsidRPr="00956F73">
              <w:rPr>
                <w:rStyle w:val="Hipervnculo"/>
                <w:noProof/>
              </w:rPr>
              <w:t>1. Definición de serie temporal</w:t>
            </w:r>
            <w:r>
              <w:rPr>
                <w:noProof/>
              </w:rPr>
              <w:tab/>
            </w:r>
            <w:r>
              <w:rPr>
                <w:noProof/>
              </w:rPr>
              <w:fldChar w:fldCharType="begin"/>
            </w:r>
            <w:r>
              <w:rPr>
                <w:noProof/>
              </w:rPr>
              <w:instrText xml:space="preserve"> PAGEREF _Toc237876887 \h </w:instrText>
            </w:r>
            <w:r>
              <w:rPr>
                <w:noProof/>
              </w:rPr>
            </w:r>
            <w:r>
              <w:rPr>
                <w:noProof/>
              </w:rPr>
              <w:fldChar w:fldCharType="separate"/>
            </w:r>
            <w:r>
              <w:rPr>
                <w:noProof/>
              </w:rPr>
              <w:t>7</w:t>
            </w:r>
            <w:r>
              <w:rPr>
                <w:noProof/>
              </w:rPr>
              <w:fldChar w:fldCharType="end"/>
            </w:r>
          </w:hyperlink>
        </w:p>
        <w:p w14:paraId="4F50C62E" w14:textId="63EEF1C0"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88" w:history="1">
            <w:r w:rsidRPr="00956F73">
              <w:rPr>
                <w:rStyle w:val="Hipervnculo"/>
                <w:noProof/>
              </w:rPr>
              <w:t>2. Componentes de una serie temporal</w:t>
            </w:r>
            <w:r>
              <w:rPr>
                <w:noProof/>
              </w:rPr>
              <w:tab/>
            </w:r>
            <w:r>
              <w:rPr>
                <w:noProof/>
              </w:rPr>
              <w:fldChar w:fldCharType="begin"/>
            </w:r>
            <w:r>
              <w:rPr>
                <w:noProof/>
              </w:rPr>
              <w:instrText xml:space="preserve"> PAGEREF _Toc237876888 \h </w:instrText>
            </w:r>
            <w:r>
              <w:rPr>
                <w:noProof/>
              </w:rPr>
            </w:r>
            <w:r>
              <w:rPr>
                <w:noProof/>
              </w:rPr>
              <w:fldChar w:fldCharType="separate"/>
            </w:r>
            <w:r>
              <w:rPr>
                <w:noProof/>
              </w:rPr>
              <w:t>9</w:t>
            </w:r>
            <w:r>
              <w:rPr>
                <w:noProof/>
              </w:rPr>
              <w:fldChar w:fldCharType="end"/>
            </w:r>
          </w:hyperlink>
        </w:p>
        <w:p w14:paraId="68CFBE3B" w14:textId="569AB50D"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89" w:history="1">
            <w:r w:rsidRPr="00956F73">
              <w:rPr>
                <w:rStyle w:val="Hipervnculo"/>
                <w:noProof/>
              </w:rPr>
              <w:t>3. Estacionariedad</w:t>
            </w:r>
            <w:r>
              <w:rPr>
                <w:noProof/>
              </w:rPr>
              <w:tab/>
            </w:r>
            <w:r>
              <w:rPr>
                <w:noProof/>
              </w:rPr>
              <w:fldChar w:fldCharType="begin"/>
            </w:r>
            <w:r>
              <w:rPr>
                <w:noProof/>
              </w:rPr>
              <w:instrText xml:space="preserve"> PAGEREF _Toc237876889 \h </w:instrText>
            </w:r>
            <w:r>
              <w:rPr>
                <w:noProof/>
              </w:rPr>
            </w:r>
            <w:r>
              <w:rPr>
                <w:noProof/>
              </w:rPr>
              <w:fldChar w:fldCharType="separate"/>
            </w:r>
            <w:r>
              <w:rPr>
                <w:noProof/>
              </w:rPr>
              <w:t>11</w:t>
            </w:r>
            <w:r>
              <w:rPr>
                <w:noProof/>
              </w:rPr>
              <w:fldChar w:fldCharType="end"/>
            </w:r>
          </w:hyperlink>
        </w:p>
        <w:p w14:paraId="04C1D061" w14:textId="62E3CA7E"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0" w:history="1">
            <w:r w:rsidRPr="00956F73">
              <w:rPr>
                <w:rStyle w:val="Hipervnculo"/>
                <w:noProof/>
              </w:rPr>
              <w:t>4. No estacionariedad</w:t>
            </w:r>
            <w:r>
              <w:rPr>
                <w:noProof/>
              </w:rPr>
              <w:tab/>
            </w:r>
            <w:r>
              <w:rPr>
                <w:noProof/>
              </w:rPr>
              <w:fldChar w:fldCharType="begin"/>
            </w:r>
            <w:r>
              <w:rPr>
                <w:noProof/>
              </w:rPr>
              <w:instrText xml:space="preserve"> PAGEREF _Toc237876890 \h </w:instrText>
            </w:r>
            <w:r>
              <w:rPr>
                <w:noProof/>
              </w:rPr>
            </w:r>
            <w:r>
              <w:rPr>
                <w:noProof/>
              </w:rPr>
              <w:fldChar w:fldCharType="separate"/>
            </w:r>
            <w:r>
              <w:rPr>
                <w:noProof/>
              </w:rPr>
              <w:t>13</w:t>
            </w:r>
            <w:r>
              <w:rPr>
                <w:noProof/>
              </w:rPr>
              <w:fldChar w:fldCharType="end"/>
            </w:r>
          </w:hyperlink>
        </w:p>
        <w:p w14:paraId="1A63BEC8" w14:textId="35909D5E"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1" w:history="1">
            <w:r w:rsidRPr="00956F73">
              <w:rPr>
                <w:rStyle w:val="Hipervnculo"/>
                <w:noProof/>
              </w:rPr>
              <w:t>5. Heterocedasticidad</w:t>
            </w:r>
            <w:r>
              <w:rPr>
                <w:noProof/>
              </w:rPr>
              <w:tab/>
            </w:r>
            <w:r>
              <w:rPr>
                <w:noProof/>
              </w:rPr>
              <w:fldChar w:fldCharType="begin"/>
            </w:r>
            <w:r>
              <w:rPr>
                <w:noProof/>
              </w:rPr>
              <w:instrText xml:space="preserve"> PAGEREF _Toc237876891 \h </w:instrText>
            </w:r>
            <w:r>
              <w:rPr>
                <w:noProof/>
              </w:rPr>
            </w:r>
            <w:r>
              <w:rPr>
                <w:noProof/>
              </w:rPr>
              <w:fldChar w:fldCharType="separate"/>
            </w:r>
            <w:r>
              <w:rPr>
                <w:noProof/>
              </w:rPr>
              <w:t>15</w:t>
            </w:r>
            <w:r>
              <w:rPr>
                <w:noProof/>
              </w:rPr>
              <w:fldChar w:fldCharType="end"/>
            </w:r>
          </w:hyperlink>
        </w:p>
        <w:p w14:paraId="7F9AB234" w14:textId="67C780A4"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2" w:history="1">
            <w:r w:rsidRPr="00956F73">
              <w:rPr>
                <w:rStyle w:val="Hipervnculo"/>
                <w:noProof/>
              </w:rPr>
              <w:t>6. Volatilidad</w:t>
            </w:r>
            <w:r>
              <w:rPr>
                <w:noProof/>
              </w:rPr>
              <w:tab/>
            </w:r>
            <w:r>
              <w:rPr>
                <w:noProof/>
              </w:rPr>
              <w:fldChar w:fldCharType="begin"/>
            </w:r>
            <w:r>
              <w:rPr>
                <w:noProof/>
              </w:rPr>
              <w:instrText xml:space="preserve"> PAGEREF _Toc237876892 \h </w:instrText>
            </w:r>
            <w:r>
              <w:rPr>
                <w:noProof/>
              </w:rPr>
            </w:r>
            <w:r>
              <w:rPr>
                <w:noProof/>
              </w:rPr>
              <w:fldChar w:fldCharType="separate"/>
            </w:r>
            <w:r>
              <w:rPr>
                <w:noProof/>
              </w:rPr>
              <w:t>17</w:t>
            </w:r>
            <w:r>
              <w:rPr>
                <w:noProof/>
              </w:rPr>
              <w:fldChar w:fldCharType="end"/>
            </w:r>
          </w:hyperlink>
        </w:p>
        <w:p w14:paraId="6CB373E4" w14:textId="4FD81C10"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3" w:history="1">
            <w:r w:rsidRPr="00956F73">
              <w:rPr>
                <w:rStyle w:val="Hipervnculo"/>
                <w:noProof/>
              </w:rPr>
              <w:t>7. Autocorrelación</w:t>
            </w:r>
            <w:r>
              <w:rPr>
                <w:noProof/>
              </w:rPr>
              <w:tab/>
            </w:r>
            <w:r>
              <w:rPr>
                <w:noProof/>
              </w:rPr>
              <w:fldChar w:fldCharType="begin"/>
            </w:r>
            <w:r>
              <w:rPr>
                <w:noProof/>
              </w:rPr>
              <w:instrText xml:space="preserve"> PAGEREF _Toc237876893 \h </w:instrText>
            </w:r>
            <w:r>
              <w:rPr>
                <w:noProof/>
              </w:rPr>
            </w:r>
            <w:r>
              <w:rPr>
                <w:noProof/>
              </w:rPr>
              <w:fldChar w:fldCharType="separate"/>
            </w:r>
            <w:r>
              <w:rPr>
                <w:noProof/>
              </w:rPr>
              <w:t>19</w:t>
            </w:r>
            <w:r>
              <w:rPr>
                <w:noProof/>
              </w:rPr>
              <w:fldChar w:fldCharType="end"/>
            </w:r>
          </w:hyperlink>
        </w:p>
        <w:p w14:paraId="3B71ED89" w14:textId="53D9BD8C"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4" w:history="1">
            <w:r w:rsidRPr="00956F73">
              <w:rPr>
                <w:rStyle w:val="Hipervnculo"/>
                <w:noProof/>
              </w:rPr>
              <w:t>8. Correlación cruzada</w:t>
            </w:r>
            <w:r>
              <w:rPr>
                <w:noProof/>
              </w:rPr>
              <w:tab/>
            </w:r>
            <w:r>
              <w:rPr>
                <w:noProof/>
              </w:rPr>
              <w:fldChar w:fldCharType="begin"/>
            </w:r>
            <w:r>
              <w:rPr>
                <w:noProof/>
              </w:rPr>
              <w:instrText xml:space="preserve"> PAGEREF _Toc237876894 \h </w:instrText>
            </w:r>
            <w:r>
              <w:rPr>
                <w:noProof/>
              </w:rPr>
            </w:r>
            <w:r>
              <w:rPr>
                <w:noProof/>
              </w:rPr>
              <w:fldChar w:fldCharType="separate"/>
            </w:r>
            <w:r>
              <w:rPr>
                <w:noProof/>
              </w:rPr>
              <w:t>21</w:t>
            </w:r>
            <w:r>
              <w:rPr>
                <w:noProof/>
              </w:rPr>
              <w:fldChar w:fldCharType="end"/>
            </w:r>
          </w:hyperlink>
        </w:p>
        <w:p w14:paraId="1CB2766A" w14:textId="163CC422" w:rsidR="006863E2" w:rsidRDefault="006863E2">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76895" w:history="1">
            <w:r w:rsidRPr="00956F73">
              <w:rPr>
                <w:rStyle w:val="Hipervnculo"/>
                <w:noProof/>
              </w:rPr>
              <w:t>Marco Teórico: Criptoactivos y sus Características</w:t>
            </w:r>
            <w:r>
              <w:rPr>
                <w:noProof/>
              </w:rPr>
              <w:tab/>
            </w:r>
            <w:r>
              <w:rPr>
                <w:noProof/>
              </w:rPr>
              <w:fldChar w:fldCharType="begin"/>
            </w:r>
            <w:r>
              <w:rPr>
                <w:noProof/>
              </w:rPr>
              <w:instrText xml:space="preserve"> PAGEREF _Toc237876895 \h </w:instrText>
            </w:r>
            <w:r>
              <w:rPr>
                <w:noProof/>
              </w:rPr>
            </w:r>
            <w:r>
              <w:rPr>
                <w:noProof/>
              </w:rPr>
              <w:fldChar w:fldCharType="separate"/>
            </w:r>
            <w:r>
              <w:rPr>
                <w:noProof/>
              </w:rPr>
              <w:t>23</w:t>
            </w:r>
            <w:r>
              <w:rPr>
                <w:noProof/>
              </w:rPr>
              <w:fldChar w:fldCharType="end"/>
            </w:r>
          </w:hyperlink>
        </w:p>
        <w:p w14:paraId="05758B97" w14:textId="2368B71A"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6" w:history="1">
            <w:r w:rsidRPr="00956F73">
              <w:rPr>
                <w:rStyle w:val="Hipervnculo"/>
                <w:noProof/>
              </w:rPr>
              <w:t>1. Definición de criptoactivo</w:t>
            </w:r>
            <w:r>
              <w:rPr>
                <w:noProof/>
              </w:rPr>
              <w:tab/>
            </w:r>
            <w:r>
              <w:rPr>
                <w:noProof/>
              </w:rPr>
              <w:fldChar w:fldCharType="begin"/>
            </w:r>
            <w:r>
              <w:rPr>
                <w:noProof/>
              </w:rPr>
              <w:instrText xml:space="preserve"> PAGEREF _Toc237876896 \h </w:instrText>
            </w:r>
            <w:r>
              <w:rPr>
                <w:noProof/>
              </w:rPr>
            </w:r>
            <w:r>
              <w:rPr>
                <w:noProof/>
              </w:rPr>
              <w:fldChar w:fldCharType="separate"/>
            </w:r>
            <w:r>
              <w:rPr>
                <w:noProof/>
              </w:rPr>
              <w:t>23</w:t>
            </w:r>
            <w:r>
              <w:rPr>
                <w:noProof/>
              </w:rPr>
              <w:fldChar w:fldCharType="end"/>
            </w:r>
          </w:hyperlink>
        </w:p>
        <w:p w14:paraId="0978D37C" w14:textId="10EE1ECD"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7" w:history="1">
            <w:r w:rsidRPr="00956F73">
              <w:rPr>
                <w:rStyle w:val="Hipervnculo"/>
                <w:noProof/>
              </w:rPr>
              <w:t>2. Características principales</w:t>
            </w:r>
            <w:r>
              <w:rPr>
                <w:noProof/>
              </w:rPr>
              <w:tab/>
            </w:r>
            <w:r>
              <w:rPr>
                <w:noProof/>
              </w:rPr>
              <w:fldChar w:fldCharType="begin"/>
            </w:r>
            <w:r>
              <w:rPr>
                <w:noProof/>
              </w:rPr>
              <w:instrText xml:space="preserve"> PAGEREF _Toc237876897 \h </w:instrText>
            </w:r>
            <w:r>
              <w:rPr>
                <w:noProof/>
              </w:rPr>
            </w:r>
            <w:r>
              <w:rPr>
                <w:noProof/>
              </w:rPr>
              <w:fldChar w:fldCharType="separate"/>
            </w:r>
            <w:r>
              <w:rPr>
                <w:noProof/>
              </w:rPr>
              <w:t>25</w:t>
            </w:r>
            <w:r>
              <w:rPr>
                <w:noProof/>
              </w:rPr>
              <w:fldChar w:fldCharType="end"/>
            </w:r>
          </w:hyperlink>
        </w:p>
        <w:p w14:paraId="7B55F54A" w14:textId="63C9CD66"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8" w:history="1">
            <w:r w:rsidRPr="00956F73">
              <w:rPr>
                <w:rStyle w:val="Hipervnculo"/>
                <w:noProof/>
              </w:rPr>
              <w:t>3. Principales tipos</w:t>
            </w:r>
            <w:r>
              <w:rPr>
                <w:noProof/>
              </w:rPr>
              <w:tab/>
            </w:r>
            <w:r>
              <w:rPr>
                <w:noProof/>
              </w:rPr>
              <w:fldChar w:fldCharType="begin"/>
            </w:r>
            <w:r>
              <w:rPr>
                <w:noProof/>
              </w:rPr>
              <w:instrText xml:space="preserve"> PAGEREF _Toc237876898 \h </w:instrText>
            </w:r>
            <w:r>
              <w:rPr>
                <w:noProof/>
              </w:rPr>
            </w:r>
            <w:r>
              <w:rPr>
                <w:noProof/>
              </w:rPr>
              <w:fldChar w:fldCharType="separate"/>
            </w:r>
            <w:r>
              <w:rPr>
                <w:noProof/>
              </w:rPr>
              <w:t>26</w:t>
            </w:r>
            <w:r>
              <w:rPr>
                <w:noProof/>
              </w:rPr>
              <w:fldChar w:fldCharType="end"/>
            </w:r>
          </w:hyperlink>
        </w:p>
        <w:p w14:paraId="2BB00F65" w14:textId="6F8E14B1"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899" w:history="1">
            <w:r w:rsidRPr="00956F73">
              <w:rPr>
                <w:rStyle w:val="Hipervnculo"/>
                <w:noProof/>
              </w:rPr>
              <w:t>4. Mercado cripto</w:t>
            </w:r>
            <w:r>
              <w:rPr>
                <w:noProof/>
              </w:rPr>
              <w:tab/>
            </w:r>
            <w:r>
              <w:rPr>
                <w:noProof/>
              </w:rPr>
              <w:fldChar w:fldCharType="begin"/>
            </w:r>
            <w:r>
              <w:rPr>
                <w:noProof/>
              </w:rPr>
              <w:instrText xml:space="preserve"> PAGEREF _Toc237876899 \h </w:instrText>
            </w:r>
            <w:r>
              <w:rPr>
                <w:noProof/>
              </w:rPr>
            </w:r>
            <w:r>
              <w:rPr>
                <w:noProof/>
              </w:rPr>
              <w:fldChar w:fldCharType="separate"/>
            </w:r>
            <w:r>
              <w:rPr>
                <w:noProof/>
              </w:rPr>
              <w:t>28</w:t>
            </w:r>
            <w:r>
              <w:rPr>
                <w:noProof/>
              </w:rPr>
              <w:fldChar w:fldCharType="end"/>
            </w:r>
          </w:hyperlink>
        </w:p>
        <w:p w14:paraId="1C4B64BE" w14:textId="38F75F22"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00" w:history="1">
            <w:r w:rsidRPr="00956F73">
              <w:rPr>
                <w:rStyle w:val="Hipervnculo"/>
                <w:noProof/>
              </w:rPr>
              <w:t>5. Factores que afectan el precio</w:t>
            </w:r>
            <w:r>
              <w:rPr>
                <w:noProof/>
              </w:rPr>
              <w:tab/>
            </w:r>
            <w:r>
              <w:rPr>
                <w:noProof/>
              </w:rPr>
              <w:fldChar w:fldCharType="begin"/>
            </w:r>
            <w:r>
              <w:rPr>
                <w:noProof/>
              </w:rPr>
              <w:instrText xml:space="preserve"> PAGEREF _Toc237876900 \h </w:instrText>
            </w:r>
            <w:r>
              <w:rPr>
                <w:noProof/>
              </w:rPr>
            </w:r>
            <w:r>
              <w:rPr>
                <w:noProof/>
              </w:rPr>
              <w:fldChar w:fldCharType="separate"/>
            </w:r>
            <w:r>
              <w:rPr>
                <w:noProof/>
              </w:rPr>
              <w:t>29</w:t>
            </w:r>
            <w:r>
              <w:rPr>
                <w:noProof/>
              </w:rPr>
              <w:fldChar w:fldCharType="end"/>
            </w:r>
          </w:hyperlink>
        </w:p>
        <w:p w14:paraId="136498B4" w14:textId="5471E689"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01" w:history="1">
            <w:r w:rsidRPr="00956F73">
              <w:rPr>
                <w:rStyle w:val="Hipervnculo"/>
                <w:noProof/>
              </w:rPr>
              <w:t>6. Correlación y dependencia entre activos</w:t>
            </w:r>
            <w:r>
              <w:rPr>
                <w:noProof/>
              </w:rPr>
              <w:tab/>
            </w:r>
            <w:r>
              <w:rPr>
                <w:noProof/>
              </w:rPr>
              <w:fldChar w:fldCharType="begin"/>
            </w:r>
            <w:r>
              <w:rPr>
                <w:noProof/>
              </w:rPr>
              <w:instrText xml:space="preserve"> PAGEREF _Toc237876901 \h </w:instrText>
            </w:r>
            <w:r>
              <w:rPr>
                <w:noProof/>
              </w:rPr>
            </w:r>
            <w:r>
              <w:rPr>
                <w:noProof/>
              </w:rPr>
              <w:fldChar w:fldCharType="separate"/>
            </w:r>
            <w:r>
              <w:rPr>
                <w:noProof/>
              </w:rPr>
              <w:t>31</w:t>
            </w:r>
            <w:r>
              <w:rPr>
                <w:noProof/>
              </w:rPr>
              <w:fldChar w:fldCharType="end"/>
            </w:r>
          </w:hyperlink>
        </w:p>
        <w:p w14:paraId="1542F667" w14:textId="6A9DD18E"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02" w:history="1">
            <w:r w:rsidRPr="00956F73">
              <w:rPr>
                <w:rStyle w:val="Hipervnculo"/>
                <w:noProof/>
              </w:rPr>
              <w:t>7. Definición de punto de inflexión</w:t>
            </w:r>
            <w:r>
              <w:rPr>
                <w:noProof/>
              </w:rPr>
              <w:tab/>
            </w:r>
            <w:r>
              <w:rPr>
                <w:noProof/>
              </w:rPr>
              <w:fldChar w:fldCharType="begin"/>
            </w:r>
            <w:r>
              <w:rPr>
                <w:noProof/>
              </w:rPr>
              <w:instrText xml:space="preserve"> PAGEREF _Toc237876902 \h </w:instrText>
            </w:r>
            <w:r>
              <w:rPr>
                <w:noProof/>
              </w:rPr>
            </w:r>
            <w:r>
              <w:rPr>
                <w:noProof/>
              </w:rPr>
              <w:fldChar w:fldCharType="separate"/>
            </w:r>
            <w:r>
              <w:rPr>
                <w:noProof/>
              </w:rPr>
              <w:t>34</w:t>
            </w:r>
            <w:r>
              <w:rPr>
                <w:noProof/>
              </w:rPr>
              <w:fldChar w:fldCharType="end"/>
            </w:r>
          </w:hyperlink>
        </w:p>
        <w:p w14:paraId="44F38C0F" w14:textId="32CCB8AC"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03" w:history="1">
            <w:r w:rsidRPr="00956F73">
              <w:rPr>
                <w:rStyle w:val="Hipervnculo"/>
                <w:noProof/>
              </w:rPr>
              <w:t>8. Cómo encontrar puntos de inflexión</w:t>
            </w:r>
            <w:r>
              <w:rPr>
                <w:noProof/>
              </w:rPr>
              <w:tab/>
            </w:r>
            <w:r>
              <w:rPr>
                <w:noProof/>
              </w:rPr>
              <w:fldChar w:fldCharType="begin"/>
            </w:r>
            <w:r>
              <w:rPr>
                <w:noProof/>
              </w:rPr>
              <w:instrText xml:space="preserve"> PAGEREF _Toc237876903 \h </w:instrText>
            </w:r>
            <w:r>
              <w:rPr>
                <w:noProof/>
              </w:rPr>
            </w:r>
            <w:r>
              <w:rPr>
                <w:noProof/>
              </w:rPr>
              <w:fldChar w:fldCharType="separate"/>
            </w:r>
            <w:r>
              <w:rPr>
                <w:noProof/>
              </w:rPr>
              <w:t>38</w:t>
            </w:r>
            <w:r>
              <w:rPr>
                <w:noProof/>
              </w:rPr>
              <w:fldChar w:fldCharType="end"/>
            </w:r>
          </w:hyperlink>
        </w:p>
        <w:p w14:paraId="4E50EF98" w14:textId="0017551E"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04" w:history="1">
            <w:r w:rsidRPr="00956F73">
              <w:rPr>
                <w:rStyle w:val="Hipervnculo"/>
                <w:noProof/>
              </w:rPr>
              <w:t>8.1 Estructura de mercado (HH, HL, LH, LL)</w:t>
            </w:r>
            <w:r>
              <w:rPr>
                <w:noProof/>
              </w:rPr>
              <w:tab/>
            </w:r>
            <w:r>
              <w:rPr>
                <w:noProof/>
              </w:rPr>
              <w:fldChar w:fldCharType="begin"/>
            </w:r>
            <w:r>
              <w:rPr>
                <w:noProof/>
              </w:rPr>
              <w:instrText xml:space="preserve"> PAGEREF _Toc237876904 \h </w:instrText>
            </w:r>
            <w:r>
              <w:rPr>
                <w:noProof/>
              </w:rPr>
            </w:r>
            <w:r>
              <w:rPr>
                <w:noProof/>
              </w:rPr>
              <w:fldChar w:fldCharType="separate"/>
            </w:r>
            <w:r>
              <w:rPr>
                <w:noProof/>
              </w:rPr>
              <w:t>38</w:t>
            </w:r>
            <w:r>
              <w:rPr>
                <w:noProof/>
              </w:rPr>
              <w:fldChar w:fldCharType="end"/>
            </w:r>
          </w:hyperlink>
        </w:p>
        <w:p w14:paraId="12047363" w14:textId="32DF3250"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05" w:history="1">
            <w:r w:rsidRPr="00956F73">
              <w:rPr>
                <w:rStyle w:val="Hipervnculo"/>
                <w:noProof/>
              </w:rPr>
              <w:t>8.2 Criterio automático de ventana</w:t>
            </w:r>
            <w:r>
              <w:rPr>
                <w:noProof/>
              </w:rPr>
              <w:tab/>
            </w:r>
            <w:r>
              <w:rPr>
                <w:noProof/>
              </w:rPr>
              <w:fldChar w:fldCharType="begin"/>
            </w:r>
            <w:r>
              <w:rPr>
                <w:noProof/>
              </w:rPr>
              <w:instrText xml:space="preserve"> PAGEREF _Toc237876905 \h </w:instrText>
            </w:r>
            <w:r>
              <w:rPr>
                <w:noProof/>
              </w:rPr>
            </w:r>
            <w:r>
              <w:rPr>
                <w:noProof/>
              </w:rPr>
              <w:fldChar w:fldCharType="separate"/>
            </w:r>
            <w:r>
              <w:rPr>
                <w:noProof/>
              </w:rPr>
              <w:t>39</w:t>
            </w:r>
            <w:r>
              <w:rPr>
                <w:noProof/>
              </w:rPr>
              <w:fldChar w:fldCharType="end"/>
            </w:r>
          </w:hyperlink>
        </w:p>
        <w:p w14:paraId="4FCB5649" w14:textId="25D25934"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06" w:history="1">
            <w:r w:rsidRPr="00956F73">
              <w:rPr>
                <w:rStyle w:val="Hipervnculo"/>
                <w:noProof/>
              </w:rPr>
              <w:t>8.3 Validación del detector sobre una serie donde conocemos la respuesta</w:t>
            </w:r>
            <w:r>
              <w:rPr>
                <w:noProof/>
              </w:rPr>
              <w:tab/>
            </w:r>
            <w:r>
              <w:rPr>
                <w:noProof/>
              </w:rPr>
              <w:fldChar w:fldCharType="begin"/>
            </w:r>
            <w:r>
              <w:rPr>
                <w:noProof/>
              </w:rPr>
              <w:instrText xml:space="preserve"> PAGEREF _Toc237876906 \h </w:instrText>
            </w:r>
            <w:r>
              <w:rPr>
                <w:noProof/>
              </w:rPr>
            </w:r>
            <w:r>
              <w:rPr>
                <w:noProof/>
              </w:rPr>
              <w:fldChar w:fldCharType="separate"/>
            </w:r>
            <w:r>
              <w:rPr>
                <w:noProof/>
              </w:rPr>
              <w:t>39</w:t>
            </w:r>
            <w:r>
              <w:rPr>
                <w:noProof/>
              </w:rPr>
              <w:fldChar w:fldCharType="end"/>
            </w:r>
          </w:hyperlink>
        </w:p>
        <w:p w14:paraId="46BA06A3" w14:textId="6211E3D3"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07" w:history="1">
            <w:r w:rsidRPr="00956F73">
              <w:rPr>
                <w:rStyle w:val="Hipervnculo"/>
                <w:noProof/>
              </w:rPr>
              <w:t>8.4 A qué nivel de ruido se rompe el etiquetado</w:t>
            </w:r>
            <w:r>
              <w:rPr>
                <w:noProof/>
              </w:rPr>
              <w:tab/>
            </w:r>
            <w:r>
              <w:rPr>
                <w:noProof/>
              </w:rPr>
              <w:fldChar w:fldCharType="begin"/>
            </w:r>
            <w:r>
              <w:rPr>
                <w:noProof/>
              </w:rPr>
              <w:instrText xml:space="preserve"> PAGEREF _Toc237876907 \h </w:instrText>
            </w:r>
            <w:r>
              <w:rPr>
                <w:noProof/>
              </w:rPr>
            </w:r>
            <w:r>
              <w:rPr>
                <w:noProof/>
              </w:rPr>
              <w:fldChar w:fldCharType="separate"/>
            </w:r>
            <w:r>
              <w:rPr>
                <w:noProof/>
              </w:rPr>
              <w:t>40</w:t>
            </w:r>
            <w:r>
              <w:rPr>
                <w:noProof/>
              </w:rPr>
              <w:fldChar w:fldCharType="end"/>
            </w:r>
          </w:hyperlink>
        </w:p>
        <w:p w14:paraId="699D6611" w14:textId="2AA76DAC" w:rsidR="006863E2" w:rsidRDefault="006863E2">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76908" w:history="1">
            <w:r w:rsidRPr="00956F73">
              <w:rPr>
                <w:rStyle w:val="Hipervnculo"/>
                <w:noProof/>
              </w:rPr>
              <w:t>Métricas de Evaluación para Puntos de Inflexión</w:t>
            </w:r>
            <w:r>
              <w:rPr>
                <w:noProof/>
              </w:rPr>
              <w:tab/>
            </w:r>
            <w:r>
              <w:rPr>
                <w:noProof/>
              </w:rPr>
              <w:fldChar w:fldCharType="begin"/>
            </w:r>
            <w:r>
              <w:rPr>
                <w:noProof/>
              </w:rPr>
              <w:instrText xml:space="preserve"> PAGEREF _Toc237876908 \h </w:instrText>
            </w:r>
            <w:r>
              <w:rPr>
                <w:noProof/>
              </w:rPr>
            </w:r>
            <w:r>
              <w:rPr>
                <w:noProof/>
              </w:rPr>
              <w:fldChar w:fldCharType="separate"/>
            </w:r>
            <w:r>
              <w:rPr>
                <w:noProof/>
              </w:rPr>
              <w:t>44</w:t>
            </w:r>
            <w:r>
              <w:rPr>
                <w:noProof/>
              </w:rPr>
              <w:fldChar w:fldCharType="end"/>
            </w:r>
          </w:hyperlink>
        </w:p>
        <w:p w14:paraId="5661859F" w14:textId="1ED4E214"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09" w:history="1">
            <w:r w:rsidRPr="00956F73">
              <w:rPr>
                <w:rStyle w:val="Hipervnculo"/>
                <w:noProof/>
              </w:rPr>
              <w:t>1. El problema que hay que explicar antes que nada</w:t>
            </w:r>
            <w:r>
              <w:rPr>
                <w:noProof/>
              </w:rPr>
              <w:tab/>
            </w:r>
            <w:r>
              <w:rPr>
                <w:noProof/>
              </w:rPr>
              <w:fldChar w:fldCharType="begin"/>
            </w:r>
            <w:r>
              <w:rPr>
                <w:noProof/>
              </w:rPr>
              <w:instrText xml:space="preserve"> PAGEREF _Toc237876909 \h </w:instrText>
            </w:r>
            <w:r>
              <w:rPr>
                <w:noProof/>
              </w:rPr>
            </w:r>
            <w:r>
              <w:rPr>
                <w:noProof/>
              </w:rPr>
              <w:fldChar w:fldCharType="separate"/>
            </w:r>
            <w:r>
              <w:rPr>
                <w:noProof/>
              </w:rPr>
              <w:t>44</w:t>
            </w:r>
            <w:r>
              <w:rPr>
                <w:noProof/>
              </w:rPr>
              <w:fldChar w:fldCharType="end"/>
            </w:r>
          </w:hyperlink>
        </w:p>
        <w:p w14:paraId="765010BB" w14:textId="4436D074"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10" w:history="1">
            <w:r w:rsidRPr="00956F73">
              <w:rPr>
                <w:rStyle w:val="Hipervnculo"/>
                <w:noProof/>
              </w:rPr>
              <w:t>2. Por qué la exactitud no sirve: medido, no argumentado</w:t>
            </w:r>
            <w:r>
              <w:rPr>
                <w:noProof/>
              </w:rPr>
              <w:tab/>
            </w:r>
            <w:r>
              <w:rPr>
                <w:noProof/>
              </w:rPr>
              <w:fldChar w:fldCharType="begin"/>
            </w:r>
            <w:r>
              <w:rPr>
                <w:noProof/>
              </w:rPr>
              <w:instrText xml:space="preserve"> PAGEREF _Toc237876910 \h </w:instrText>
            </w:r>
            <w:r>
              <w:rPr>
                <w:noProof/>
              </w:rPr>
            </w:r>
            <w:r>
              <w:rPr>
                <w:noProof/>
              </w:rPr>
              <w:fldChar w:fldCharType="separate"/>
            </w:r>
            <w:r>
              <w:rPr>
                <w:noProof/>
              </w:rPr>
              <w:t>46</w:t>
            </w:r>
            <w:r>
              <w:rPr>
                <w:noProof/>
              </w:rPr>
              <w:fldChar w:fldCharType="end"/>
            </w:r>
          </w:hyperlink>
        </w:p>
        <w:p w14:paraId="789ECC51" w14:textId="25BA8E30"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11" w:history="1">
            <w:r w:rsidRPr="00956F73">
              <w:rPr>
                <w:rStyle w:val="Hipervnculo"/>
                <w:noProof/>
              </w:rPr>
              <w:t>2.1 Un contraste que lo deja más claro todavía</w:t>
            </w:r>
            <w:r>
              <w:rPr>
                <w:noProof/>
              </w:rPr>
              <w:tab/>
            </w:r>
            <w:r>
              <w:rPr>
                <w:noProof/>
              </w:rPr>
              <w:fldChar w:fldCharType="begin"/>
            </w:r>
            <w:r>
              <w:rPr>
                <w:noProof/>
              </w:rPr>
              <w:instrText xml:space="preserve"> PAGEREF _Toc237876911 \h </w:instrText>
            </w:r>
            <w:r>
              <w:rPr>
                <w:noProof/>
              </w:rPr>
            </w:r>
            <w:r>
              <w:rPr>
                <w:noProof/>
              </w:rPr>
              <w:fldChar w:fldCharType="separate"/>
            </w:r>
            <w:r>
              <w:rPr>
                <w:noProof/>
              </w:rPr>
              <w:t>47</w:t>
            </w:r>
            <w:r>
              <w:rPr>
                <w:noProof/>
              </w:rPr>
              <w:fldChar w:fldCharType="end"/>
            </w:r>
          </w:hyperlink>
        </w:p>
        <w:p w14:paraId="7F113F53" w14:textId="366AFCD0"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12" w:history="1">
            <w:r w:rsidRPr="00956F73">
              <w:rPr>
                <w:rStyle w:val="Hipervnculo"/>
                <w:noProof/>
              </w:rPr>
              <w:t>3. Las métricas que sí usamos</w:t>
            </w:r>
            <w:r>
              <w:rPr>
                <w:noProof/>
              </w:rPr>
              <w:tab/>
            </w:r>
            <w:r>
              <w:rPr>
                <w:noProof/>
              </w:rPr>
              <w:fldChar w:fldCharType="begin"/>
            </w:r>
            <w:r>
              <w:rPr>
                <w:noProof/>
              </w:rPr>
              <w:instrText xml:space="preserve"> PAGEREF _Toc237876912 \h </w:instrText>
            </w:r>
            <w:r>
              <w:rPr>
                <w:noProof/>
              </w:rPr>
            </w:r>
            <w:r>
              <w:rPr>
                <w:noProof/>
              </w:rPr>
              <w:fldChar w:fldCharType="separate"/>
            </w:r>
            <w:r>
              <w:rPr>
                <w:noProof/>
              </w:rPr>
              <w:t>49</w:t>
            </w:r>
            <w:r>
              <w:rPr>
                <w:noProof/>
              </w:rPr>
              <w:fldChar w:fldCharType="end"/>
            </w:r>
          </w:hyperlink>
        </w:p>
        <w:p w14:paraId="53B755C0" w14:textId="3A7CD53B"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13" w:history="1">
            <w:r w:rsidRPr="00956F73">
              <w:rPr>
                <w:rStyle w:val="Hipervnculo"/>
                <w:noProof/>
              </w:rPr>
              <w:t>3.1 F1-Score por clase</w:t>
            </w:r>
            <w:r>
              <w:rPr>
                <w:noProof/>
              </w:rPr>
              <w:tab/>
            </w:r>
            <w:r>
              <w:rPr>
                <w:noProof/>
              </w:rPr>
              <w:fldChar w:fldCharType="begin"/>
            </w:r>
            <w:r>
              <w:rPr>
                <w:noProof/>
              </w:rPr>
              <w:instrText xml:space="preserve"> PAGEREF _Toc237876913 \h </w:instrText>
            </w:r>
            <w:r>
              <w:rPr>
                <w:noProof/>
              </w:rPr>
            </w:r>
            <w:r>
              <w:rPr>
                <w:noProof/>
              </w:rPr>
              <w:fldChar w:fldCharType="separate"/>
            </w:r>
            <w:r>
              <w:rPr>
                <w:noProof/>
              </w:rPr>
              <w:t>49</w:t>
            </w:r>
            <w:r>
              <w:rPr>
                <w:noProof/>
              </w:rPr>
              <w:fldChar w:fldCharType="end"/>
            </w:r>
          </w:hyperlink>
        </w:p>
        <w:p w14:paraId="3B6197AB" w14:textId="292CC87E"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14" w:history="1">
            <w:r w:rsidRPr="00956F73">
              <w:rPr>
                <w:rStyle w:val="Hipervnculo"/>
                <w:noProof/>
              </w:rPr>
              <w:t>3.2 F1 macro, y por qué no ponderado</w:t>
            </w:r>
            <w:r>
              <w:rPr>
                <w:noProof/>
              </w:rPr>
              <w:tab/>
            </w:r>
            <w:r>
              <w:rPr>
                <w:noProof/>
              </w:rPr>
              <w:fldChar w:fldCharType="begin"/>
            </w:r>
            <w:r>
              <w:rPr>
                <w:noProof/>
              </w:rPr>
              <w:instrText xml:space="preserve"> PAGEREF _Toc237876914 \h </w:instrText>
            </w:r>
            <w:r>
              <w:rPr>
                <w:noProof/>
              </w:rPr>
            </w:r>
            <w:r>
              <w:rPr>
                <w:noProof/>
              </w:rPr>
              <w:fldChar w:fldCharType="separate"/>
            </w:r>
            <w:r>
              <w:rPr>
                <w:noProof/>
              </w:rPr>
              <w:t>50</w:t>
            </w:r>
            <w:r>
              <w:rPr>
                <w:noProof/>
              </w:rPr>
              <w:fldChar w:fldCharType="end"/>
            </w:r>
          </w:hyperlink>
        </w:p>
        <w:p w14:paraId="2A044AB2" w14:textId="45EDFED7"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15" w:history="1">
            <w:r w:rsidRPr="00956F73">
              <w:rPr>
                <w:rStyle w:val="Hipervnculo"/>
                <w:noProof/>
              </w:rPr>
              <w:t>3.3 Precisión direccional</w:t>
            </w:r>
            <w:r>
              <w:rPr>
                <w:noProof/>
              </w:rPr>
              <w:tab/>
            </w:r>
            <w:r>
              <w:rPr>
                <w:noProof/>
              </w:rPr>
              <w:fldChar w:fldCharType="begin"/>
            </w:r>
            <w:r>
              <w:rPr>
                <w:noProof/>
              </w:rPr>
              <w:instrText xml:space="preserve"> PAGEREF _Toc237876915 \h </w:instrText>
            </w:r>
            <w:r>
              <w:rPr>
                <w:noProof/>
              </w:rPr>
            </w:r>
            <w:r>
              <w:rPr>
                <w:noProof/>
              </w:rPr>
              <w:fldChar w:fldCharType="separate"/>
            </w:r>
            <w:r>
              <w:rPr>
                <w:noProof/>
              </w:rPr>
              <w:t>51</w:t>
            </w:r>
            <w:r>
              <w:rPr>
                <w:noProof/>
              </w:rPr>
              <w:fldChar w:fldCharType="end"/>
            </w:r>
          </w:hyperlink>
        </w:p>
        <w:p w14:paraId="01B264C3" w14:textId="46EC2DF1"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16" w:history="1">
            <w:r w:rsidRPr="00956F73">
              <w:rPr>
                <w:rStyle w:val="Hipervnculo"/>
                <w:noProof/>
              </w:rPr>
              <w:t>3.4 Matriz de confusión</w:t>
            </w:r>
            <w:r>
              <w:rPr>
                <w:noProof/>
              </w:rPr>
              <w:tab/>
            </w:r>
            <w:r>
              <w:rPr>
                <w:noProof/>
              </w:rPr>
              <w:fldChar w:fldCharType="begin"/>
            </w:r>
            <w:r>
              <w:rPr>
                <w:noProof/>
              </w:rPr>
              <w:instrText xml:space="preserve"> PAGEREF _Toc237876916 \h </w:instrText>
            </w:r>
            <w:r>
              <w:rPr>
                <w:noProof/>
              </w:rPr>
            </w:r>
            <w:r>
              <w:rPr>
                <w:noProof/>
              </w:rPr>
              <w:fldChar w:fldCharType="separate"/>
            </w:r>
            <w:r>
              <w:rPr>
                <w:noProof/>
              </w:rPr>
              <w:t>52</w:t>
            </w:r>
            <w:r>
              <w:rPr>
                <w:noProof/>
              </w:rPr>
              <w:fldChar w:fldCharType="end"/>
            </w:r>
          </w:hyperlink>
        </w:p>
        <w:p w14:paraId="33D03501" w14:textId="625CE54C" w:rsidR="006863E2" w:rsidRDefault="006863E2">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76917" w:history="1">
            <w:r w:rsidRPr="00956F73">
              <w:rPr>
                <w:rStyle w:val="Hipervnculo"/>
                <w:noProof/>
              </w:rPr>
              <w:t>3.5 Exactitud</w:t>
            </w:r>
            <w:r>
              <w:rPr>
                <w:noProof/>
              </w:rPr>
              <w:tab/>
            </w:r>
            <w:r>
              <w:rPr>
                <w:noProof/>
              </w:rPr>
              <w:fldChar w:fldCharType="begin"/>
            </w:r>
            <w:r>
              <w:rPr>
                <w:noProof/>
              </w:rPr>
              <w:instrText xml:space="preserve"> PAGEREF _Toc237876917 \h </w:instrText>
            </w:r>
            <w:r>
              <w:rPr>
                <w:noProof/>
              </w:rPr>
            </w:r>
            <w:r>
              <w:rPr>
                <w:noProof/>
              </w:rPr>
              <w:fldChar w:fldCharType="separate"/>
            </w:r>
            <w:r>
              <w:rPr>
                <w:noProof/>
              </w:rPr>
              <w:t>53</w:t>
            </w:r>
            <w:r>
              <w:rPr>
                <w:noProof/>
              </w:rPr>
              <w:fldChar w:fldCharType="end"/>
            </w:r>
          </w:hyperlink>
        </w:p>
        <w:p w14:paraId="558E28A1" w14:textId="39B2A427"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18" w:history="1">
            <w:r w:rsidRPr="00956F73">
              <w:rPr>
                <w:rStyle w:val="Hipervnculo"/>
                <w:noProof/>
              </w:rPr>
              <w:t>4. Una advertencia sobre cómo leer la matriz de confusión de este problema</w:t>
            </w:r>
            <w:r>
              <w:rPr>
                <w:noProof/>
              </w:rPr>
              <w:tab/>
            </w:r>
            <w:r>
              <w:rPr>
                <w:noProof/>
              </w:rPr>
              <w:fldChar w:fldCharType="begin"/>
            </w:r>
            <w:r>
              <w:rPr>
                <w:noProof/>
              </w:rPr>
              <w:instrText xml:space="preserve"> PAGEREF _Toc237876918 \h </w:instrText>
            </w:r>
            <w:r>
              <w:rPr>
                <w:noProof/>
              </w:rPr>
            </w:r>
            <w:r>
              <w:rPr>
                <w:noProof/>
              </w:rPr>
              <w:fldChar w:fldCharType="separate"/>
            </w:r>
            <w:r>
              <w:rPr>
                <w:noProof/>
              </w:rPr>
              <w:t>53</w:t>
            </w:r>
            <w:r>
              <w:rPr>
                <w:noProof/>
              </w:rPr>
              <w:fldChar w:fldCharType="end"/>
            </w:r>
          </w:hyperlink>
        </w:p>
        <w:p w14:paraId="49B97AFC" w14:textId="438F0CEA"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19" w:history="1">
            <w:r w:rsidRPr="00956F73">
              <w:rPr>
                <w:rStyle w:val="Hipervnculo"/>
                <w:noProof/>
              </w:rPr>
              <w:t>5. El baseline como piso obligatorio</w:t>
            </w:r>
            <w:r>
              <w:rPr>
                <w:noProof/>
              </w:rPr>
              <w:tab/>
            </w:r>
            <w:r>
              <w:rPr>
                <w:noProof/>
              </w:rPr>
              <w:fldChar w:fldCharType="begin"/>
            </w:r>
            <w:r>
              <w:rPr>
                <w:noProof/>
              </w:rPr>
              <w:instrText xml:space="preserve"> PAGEREF _Toc237876919 \h </w:instrText>
            </w:r>
            <w:r>
              <w:rPr>
                <w:noProof/>
              </w:rPr>
            </w:r>
            <w:r>
              <w:rPr>
                <w:noProof/>
              </w:rPr>
              <w:fldChar w:fldCharType="separate"/>
            </w:r>
            <w:r>
              <w:rPr>
                <w:noProof/>
              </w:rPr>
              <w:t>54</w:t>
            </w:r>
            <w:r>
              <w:rPr>
                <w:noProof/>
              </w:rPr>
              <w:fldChar w:fldCharType="end"/>
            </w:r>
          </w:hyperlink>
        </w:p>
        <w:p w14:paraId="6BAFEEDC" w14:textId="35E4E8D4" w:rsidR="006863E2" w:rsidRDefault="006863E2">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76920" w:history="1">
            <w:r w:rsidRPr="00956F73">
              <w:rPr>
                <w:rStyle w:val="Hipervnculo"/>
                <w:noProof/>
              </w:rPr>
              <w:t>Conclusiones</w:t>
            </w:r>
            <w:r>
              <w:rPr>
                <w:noProof/>
              </w:rPr>
              <w:tab/>
            </w:r>
            <w:r>
              <w:rPr>
                <w:noProof/>
              </w:rPr>
              <w:fldChar w:fldCharType="begin"/>
            </w:r>
            <w:r>
              <w:rPr>
                <w:noProof/>
              </w:rPr>
              <w:instrText xml:space="preserve"> PAGEREF _Toc237876920 \h </w:instrText>
            </w:r>
            <w:r>
              <w:rPr>
                <w:noProof/>
              </w:rPr>
            </w:r>
            <w:r>
              <w:rPr>
                <w:noProof/>
              </w:rPr>
              <w:fldChar w:fldCharType="separate"/>
            </w:r>
            <w:r>
              <w:rPr>
                <w:noProof/>
              </w:rPr>
              <w:t>55</w:t>
            </w:r>
            <w:r>
              <w:rPr>
                <w:noProof/>
              </w:rPr>
              <w:fldChar w:fldCharType="end"/>
            </w:r>
          </w:hyperlink>
        </w:p>
        <w:p w14:paraId="576B5B8A" w14:textId="01D9313C"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21" w:history="1">
            <w:r w:rsidRPr="00956F73">
              <w:rPr>
                <w:rStyle w:val="Hipervnculo"/>
                <w:noProof/>
              </w:rPr>
              <w:t>Limitaciones</w:t>
            </w:r>
            <w:r>
              <w:rPr>
                <w:noProof/>
              </w:rPr>
              <w:tab/>
            </w:r>
            <w:r>
              <w:rPr>
                <w:noProof/>
              </w:rPr>
              <w:fldChar w:fldCharType="begin"/>
            </w:r>
            <w:r>
              <w:rPr>
                <w:noProof/>
              </w:rPr>
              <w:instrText xml:space="preserve"> PAGEREF _Toc237876921 \h </w:instrText>
            </w:r>
            <w:r>
              <w:rPr>
                <w:noProof/>
              </w:rPr>
            </w:r>
            <w:r>
              <w:rPr>
                <w:noProof/>
              </w:rPr>
              <w:fldChar w:fldCharType="separate"/>
            </w:r>
            <w:r>
              <w:rPr>
                <w:noProof/>
              </w:rPr>
              <w:t>56</w:t>
            </w:r>
            <w:r>
              <w:rPr>
                <w:noProof/>
              </w:rPr>
              <w:fldChar w:fldCharType="end"/>
            </w:r>
          </w:hyperlink>
        </w:p>
        <w:p w14:paraId="4CA3B372" w14:textId="05E1D5E2" w:rsidR="006863E2" w:rsidRDefault="006863E2">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76922" w:history="1">
            <w:r w:rsidRPr="00956F73">
              <w:rPr>
                <w:rStyle w:val="Hipervnculo"/>
                <w:noProof/>
              </w:rPr>
              <w:t>Trabajo siguiente</w:t>
            </w:r>
            <w:r>
              <w:rPr>
                <w:noProof/>
              </w:rPr>
              <w:tab/>
            </w:r>
            <w:r>
              <w:rPr>
                <w:noProof/>
              </w:rPr>
              <w:fldChar w:fldCharType="begin"/>
            </w:r>
            <w:r>
              <w:rPr>
                <w:noProof/>
              </w:rPr>
              <w:instrText xml:space="preserve"> PAGEREF _Toc237876922 \h </w:instrText>
            </w:r>
            <w:r>
              <w:rPr>
                <w:noProof/>
              </w:rPr>
            </w:r>
            <w:r>
              <w:rPr>
                <w:noProof/>
              </w:rPr>
              <w:fldChar w:fldCharType="separate"/>
            </w:r>
            <w:r>
              <w:rPr>
                <w:noProof/>
              </w:rPr>
              <w:t>56</w:t>
            </w:r>
            <w:r>
              <w:rPr>
                <w:noProof/>
              </w:rPr>
              <w:fldChar w:fldCharType="end"/>
            </w:r>
          </w:hyperlink>
        </w:p>
        <w:p w14:paraId="3F27EEFC" w14:textId="297A9E11" w:rsidR="006863E2" w:rsidRDefault="006863E2">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76923" w:history="1">
            <w:r w:rsidRPr="00956F73">
              <w:rPr>
                <w:rStyle w:val="Hipervnculo"/>
                <w:noProof/>
              </w:rPr>
              <w:t>Referencias</w:t>
            </w:r>
            <w:r>
              <w:rPr>
                <w:noProof/>
              </w:rPr>
              <w:tab/>
            </w:r>
            <w:r>
              <w:rPr>
                <w:noProof/>
              </w:rPr>
              <w:fldChar w:fldCharType="begin"/>
            </w:r>
            <w:r>
              <w:rPr>
                <w:noProof/>
              </w:rPr>
              <w:instrText xml:space="preserve"> PAGEREF _Toc237876923 \h </w:instrText>
            </w:r>
            <w:r>
              <w:rPr>
                <w:noProof/>
              </w:rPr>
            </w:r>
            <w:r>
              <w:rPr>
                <w:noProof/>
              </w:rPr>
              <w:fldChar w:fldCharType="separate"/>
            </w:r>
            <w:r>
              <w:rPr>
                <w:noProof/>
              </w:rPr>
              <w:t>58</w:t>
            </w:r>
            <w:r>
              <w:rPr>
                <w:noProof/>
              </w:rPr>
              <w:fldChar w:fldCharType="end"/>
            </w:r>
          </w:hyperlink>
        </w:p>
        <w:p w14:paraId="46D1A19B" w14:textId="7A0819D4" w:rsidR="007A528B" w:rsidRDefault="005A0C41">
          <w:r>
            <w:lastRenderedPageBreak/>
            <w:fldChar w:fldCharType="end"/>
          </w:r>
        </w:p>
      </w:sdtContent>
    </w:sdt>
    <w:p w14:paraId="733180CF" w14:textId="77777777" w:rsidR="007A528B" w:rsidRDefault="005A0C41">
      <w:r>
        <w:br w:type="page"/>
      </w:r>
    </w:p>
    <w:p w14:paraId="4D278CAB" w14:textId="77777777" w:rsidR="007A528B" w:rsidRDefault="005A0C41">
      <w:pPr>
        <w:pStyle w:val="Ttulo1"/>
        <w:keepNext/>
      </w:pPr>
      <w:bookmarkStart w:id="0" w:name="_Toc237876885"/>
      <w:r>
        <w:lastRenderedPageBreak/>
        <w:t>Sistema de Pronóstico de Puntos de Inflexión en el Precio de Litecoin</w:t>
      </w:r>
      <w:bookmarkEnd w:id="0"/>
    </w:p>
    <w:p w14:paraId="014C658D" w14:textId="77777777" w:rsidR="007A528B" w:rsidRDefault="005A0C41">
      <w:pPr>
        <w:ind w:firstLine="720"/>
      </w:pPr>
      <w:r>
        <w:rPr>
          <w:b/>
          <w:bCs/>
        </w:rPr>
        <w:t>Autor:</w:t>
      </w:r>
      <w:r>
        <w:t xml:space="preserve"> Fabrizio Espinoza Arce · Ensamblaje</w:t>
      </w:r>
    </w:p>
    <w:p w14:paraId="6AE07523" w14:textId="77777777" w:rsidR="007A528B" w:rsidRDefault="005A0C41">
      <w:pPr>
        <w:ind w:firstLine="720"/>
      </w:pPr>
      <w:r>
        <w:t>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14:paraId="3FFAB248" w14:textId="77777777" w:rsidR="007A528B" w:rsidRDefault="005A0C41">
      <w:pPr>
        <w:ind w:firstLine="720"/>
      </w:pPr>
      <w: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w:t>
      </w:r>
      <w:r>
        <w:t>series involucradas: ausencia de estacionariedad, volatilidad elevada y variable en el tiempo, y ausencia de un anclaje de valoración fundamental que permita anticipar reversiones por argumentos económicos.</w:t>
      </w:r>
    </w:p>
    <w:p w14:paraId="0F964F33" w14:textId="77777777" w:rsidR="007A528B" w:rsidRDefault="005A0C41">
      <w:pPr>
        <w:ind w:firstLine="720"/>
      </w:pPr>
      <w:r>
        <w:t xml:space="preserve">El documento adopta un criterio metodológico que conviene declarar desde el inicio, porque condiciona la forma de todas las secciones. </w:t>
      </w:r>
      <w:r>
        <w:rPr>
          <w:b/>
          <w:bCs/>
        </w:rPr>
        <w:t>Ningún concepto se expone únicamente como definición.</w:t>
      </w:r>
      <w:r>
        <w:t xml:space="preserve"> Cada propiedad enunciada se acompaña de su verificación sobre los datos del proyecto, y el valor obtenido se reporta explícitamente. Cuando una afirmación no ha sido comprobada, se indica que no lo ha sido en lugar de omitirse.</w:t>
      </w:r>
    </w:p>
    <w:p w14:paraId="1468FF3E" w14:textId="77777777" w:rsidR="007A528B" w:rsidRDefault="005A0C41">
      <w:pPr>
        <w:ind w:firstLine="720"/>
      </w:pPr>
      <w:r>
        <w:t xml:space="preserve">A ese criterio se añade un segundo, sugerido por el profesor durante la sesión de trabajo. Varios conceptos se ilustran mediante </w:t>
      </w:r>
      <w:r>
        <w:rPr>
          <w:b/>
          <w:bCs/>
        </w:rPr>
        <w:t>series construidas sintéticamente por los autores</w:t>
      </w:r>
      <w:r>
        <w:t xml:space="preserve">, en las cuales la volatilidad y la correlación se fijan de antemano. El propósito es verificar que los </w:t>
      </w:r>
      <w:r>
        <w:lastRenderedPageBreak/>
        <w:t>procedimientos empleados detectan aquello que declaran detectar antes de aplicarlos sobre datos reales, donde la respuesta correcta se desconoce. Las series construidas se identifican como tales en cada figura, y ninguna afirmación sobre el mercado se apoya en ellas.</w:t>
      </w:r>
    </w:p>
    <w:p w14:paraId="1B14AB58" w14:textId="77777777" w:rsidR="007A528B" w:rsidRDefault="005A0C41">
      <w:pPr>
        <w:ind w:firstLine="720"/>
      </w:pPr>
      <w:r>
        <w:t>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w:t>
      </w:r>
      <w:r>
        <w:t>rlo. El tercero examina las métricas de evaluación apropiadas para este problema, cuestión que exige tratamiento propio debido al desbalance estructural de las clases.</w:t>
      </w:r>
    </w:p>
    <w:p w14:paraId="02FDFCD4" w14:textId="77777777" w:rsidR="007A528B" w:rsidRDefault="005A0C41">
      <w:pPr>
        <w:ind w:firstLine="720"/>
      </w:pPr>
      <w:r>
        <w:t>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14:paraId="64D90AC9" w14:textId="77777777" w:rsidR="007A528B" w:rsidRDefault="005A0C41">
      <w:pPr>
        <w:pStyle w:val="Ttulo1"/>
        <w:keepNext/>
      </w:pPr>
      <w:bookmarkStart w:id="1" w:name="_Toc237876886"/>
      <w:r>
        <w:t>Marco Teórico: Series de Tiempo</w:t>
      </w:r>
      <w:bookmarkEnd w:id="1"/>
    </w:p>
    <w:p w14:paraId="757F9C95" w14:textId="77777777" w:rsidR="007A528B" w:rsidRDefault="005A0C41">
      <w:pPr>
        <w:ind w:firstLine="720"/>
      </w:pPr>
      <w:r>
        <w:rPr>
          <w:b/>
          <w:bCs/>
        </w:rPr>
        <w:t>Autor:</w:t>
      </w:r>
      <w:r>
        <w:t xml:space="preserve"> Jose Pablo Monestel · </w:t>
      </w:r>
      <w:r>
        <w:rPr>
          <w:b/>
          <w:bCs/>
        </w:rPr>
        <w:t>Issue:</w:t>
      </w:r>
      <w:r>
        <w:t xml:space="preserve"> S1-M1-06</w:t>
      </w:r>
    </w:p>
    <w:p w14:paraId="3BA6EF9F" w14:textId="77777777" w:rsidR="007A528B" w:rsidRDefault="005A0C41">
      <w:pPr>
        <w:ind w:left="720"/>
      </w:pPr>
      <w:r>
        <w:rPr>
          <w:b/>
          <w:bCs/>
        </w:rPr>
        <w:t>Nota de verificación.</w:t>
      </w:r>
      <w:r>
        <w:t xml:space="preserve"> Todos los valores citados salen de </w:t>
      </w:r>
      <w:r>
        <w:rPr>
          <w:rFonts w:ascii="Courier New" w:eastAsia="Courier New" w:hAnsi="Courier New" w:cs="Courier New"/>
          <w:sz w:val="22"/>
          <w:szCs w:val="22"/>
        </w:rPr>
        <w:t>docs/evidencias/marco-teorico.json</w:t>
      </w:r>
      <w:r>
        <w:t xml:space="preserve">, medidos el 12/08/2026 sobre 2 185 velas diarias de 2020-08-11 a 2026-08-04, y se comprobaron con </w:t>
      </w:r>
      <w:r>
        <w:rPr>
          <w:rFonts w:ascii="Courier New" w:eastAsia="Courier New" w:hAnsi="Courier New" w:cs="Courier New"/>
          <w:sz w:val="22"/>
          <w:szCs w:val="22"/>
        </w:rPr>
        <w:t>scripts/verificar_numeros.py</w:t>
      </w:r>
      <w:r>
        <w:t xml:space="preserve">. Las referencias bibliográficas se comprobaron contra el registro de Crossref el 17 de agosto de 2026 con </w:t>
      </w:r>
      <w:r>
        <w:rPr>
          <w:rFonts w:ascii="Courier New" w:eastAsia="Courier New" w:hAnsi="Courier New" w:cs="Courier New"/>
          <w:sz w:val="22"/>
          <w:szCs w:val="22"/>
        </w:rPr>
        <w:lastRenderedPageBreak/>
        <w:t>scripts/verificar_referencias.py</w:t>
      </w:r>
      <w:r>
        <w:t xml:space="preserve"> —incluida la retractación de Corbet et al. (2019), que por eso no aparece citada aquí.</w:t>
      </w:r>
    </w:p>
    <w:p w14:paraId="0E438B65" w14:textId="77777777" w:rsidR="007A528B" w:rsidRDefault="005A0C41">
      <w:pPr>
        <w:pStyle w:val="Ttulo2"/>
        <w:keepNext/>
      </w:pPr>
      <w:bookmarkStart w:id="2" w:name="_Toc237876887"/>
      <w:r>
        <w:t>1. Definición de serie temporal</w:t>
      </w:r>
      <w:bookmarkEnd w:id="2"/>
    </w:p>
    <w:p w14:paraId="504752FE" w14:textId="77777777" w:rsidR="007A528B" w:rsidRDefault="005A0C41">
      <w:pPr>
        <w:keepNext/>
        <w:spacing w:before="240"/>
      </w:pPr>
      <w:r>
        <w:rPr>
          <w:b/>
          <w:bCs/>
        </w:rPr>
        <w:t>Figura 1</w:t>
      </w:r>
    </w:p>
    <w:p w14:paraId="5B47C80B" w14:textId="77777777" w:rsidR="007A528B" w:rsidRDefault="005A0C41">
      <w:pPr>
        <w:keepNext/>
        <w:spacing w:after="120"/>
      </w:pPr>
      <w:r>
        <w:rPr>
          <w:i/>
          <w:iCs/>
        </w:rPr>
        <w:t>Precio de cierre diario de Litecoin, 2 185 observaciones entre el 11 de agosto de 2020 y el 4 de agosto de 2026.</w:t>
      </w:r>
    </w:p>
    <w:p w14:paraId="6BD22BCE" w14:textId="77777777" w:rsidR="007A528B" w:rsidRDefault="005A0C41">
      <w:pPr>
        <w:spacing w:after="120"/>
        <w:jc w:val="center"/>
      </w:pPr>
      <w:r>
        <w:rPr>
          <w:noProof/>
        </w:rPr>
        <w:drawing>
          <wp:inline distT="0" distB="0" distL="0" distR="0" wp14:anchorId="57686177" wp14:editId="5A7008FE">
            <wp:extent cx="5715000" cy="28479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47975"/>
                    </a:xfrm>
                    <a:prstGeom prst="rect">
                      <a:avLst/>
                    </a:prstGeom>
                  </pic:spPr>
                </pic:pic>
              </a:graphicData>
            </a:graphic>
          </wp:inline>
        </w:drawing>
      </w:r>
    </w:p>
    <w:p w14:paraId="78E7678E" w14:textId="77777777" w:rsidR="007A528B" w:rsidRDefault="005A0C41">
      <w:pPr>
        <w:ind w:firstLine="720"/>
      </w:pPr>
      <w:r>
        <w:t xml:space="preserve">Una serie temporal es una secuencia de observaciones de una misma variable, indexadas por el momento en que fueron registradas y ordenadas de forma estricta en el tiempo (Box et al., 2015). Esa propiedad —el orden como parte constitutiva del dato, no como un atributo accesorio— es lo que la separa de un conjunto de datos transversal cualquiera: en una muestra de clientes o de transacciones el orden de las filas puede alterarse sin perder información, porque cada observación es, por diseño, independiente de </w:t>
      </w:r>
      <w:r>
        <w:t xml:space="preserve">las demás. En una serie temporal no: la observación en </w:t>
      </w:r>
      <w:r>
        <w:rPr>
          <w:rFonts w:ascii="Courier New" w:eastAsia="Courier New" w:hAnsi="Courier New" w:cs="Courier New"/>
          <w:sz w:val="22"/>
          <w:szCs w:val="22"/>
        </w:rPr>
        <w:t>t</w:t>
      </w:r>
      <w:r>
        <w:t xml:space="preserve"> está relacionada con la observación en </w:t>
      </w:r>
      <w:r>
        <w:rPr>
          <w:rFonts w:ascii="Courier New" w:eastAsia="Courier New" w:hAnsi="Courier New" w:cs="Courier New"/>
          <w:sz w:val="22"/>
          <w:szCs w:val="22"/>
        </w:rPr>
        <w:t>t-1</w:t>
      </w:r>
      <w:r>
        <w:t xml:space="preserve">, y esa dependencia es precisamente lo que hay que modelar. Reordenar una serie temporal no produce el mismo conjunto de datos </w:t>
      </w:r>
      <w:r>
        <w:lastRenderedPageBreak/>
        <w:t>con las filas mezcladas; produce un objeto distinto, porque destruye la estructura de dependencia que la definía.</w:t>
      </w:r>
    </w:p>
    <w:p w14:paraId="607CBE2D" w14:textId="77777777" w:rsidR="007A528B" w:rsidRDefault="005A0C41">
      <w:pPr>
        <w:ind w:firstLine="720"/>
      </w:pPr>
      <w:r>
        <w:t xml:space="preserve">La Figura 1 muestra el objeto concreto de este trabajo: </w:t>
      </w:r>
      <w:r>
        <w:rPr>
          <w:b/>
          <w:bCs/>
        </w:rPr>
        <w:t>2 185 observaciones</w:t>
      </w:r>
      <w:r>
        <w:t xml:space="preserve"> del precio de cierre diario de Litecoin, registradas en instantes equiespaciados entre el 11 de agosto de 2020 y el 4 de agosto de 2026. Es una serie univariante —una sola variable, el precio de cierre— y regular, en el sentido de que el espaciado temporal entre observaciones consecutivas es constante. Esa regularidad no es un accidente del mercado: es una decisión de muestreo (velas diarias) sobre un proceso que, a diferencia de una bolsa de valores tradicional, cotiza de forma continua las veinticuatro h</w:t>
      </w:r>
      <w:r>
        <w:t>oras. Cualquier análisis posterior de este documento —estacionariedad, autocorrelación, volatilidad— presupone justamente esto: que el orden de las 2 185 observaciones es información, y que tratarlas como si fueran intercambiables descartaría la parte más informativa del dato.</w:t>
      </w:r>
    </w:p>
    <w:p w14:paraId="2C98AD79" w14:textId="77777777" w:rsidR="007A528B" w:rsidRDefault="005A0C41">
      <w:pPr>
        <w:pStyle w:val="Ttulo2"/>
        <w:keepNext/>
      </w:pPr>
      <w:bookmarkStart w:id="3" w:name="_Toc237876888"/>
      <w:r>
        <w:lastRenderedPageBreak/>
        <w:t>2. Componentes de una serie temporal</w:t>
      </w:r>
      <w:bookmarkEnd w:id="3"/>
    </w:p>
    <w:p w14:paraId="7843CEB9" w14:textId="77777777" w:rsidR="007A528B" w:rsidRDefault="005A0C41">
      <w:pPr>
        <w:keepNext/>
        <w:spacing w:before="240"/>
      </w:pPr>
      <w:r>
        <w:rPr>
          <w:b/>
          <w:bCs/>
        </w:rPr>
        <w:t>Figura 2</w:t>
      </w:r>
    </w:p>
    <w:p w14:paraId="5C5E9241" w14:textId="77777777" w:rsidR="007A528B" w:rsidRDefault="005A0C41">
      <w:pPr>
        <w:keepNext/>
        <w:spacing w:after="120"/>
      </w:pPr>
      <w:r>
        <w:rPr>
          <w:i/>
          <w:iCs/>
        </w:rPr>
        <w:t>Descomposición aditiva de la serie de LTC en tendencia, estacionalidad de período semanal y residuo.</w:t>
      </w:r>
    </w:p>
    <w:p w14:paraId="331DBBFA" w14:textId="77777777" w:rsidR="007A528B" w:rsidRDefault="005A0C41">
      <w:pPr>
        <w:spacing w:after="120"/>
        <w:jc w:val="center"/>
      </w:pPr>
      <w:r>
        <w:rPr>
          <w:noProof/>
        </w:rPr>
        <w:drawing>
          <wp:inline distT="0" distB="0" distL="0" distR="0" wp14:anchorId="1715CE4B" wp14:editId="3A97DACE">
            <wp:extent cx="5715000" cy="5029200"/>
            <wp:effectExtent l="0" t="0" r="0" b="0"/>
            <wp:docPr id="1676688957" name="Imagen 1676688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029200"/>
                    </a:xfrm>
                    <a:prstGeom prst="rect">
                      <a:avLst/>
                    </a:prstGeom>
                  </pic:spPr>
                </pic:pic>
              </a:graphicData>
            </a:graphic>
          </wp:inline>
        </w:drawing>
      </w:r>
    </w:p>
    <w:p w14:paraId="16C14309" w14:textId="77777777" w:rsidR="007A528B" w:rsidRDefault="005A0C41">
      <w:pPr>
        <w:ind w:firstLine="720"/>
      </w:pPr>
      <w:r>
        <w:rPr>
          <w:b/>
          <w:bCs/>
        </w:rPr>
        <w:t>Medido:</w:t>
      </w:r>
      <w:r>
        <w:t xml:space="preserve"> el componente estacional representa el </w:t>
      </w:r>
      <w:r>
        <w:rPr>
          <w:b/>
          <w:bCs/>
        </w:rPr>
        <w:t>0,426 %</w:t>
      </w:r>
      <w:r>
        <w:t xml:space="preserve"> de la desviación total de la serie.</w:t>
      </w:r>
    </w:p>
    <w:p w14:paraId="0F356240" w14:textId="77777777" w:rsidR="007A528B" w:rsidRDefault="005A0C41">
      <w:pPr>
        <w:ind w:firstLine="720"/>
      </w:pPr>
      <w:r>
        <w:t xml:space="preserve">Una serie temporal puede descomponerse, al menos de forma conceptual, en cuatro componentes que capturan distintos tipos de estructura (Box et al., 2015). La </w:t>
      </w:r>
      <w:r>
        <w:rPr>
          <w:b/>
          <w:bCs/>
        </w:rPr>
        <w:t>tendencia</w:t>
      </w:r>
      <w:r>
        <w:t xml:space="preserve"> es el </w:t>
      </w:r>
      <w:r>
        <w:lastRenderedPageBreak/>
        <w:t xml:space="preserve">movimiento de largo plazo, sostenido en el tiempo, que no se revierte dentro del horizonte de la muestra. La </w:t>
      </w:r>
      <w:r>
        <w:rPr>
          <w:b/>
          <w:bCs/>
        </w:rPr>
        <w:t>estacionalidad</w:t>
      </w:r>
      <w:r>
        <w:t xml:space="preserve"> es un patrón que se repite con periodicidad fija y conocida —semanal, mensual, anual— y que suele responder a convenciones institucionales o de calendario: en un mercado bursátil tradicional, por ejemplo, existe un efecto de fin de semana documentado desde hace décadas, con rendimientos sistemáticamente distintos según el día de la semana en que cierra la operación (French, 1980). El </w:t>
      </w:r>
      <w:r>
        <w:rPr>
          <w:b/>
          <w:bCs/>
        </w:rPr>
        <w:t>ciclo</w:t>
      </w:r>
      <w:r>
        <w:t xml:space="preserve"> es un movimiento de duración variable y no fija, asociado típicamente a factores macroeconómicos de mediano plazo. El </w:t>
      </w:r>
      <w:r>
        <w:rPr>
          <w:b/>
          <w:bCs/>
        </w:rPr>
        <w:t>componente irregular o residuo</w:t>
      </w:r>
      <w:r>
        <w:t xml:space="preserve"> es lo que queda después de retirar los tres anteriores: la parte de la serie que no responde a ninguna estructura repetible.</w:t>
      </w:r>
    </w:p>
    <w:p w14:paraId="0E06EAA6" w14:textId="77777777" w:rsidR="007A528B" w:rsidRDefault="005A0C41">
      <w:pPr>
        <w:ind w:firstLine="720"/>
      </w:pPr>
      <w:r>
        <w:t xml:space="preserve">La Figura 2 aplica una descomposición aditiva con período semanal a la serie diaria de LTC. El resultado medido es que la estacionalidad representa apenas el </w:t>
      </w:r>
      <w:r>
        <w:rPr>
          <w:b/>
          <w:bCs/>
        </w:rPr>
        <w:t>0,426 %</w:t>
      </w:r>
      <w:r>
        <w:t xml:space="preserve"> de la desviación total de la serie: una fracción marginal, con casi toda la variación repartida entre tendencia y residuo. La explicación se conecta directamente con la naturaleza del activo: el mercado de criptoactivos opera de forma continua, sin sesión de apertura ni de cierre y sin distinción entre día hábil y fin de semana, a diferencia del mercado que documenta French (1980), donde el calendario de negociación sí introduce una estacionalidad medible. No existe, en LTC, un mecanismo institucional que </w:t>
      </w:r>
      <w:r>
        <w:t>induzca un patrón semanal en el precio, y el dato medido es consistente con esa ausencia. La consecuencia práctica para el proyecto es que no tiene sentido dedicar variables del modelo a codificar el día de la semana: la evidencia dice que esa componente no aporta señal.</w:t>
      </w:r>
    </w:p>
    <w:p w14:paraId="3A649B07" w14:textId="77777777" w:rsidR="007A528B" w:rsidRDefault="005A0C41">
      <w:pPr>
        <w:pStyle w:val="Ttulo2"/>
        <w:keepNext/>
      </w:pPr>
      <w:bookmarkStart w:id="4" w:name="_Toc237876889"/>
      <w:r>
        <w:lastRenderedPageBreak/>
        <w:t>3. Estacionariedad</w:t>
      </w:r>
      <w:bookmarkEnd w:id="4"/>
    </w:p>
    <w:p w14:paraId="409C2247" w14:textId="77777777" w:rsidR="007A528B" w:rsidRDefault="005A0C41">
      <w:pPr>
        <w:keepNext/>
        <w:spacing w:before="240"/>
      </w:pPr>
      <w:r>
        <w:rPr>
          <w:b/>
          <w:bCs/>
        </w:rPr>
        <w:t>Figura 3</w:t>
      </w:r>
    </w:p>
    <w:p w14:paraId="40DBC340" w14:textId="77777777" w:rsidR="007A528B" w:rsidRDefault="005A0C41">
      <w:pPr>
        <w:keepNext/>
        <w:spacing w:after="120"/>
      </w:pPr>
      <w:r>
        <w:rPr>
          <w:i/>
          <w:iCs/>
        </w:rPr>
        <w:t>p-valores del test de Dickey-Fuller aumentado sobre las seis criptomonedas, en precios en nivel y en retornos.</w:t>
      </w:r>
    </w:p>
    <w:p w14:paraId="49DE56B3" w14:textId="77777777" w:rsidR="007A528B" w:rsidRDefault="005A0C41">
      <w:pPr>
        <w:spacing w:after="120"/>
        <w:jc w:val="center"/>
      </w:pPr>
      <w:r>
        <w:rPr>
          <w:noProof/>
        </w:rPr>
        <w:drawing>
          <wp:inline distT="0" distB="0" distL="0" distR="0" wp14:anchorId="6EB1D638" wp14:editId="377403D4">
            <wp:extent cx="5715000" cy="3171825"/>
            <wp:effectExtent l="0" t="0" r="0" b="0"/>
            <wp:docPr id="32191780" name="Imagen 3219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71825"/>
                    </a:xfrm>
                    <a:prstGeom prst="rect">
                      <a:avLst/>
                    </a:prstGeom>
                  </pic:spPr>
                </pic:pic>
              </a:graphicData>
            </a:graphic>
          </wp:inline>
        </w:drawing>
      </w:r>
    </w:p>
    <w:p w14:paraId="71B0F2CE" w14:textId="77777777" w:rsidR="007A528B" w:rsidRDefault="005A0C41">
      <w:pPr>
        <w:ind w:firstLine="720"/>
      </w:pPr>
      <w:r>
        <w:rPr>
          <w:b/>
          <w:bCs/>
        </w:rPr>
        <w:t>Medido:</w:t>
      </w:r>
    </w:p>
    <w:p w14:paraId="2C5FCA9D" w14:textId="77777777" w:rsidR="007A528B" w:rsidRDefault="005A0C41">
      <w:pPr>
        <w:ind w:firstLine="720"/>
      </w:pPr>
      <w:r>
        <w:t xml:space="preserve">p-valores en nivel: LTC 0,179 · BTC 0,483 · </w:t>
      </w:r>
      <w:r>
        <w:rPr>
          <w:b/>
          <w:bCs/>
        </w:rPr>
        <w:t>ETH 0,059</w:t>
      </w:r>
      <w:r>
        <w:t xml:space="preserve"> · SOL 0,274 · XRP 0,285 · ADA 0,159. En retornos, los seis dan p &lt; 0,000001.</w:t>
      </w:r>
    </w:p>
    <w:p w14:paraId="71ECB396" w14:textId="77777777" w:rsidR="007A528B" w:rsidRDefault="005A0C41">
      <w:pPr>
        <w:ind w:firstLine="720"/>
      </w:pPr>
      <w:r>
        <w:rPr>
          <w:b/>
          <w:bCs/>
        </w:rPr>
        <w:t>Control:</w:t>
      </w:r>
      <w:r>
        <w:t xml:space="preserve"> el test también se corrió sobre una serie construida por nosotros cuyos retornos son estacionarios por construcción, y los rechazó todos. El método detecta lo que dice detectar.</w:t>
      </w:r>
    </w:p>
    <w:p w14:paraId="20B2776E" w14:textId="77777777" w:rsidR="007A528B" w:rsidRDefault="005A0C41">
      <w:pPr>
        <w:ind w:firstLine="720"/>
      </w:pPr>
      <w:r>
        <w:t xml:space="preserve">Una serie es estacionaria en sentido débil cuando sus primeros momentos no dependen del instante de observación: la </w:t>
      </w:r>
      <w:r>
        <w:rPr>
          <w:b/>
          <w:bCs/>
        </w:rPr>
        <w:t>media</w:t>
      </w:r>
      <w:r>
        <w:t xml:space="preserve"> es constante en el tiempo, la </w:t>
      </w:r>
      <w:r>
        <w:rPr>
          <w:b/>
          <w:bCs/>
        </w:rPr>
        <w:t>varianza</w:t>
      </w:r>
      <w:r>
        <w:t xml:space="preserve"> es constante en el tiempo, y la </w:t>
      </w:r>
      <w:r>
        <w:rPr>
          <w:b/>
          <w:bCs/>
        </w:rPr>
        <w:t>autocovarianza</w:t>
      </w:r>
      <w:r>
        <w:t xml:space="preserve"> entre dos observaciones depende únicamente de la distancia temporal que las separa —el rezago—, no del punto del tiempo en el que se midan (Box et al., </w:t>
      </w:r>
      <w:r>
        <w:lastRenderedPageBreak/>
        <w:t>2015). Es una propiedad estadística, no una descripción visual de "que no tenga tendencia a simple vista": una serie puede parecer estable en un gráfico y no serlo, o al revés, y por eso se prueba de forma formal en lugar de decidirse por inspección.</w:t>
      </w:r>
    </w:p>
    <w:p w14:paraId="799C8D33" w14:textId="77777777" w:rsidR="007A528B" w:rsidRDefault="005A0C41">
      <w:pPr>
        <w:ind w:firstLine="720"/>
      </w:pPr>
      <w:r>
        <w:t xml:space="preserve">El </w:t>
      </w:r>
      <w:r>
        <w:rPr>
          <w:b/>
          <w:bCs/>
        </w:rPr>
        <w:t>test de Dickey-Fuller aumentado (ADF)</w:t>
      </w:r>
      <w:r>
        <w:t xml:space="preserve"> es el instrumento estándar para esa prueba formal (Dickey &amp; Fuller, 1979; Said &amp; Dickey, 1984). Su hipótesis nula es que la serie tiene una raíz unitaria, es decir, que </w:t>
      </w:r>
      <w:r>
        <w:rPr>
          <w:b/>
          <w:bCs/>
        </w:rPr>
        <w:t>no</w:t>
      </w:r>
      <w:r>
        <w:t xml:space="preserve"> es estacionaria; la alternativa es que sí lo es. Un p-valor bajo —convencionalmente, menor a 0,05— permite rechazar la nula y concluir que hay evidencia estadística de estacionariedad. La Figura 3 y la tabla anterior resumen ese resultado sobre las seis criptomonedas del panel, en precios en nivel y en retornos, con el mismo procedimiento (</w:t>
      </w:r>
      <w:r>
        <w:rPr>
          <w:rFonts w:ascii="Courier New" w:eastAsia="Courier New" w:hAnsi="Courier New" w:cs="Courier New"/>
          <w:sz w:val="22"/>
          <w:szCs w:val="22"/>
        </w:rPr>
        <w:t>adfuller</w:t>
      </w:r>
      <w:r>
        <w:t>, con selección automática de rezagos por criterio de información de Akaike) aplicado por igual a las seis series.</w:t>
      </w:r>
    </w:p>
    <w:p w14:paraId="05E1E05B" w14:textId="77777777" w:rsidR="007A528B" w:rsidRDefault="005A0C41">
      <w:pPr>
        <w:ind w:firstLine="720"/>
      </w:pPr>
      <w:r>
        <w:t>Aquí conviene ser preciso con lo que el resultado permite afirmar. Sobre precios en nivel, el test no rechaza la hipótesis nula en ninguna de las seis series (</w:t>
      </w:r>
      <w:r>
        <w:rPr>
          <w:b/>
          <w:bCs/>
        </w:rPr>
        <w:t>0 de 6</w:t>
      </w:r>
      <w:r>
        <w:t xml:space="preserve">, con p-valores entre 0,059 y 0,483). Eso </w:t>
      </w:r>
      <w:r>
        <w:rPr>
          <w:b/>
          <w:bCs/>
        </w:rPr>
        <w:t>no demuestra</w:t>
      </w:r>
      <w:r>
        <w:t xml:space="preserve"> que las seis series sean no estacionarias: demuestra que, con estos datos y este nivel de significancia, no hay evidencia suficiente en contra de la hipótesis de raíz unitaria. Es la diferencia entre "no hay evidencia en contra" y "hay evidencia a favor", y no es un matiz retórico: un test de hipótesis nunca prueba la nula, solo puede fallar en rechazarla. Sobre retornos, en cambio, el resultado es contundente en el sentido opuesto: las seis series rechazan la raíz unitaria con p &lt; 0,000001, lo que sí cons</w:t>
      </w:r>
      <w:r>
        <w:t>tituye evidencia estadística fuerte a favor de la estacionariedad de los retornos.</w:t>
      </w:r>
    </w:p>
    <w:p w14:paraId="4568BC3B" w14:textId="77777777" w:rsidR="007A528B" w:rsidRDefault="005A0C41">
      <w:pPr>
        <w:ind w:firstLine="720"/>
      </w:pPr>
      <w:r>
        <w:t xml:space="preserve">Vale la pena nombrar el caso al borde: </w:t>
      </w:r>
      <w:r>
        <w:rPr>
          <w:b/>
          <w:bCs/>
        </w:rPr>
        <w:t>ETH</w:t>
      </w:r>
      <w:r>
        <w:t xml:space="preserve">, en nivel, da un p-valor de </w:t>
      </w:r>
      <w:r>
        <w:rPr>
          <w:b/>
          <w:bCs/>
        </w:rPr>
        <w:t>0,059</w:t>
      </w:r>
      <w:r>
        <w:t xml:space="preserve">, apenas por encima del umbral convencional de 0,05. No cambia ninguna conclusión de la tabla —sigue sin rechazar la nula—, pero es un recordatorio de que el resultado de un test de hipótesis depende de </w:t>
      </w:r>
      <w:r>
        <w:lastRenderedPageBreak/>
        <w:t>la ventana muestral observada: con un período de muestra ligeramente distinto, ese caso particular podría cruzar el umbral en cualquiera de los dos sentidos. Reportar el número exacto, en lugar de resumirlo como un simple "no rechaza", es lo que permite esa lectura.</w:t>
      </w:r>
    </w:p>
    <w:p w14:paraId="5E09ED9C" w14:textId="77777777" w:rsidR="007A528B" w:rsidRDefault="005A0C41">
      <w:pPr>
        <w:ind w:firstLine="720"/>
      </w:pPr>
      <w:r>
        <w:t>Como control de que el procedimiento mide lo que dice medir, el mismo test se corrió sobre una serie construida por nosotros cuyos retornos son estacionarios por diseño —media y varianza fijadas de antemano, sin tendencia—, y el test rechazó la raíz unitaria en el 100 % de los casos. El método detecta lo que se supone que debe detectar, antes de aplicarlo sobre datos donde nadie conoce la respuesta verdadera.</w:t>
      </w:r>
    </w:p>
    <w:p w14:paraId="3DED7322" w14:textId="77777777" w:rsidR="007A528B" w:rsidRDefault="005A0C41">
      <w:pPr>
        <w:pStyle w:val="Ttulo2"/>
        <w:keepNext/>
      </w:pPr>
      <w:bookmarkStart w:id="5" w:name="_Toc237876890"/>
      <w:r>
        <w:t>4. No estacionariedad</w:t>
      </w:r>
      <w:bookmarkEnd w:id="5"/>
    </w:p>
    <w:p w14:paraId="5966A3AF" w14:textId="77777777" w:rsidR="007A528B" w:rsidRDefault="005A0C41">
      <w:pPr>
        <w:ind w:firstLine="720"/>
      </w:pPr>
      <w:r>
        <w:t>El resultado de la sección anterior tiene una lectura directa cuando se invierte el orden de la pregunta: si el test ADF no rechaza la raíz unitaria en ninguna de las seis series de precios en nivel, la evidencia disponible es compatible con que los precios de las seis criptomonedas sigan un proceso con tendencia estocástica —un paseo aleatorio con deriva, en el caso más simple— y no un proceso que oscile alrededor de una media fija (Nelson &amp; Plosser, 1982). Dos síntomas lo delatan sin necesidad de correr e</w:t>
      </w:r>
      <w:r>
        <w:t xml:space="preserve">l test: la media de la serie no es estable en ninguna ventana razonable, porque el precio de LTC pasó de un mínimo medido de </w:t>
      </w:r>
      <w:r>
        <w:rPr>
          <w:b/>
          <w:bCs/>
        </w:rPr>
        <w:t>40,92</w:t>
      </w:r>
      <w:r>
        <w:t xml:space="preserve"> a un máximo medido de </w:t>
      </w:r>
      <w:r>
        <w:rPr>
          <w:b/>
          <w:bCs/>
        </w:rPr>
        <w:t>387,80</w:t>
      </w:r>
      <w:r>
        <w:t xml:space="preserve"> dentro de la propia muestra; y la varianza tampoco lo es, porque un movimiento porcentual constante produce un movimiento absoluto de precio proporcional al nivel, de modo que la dispersión de la serie en unidades absolutas crece junto con el propio precio.</w:t>
      </w:r>
    </w:p>
    <w:p w14:paraId="51A26397" w14:textId="77777777" w:rsidR="007A528B" w:rsidRDefault="005A0C41">
      <w:pPr>
        <w:ind w:firstLine="720"/>
      </w:pPr>
      <w:r>
        <w:t xml:space="preserve">Para el modelado esto tiene una consecuencia que no es cosmética. Un modelo estadístico clásico —una regresión, un ARIMA sin diferenciar, un cálculo de correlación— asume, explícita o implícitamente, que la relación entre variables es estable en el tiempo. Sobre una serie no estacionaria esa relación no es estable por construcción: cualquier estadístico calculado sobre </w:t>
      </w:r>
      <w:r>
        <w:lastRenderedPageBreak/>
        <w:t>precios en nivel (media, varianza, correlación con otro activo) queda contaminado por la tendencia común, y el resultado termina describiendo la dirección compartida de dos series más que su codependencia real. La sección 8 mide exactamente esa distorsión.</w:t>
      </w:r>
    </w:p>
    <w:p w14:paraId="5DD36ABA" w14:textId="77777777" w:rsidR="007A528B" w:rsidRDefault="005A0C41">
      <w:pPr>
        <w:ind w:firstLine="720"/>
      </w:pPr>
      <w:r>
        <w:t xml:space="preserve">La transformación a retornos —tomar la variación porcentual entre una observación y la anterior, </w:t>
      </w:r>
      <w:r>
        <w:rPr>
          <w:rFonts w:ascii="Courier New" w:eastAsia="Courier New" w:hAnsi="Courier New" w:cs="Courier New"/>
          <w:sz w:val="22"/>
          <w:szCs w:val="22"/>
        </w:rPr>
        <w:t>r_t = (p_t − p_{t-1}) / p_{t-1}</w:t>
      </w:r>
      <w:r>
        <w:t xml:space="preserve">— resuelve el problema porque cambia la pregunta: en vez de "¿cuánto vale el precio?", que depende del nivel acumulado desde el origen de la serie, pasa a "¿cuánto cambió el precio en esta vela?", que no acumula nivel. La medición de la sección 3 confirma que esa transformación logra su objetivo sobre estos datos: los retornos de las seis criptomonedas rechazan la raíz unitaria con p &lt; 0,000001 en los seis casos, sin excepción. Por eso —y no por costumbre de la disciplina— </w:t>
      </w:r>
      <w:r>
        <w:rPr>
          <w:b/>
          <w:bCs/>
        </w:rPr>
        <w:t>las características del modelo de este proyecto se construyen sobre retornos y no sobre precios en nivel</w:t>
      </w:r>
      <w:r>
        <w:t>: es una decisión respaldada por una medición propia, hecha antes de escribir una línea de código de características.</w:t>
      </w:r>
    </w:p>
    <w:p w14:paraId="12B2375E" w14:textId="77777777" w:rsidR="007A528B" w:rsidRDefault="005A0C41">
      <w:pPr>
        <w:pStyle w:val="Ttulo2"/>
        <w:keepNext/>
      </w:pPr>
      <w:bookmarkStart w:id="6" w:name="_Toc237876891"/>
      <w:r>
        <w:lastRenderedPageBreak/>
        <w:t>5. Heterocedasticidad</w:t>
      </w:r>
      <w:bookmarkEnd w:id="6"/>
    </w:p>
    <w:p w14:paraId="5A02C3CC" w14:textId="77777777" w:rsidR="007A528B" w:rsidRDefault="005A0C41">
      <w:pPr>
        <w:keepNext/>
        <w:spacing w:before="240"/>
      </w:pPr>
      <w:r>
        <w:rPr>
          <w:b/>
          <w:bCs/>
        </w:rPr>
        <w:t>Figura 4</w:t>
      </w:r>
    </w:p>
    <w:p w14:paraId="371E6138" w14:textId="77777777" w:rsidR="007A528B" w:rsidRDefault="005A0C41">
      <w:pPr>
        <w:keepNext/>
        <w:spacing w:after="120"/>
      </w:pPr>
      <w:r>
        <w:rPr>
          <w:i/>
          <w:iCs/>
        </w:rPr>
        <w:t>Serie construida con volatilidad constante (arriba) y con volatilidad por tramos (abajo). Ambas generadas por nosotros; no son datos de mercado.</w:t>
      </w:r>
    </w:p>
    <w:p w14:paraId="238481B4" w14:textId="77777777" w:rsidR="007A528B" w:rsidRDefault="005A0C41">
      <w:pPr>
        <w:spacing w:after="120"/>
        <w:jc w:val="center"/>
      </w:pPr>
      <w:r>
        <w:rPr>
          <w:noProof/>
        </w:rPr>
        <w:drawing>
          <wp:inline distT="0" distB="0" distL="0" distR="0" wp14:anchorId="78C39BA0" wp14:editId="03365180">
            <wp:extent cx="5715000" cy="3781425"/>
            <wp:effectExtent l="0" t="0" r="0" b="0"/>
            <wp:docPr id="2014684843" name="Imagen 201468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81425"/>
                    </a:xfrm>
                    <a:prstGeom prst="rect">
                      <a:avLst/>
                    </a:prstGeom>
                  </pic:spPr>
                </pic:pic>
              </a:graphicData>
            </a:graphic>
          </wp:inline>
        </w:drawing>
      </w:r>
    </w:p>
    <w:p w14:paraId="2D70A07F" w14:textId="77777777" w:rsidR="007A528B" w:rsidRDefault="005A0C41">
      <w:pPr>
        <w:ind w:firstLine="720"/>
      </w:pPr>
      <w:r>
        <w:rPr>
          <w:b/>
          <w:bCs/>
        </w:rPr>
        <w:t>Medido en las series construidas:</w:t>
      </w:r>
      <w:r>
        <w:t xml:space="preserve"> cociente entre la volatilidad del tramo agitado y la del tranquilo — </w:t>
      </w:r>
      <w:r>
        <w:rPr>
          <w:b/>
          <w:bCs/>
        </w:rPr>
        <w:t>1,28×</w:t>
      </w:r>
      <w:r>
        <w:t xml:space="preserve"> sin regímenes, </w:t>
      </w:r>
      <w:r>
        <w:rPr>
          <w:b/>
          <w:bCs/>
        </w:rPr>
        <w:t>6,41×</w:t>
      </w:r>
      <w:r>
        <w:t xml:space="preserve"> con regímenes.</w:t>
      </w:r>
    </w:p>
    <w:p w14:paraId="54C9F443" w14:textId="77777777" w:rsidR="007A528B" w:rsidRDefault="005A0C41">
      <w:pPr>
        <w:ind w:firstLine="720"/>
      </w:pPr>
      <w:r>
        <w:t xml:space="preserve">Un proceso es </w:t>
      </w:r>
      <w:r>
        <w:rPr>
          <w:b/>
          <w:bCs/>
        </w:rPr>
        <w:t>homocedástico</w:t>
      </w:r>
      <w:r>
        <w:t xml:space="preserve"> cuando la varianza de sus errores —o, de forma más laxa, la dispersión de sus incrementos— es constante en el tiempo; es </w:t>
      </w:r>
      <w:r>
        <w:rPr>
          <w:b/>
          <w:bCs/>
        </w:rPr>
        <w:t>heterocedástico</w:t>
      </w:r>
      <w:r>
        <w:t xml:space="preserve"> cuando esa varianza cambia, típicamente concentrándose en episodios o regímenes (Engle, 1982). Engle (1982) formalizó esta idea para series financieras con el modelo ARCH, mostrando que la varianza condicional de un proceso puede depender de su propio historial reciente incluso </w:t>
      </w:r>
      <w:r>
        <w:lastRenderedPageBreak/>
        <w:t>cuando la media no muestra ningún patrón predecible: puede haber estructura en la varianza aunque no la haya en el nivel.</w:t>
      </w:r>
    </w:p>
    <w:p w14:paraId="62AC9D28" w14:textId="77777777" w:rsidR="007A528B" w:rsidRDefault="005A0C41">
      <w:pPr>
        <w:ind w:firstLine="720"/>
      </w:pPr>
      <w:r>
        <w:t xml:space="preserve">La Figura 4 ilustra el contraste con una respuesta conocida, construida por nosotros y no observada en el mercado. En el panel superior se generó una serie con volatilidad constante en toda su longitud; en el inferior, la misma serie pero multiplicando la volatilidad por cinco en tramos alternos. Medido el cociente entre la desviación estándar del tramo más agitado y la del más tranquilo, el resultado es </w:t>
      </w:r>
      <w:r>
        <w:rPr>
          <w:b/>
          <w:bCs/>
        </w:rPr>
        <w:t>1,28</w:t>
      </w:r>
      <w:r>
        <w:t xml:space="preserve"> en la serie sin regímenes —cercano a 1, como corresponde a una volatilidad efectivamente constante, con la desviación residual propia de estimar sobre una muestra finita— y </w:t>
      </w:r>
      <w:r>
        <w:rPr>
          <w:b/>
          <w:bCs/>
        </w:rPr>
        <w:t>6,41</w:t>
      </w:r>
      <w:r>
        <w:t xml:space="preserve"> en la serie con regímenes, capturando con holgura el factor 5 introducido por construcción. El procedimiento de medición detecta la heterocedasticidad cuando existe y no la inventa cuando no existe, que es la comprobación que hay que hacer antes de aplicar el mismo cociente sobre LTC en la sección siguiente.</w:t>
      </w:r>
    </w:p>
    <w:p w14:paraId="1315FA2D" w14:textId="77777777" w:rsidR="007A528B" w:rsidRDefault="005A0C41">
      <w:pPr>
        <w:ind w:firstLine="720"/>
      </w:pPr>
      <w:r>
        <w:t>Esto importa para el proyecto porque rompe uno de los supuestos centrales de los modelos clásicos de series temporales. Un ARIMA asume errores con varianza constante; cuando ese supuesto no se cumple, los intervalos de confianza del modelo dejan de ser válidos, y sus pronósticos subestiman sistemáticamente el riesgo en los períodos de alta volatilidad y lo sobrestiman en los de baja. La literatura sobre criptoactivos documenta precisamente este patrón de conmutación entre regímenes de volatilidad, con model</w:t>
      </w:r>
      <w:r>
        <w:t>os GARCH de cambio markoviano ajustando mejor que un GARCH de régimen único (Caporale &amp; Zekokh, 2019). La sección 6 muestra que LTC se comporta de esta forma, y no de la forma que ARIMA supone.</w:t>
      </w:r>
    </w:p>
    <w:p w14:paraId="4D2B4060" w14:textId="77777777" w:rsidR="007A528B" w:rsidRDefault="005A0C41">
      <w:pPr>
        <w:pStyle w:val="Ttulo2"/>
        <w:keepNext/>
      </w:pPr>
      <w:bookmarkStart w:id="7" w:name="_Toc237876892"/>
      <w:r>
        <w:lastRenderedPageBreak/>
        <w:t>6. Volatilidad</w:t>
      </w:r>
      <w:bookmarkEnd w:id="7"/>
    </w:p>
    <w:p w14:paraId="0F518D47" w14:textId="77777777" w:rsidR="007A528B" w:rsidRDefault="005A0C41">
      <w:pPr>
        <w:keepNext/>
        <w:spacing w:before="240"/>
      </w:pPr>
      <w:r>
        <w:rPr>
          <w:b/>
          <w:bCs/>
        </w:rPr>
        <w:t>Figura 5</w:t>
      </w:r>
    </w:p>
    <w:p w14:paraId="46A58D92" w14:textId="77777777" w:rsidR="007A528B" w:rsidRDefault="005A0C41">
      <w:pPr>
        <w:keepNext/>
        <w:spacing w:after="120"/>
      </w:pPr>
      <w:r>
        <w:rPr>
          <w:i/>
          <w:iCs/>
        </w:rPr>
        <w:t>Precio de cierre de LTC y su volatilidad móvil de 30 velas.</w:t>
      </w:r>
    </w:p>
    <w:p w14:paraId="5834FD65" w14:textId="77777777" w:rsidR="007A528B" w:rsidRDefault="005A0C41">
      <w:pPr>
        <w:spacing w:after="120"/>
        <w:jc w:val="center"/>
      </w:pPr>
      <w:r>
        <w:rPr>
          <w:noProof/>
        </w:rPr>
        <w:drawing>
          <wp:inline distT="0" distB="0" distL="0" distR="0" wp14:anchorId="55E13F17" wp14:editId="3D3E39E9">
            <wp:extent cx="5715000" cy="3886200"/>
            <wp:effectExtent l="0" t="0" r="0" b="0"/>
            <wp:docPr id="2035822842" name="Imagen 203582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86200"/>
                    </a:xfrm>
                    <a:prstGeom prst="rect">
                      <a:avLst/>
                    </a:prstGeom>
                  </pic:spPr>
                </pic:pic>
              </a:graphicData>
            </a:graphic>
          </wp:inline>
        </w:drawing>
      </w:r>
    </w:p>
    <w:p w14:paraId="03E9DFFD" w14:textId="77777777" w:rsidR="007A528B" w:rsidRDefault="005A0C41">
      <w:pPr>
        <w:ind w:firstLine="720"/>
      </w:pPr>
      <w:r>
        <w:rPr>
          <w:b/>
          <w:bCs/>
        </w:rPr>
        <w:t>Medido:</w:t>
      </w:r>
      <w:r>
        <w:t xml:space="preserve"> la volatilidad del tramo más agitado es </w:t>
      </w:r>
      <w:r>
        <w:rPr>
          <w:b/>
          <w:bCs/>
        </w:rPr>
        <w:t>8,8 veces</w:t>
      </w:r>
      <w:r>
        <w:t xml:space="preserve"> la del más tranquilo (máxima </w:t>
      </w:r>
      <w:r>
        <w:rPr>
          <w:b/>
          <w:bCs/>
        </w:rPr>
        <w:t>0,1220</w:t>
      </w:r>
      <w:r>
        <w:t xml:space="preserve">; mínima </w:t>
      </w:r>
      <w:r>
        <w:rPr>
          <w:b/>
          <w:bCs/>
        </w:rPr>
        <w:t>0,0138</w:t>
      </w:r>
      <w:r>
        <w:t>), con ventana móvil de 30 velas sobre retornos diarios.</w:t>
      </w:r>
    </w:p>
    <w:p w14:paraId="3E42ADA6" w14:textId="77777777" w:rsidR="007A528B" w:rsidRDefault="005A0C41">
      <w:pPr>
        <w:ind w:firstLine="720"/>
      </w:pPr>
      <w:r>
        <w:t>La volatilidad de una serie financiera se estima habitualmente con la desviación estándar de sus retornos, calculada sobre una ventana móvil que se desliza a lo largo de la serie (Katsiampa, 2017). A diferencia de un único número global, la volatilidad móvil deja ver cómo cambia la dispersión de los retornos en el tiempo, que es exactamente lo que hace falta para diagnosticar heterocedasticidad sobre datos reales, en lugar de sobre una construcción con respuesta conocida como la de la sección anterior.</w:t>
      </w:r>
    </w:p>
    <w:p w14:paraId="1F0C90C0" w14:textId="77777777" w:rsidR="007A528B" w:rsidRDefault="005A0C41">
      <w:pPr>
        <w:ind w:firstLine="720"/>
      </w:pPr>
      <w:r>
        <w:lastRenderedPageBreak/>
        <w:t xml:space="preserve">La Figura 5 aplica ese procedimiento —desviación estándar móvil con ventana de 30 velas sobre los retornos diarios de LTC— a la serie real del proyecto. El resultado es que la volatilidad no es constante: el tramo más agitado de la muestra alcanza una desviación estándar móvil de </w:t>
      </w:r>
      <w:r>
        <w:rPr>
          <w:b/>
          <w:bCs/>
        </w:rPr>
        <w:t>0,1220</w:t>
      </w:r>
      <w:r>
        <w:t xml:space="preserve">, y el más tranquilo, de </w:t>
      </w:r>
      <w:r>
        <w:rPr>
          <w:b/>
          <w:bCs/>
        </w:rPr>
        <w:t>0,0138</w:t>
      </w:r>
      <w:r>
        <w:t xml:space="preserve">, lo que arroja un cociente de </w:t>
      </w:r>
      <w:r>
        <w:rPr>
          <w:b/>
          <w:bCs/>
        </w:rPr>
        <w:t>8,8</w:t>
      </w:r>
      <w:r>
        <w:t xml:space="preserve"> veces entre ambos extremos. Es un número considerablemente mayor que el 1,28 medido en la sección anterior sobre la serie construida sin regímenes, y del mismo orden de magnitud que el 6,41 medido sobre la serie construida con regímenes deliberadamente introducidos. La lectura es directa: LTC no exhibe el comportamiento de una serie con volatilidad estable, sino el de una serie que conmuta entre regímenes de intensidad muy distinta, consistente con lo que reporta la literatura sobre volatilidad de criptoac</w:t>
      </w:r>
      <w:r>
        <w:t>tivos con modelos GARCH (Katsiampa, 2017).</w:t>
      </w:r>
    </w:p>
    <w:p w14:paraId="4019C841" w14:textId="77777777" w:rsidR="007A528B" w:rsidRDefault="005A0C41">
      <w:pPr>
        <w:ind w:firstLine="720"/>
      </w:pPr>
      <w:r>
        <w:t xml:space="preserve">En la Figura 5, los picos de la volatilidad móvil coinciden visualmente con los tramos donde el precio de cierre muestra los movimientos más pronunciados, en cualquiera de las dos direcciones: la volatilidad no distingue entre una subida y una caída bruscas, mide la magnitud del cambio, no su signo. Este </w:t>
      </w:r>
      <w:r>
        <w:rPr>
          <w:b/>
          <w:bCs/>
        </w:rPr>
        <w:t>8,8×</w:t>
      </w:r>
      <w:r>
        <w:t xml:space="preserve"> es, junto con el resultado de la sección 3, la segunda pieza de evidencia directa —medida sobre datos reales, no sobre una construcción— de que los métodos que asumen varianza constante no son la herramienta adecuada para este problema.</w:t>
      </w:r>
    </w:p>
    <w:p w14:paraId="3824296D" w14:textId="77777777" w:rsidR="007A528B" w:rsidRDefault="005A0C41">
      <w:pPr>
        <w:pStyle w:val="Ttulo2"/>
        <w:keepNext/>
      </w:pPr>
      <w:bookmarkStart w:id="8" w:name="_Toc237876893"/>
      <w:r>
        <w:lastRenderedPageBreak/>
        <w:t>7. Autocorrelación</w:t>
      </w:r>
      <w:bookmarkEnd w:id="8"/>
    </w:p>
    <w:p w14:paraId="5E55FCD5" w14:textId="77777777" w:rsidR="007A528B" w:rsidRDefault="005A0C41">
      <w:pPr>
        <w:keepNext/>
        <w:spacing w:before="240"/>
      </w:pPr>
      <w:r>
        <w:rPr>
          <w:b/>
          <w:bCs/>
        </w:rPr>
        <w:t>Figura 6</w:t>
      </w:r>
    </w:p>
    <w:p w14:paraId="23D16719" w14:textId="77777777" w:rsidR="007A528B" w:rsidRDefault="005A0C41">
      <w:pPr>
        <w:keepNext/>
        <w:spacing w:after="120"/>
      </w:pPr>
      <w:r>
        <w:rPr>
          <w:i/>
          <w:iCs/>
        </w:rPr>
        <w:t>Función de autocorrelación de LTC hasta el rezago 40, en nivel y en retornos, con banda de confianza al 95 %.</w:t>
      </w:r>
    </w:p>
    <w:p w14:paraId="336CFD41" w14:textId="77777777" w:rsidR="007A528B" w:rsidRDefault="005A0C41">
      <w:pPr>
        <w:spacing w:after="120"/>
        <w:jc w:val="center"/>
      </w:pPr>
      <w:r>
        <w:rPr>
          <w:noProof/>
        </w:rPr>
        <w:drawing>
          <wp:inline distT="0" distB="0" distL="0" distR="0" wp14:anchorId="17408759" wp14:editId="219523CC">
            <wp:extent cx="5715000" cy="2628900"/>
            <wp:effectExtent l="0" t="0" r="0" b="0"/>
            <wp:docPr id="880670689" name="Imagen 88067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28900"/>
                    </a:xfrm>
                    <a:prstGeom prst="rect">
                      <a:avLst/>
                    </a:prstGeom>
                  </pic:spPr>
                </pic:pic>
              </a:graphicData>
            </a:graphic>
          </wp:inline>
        </w:drawing>
      </w:r>
    </w:p>
    <w:p w14:paraId="773C71EA" w14:textId="77777777" w:rsidR="007A528B" w:rsidRDefault="005A0C41">
      <w:pPr>
        <w:ind w:firstLine="720"/>
      </w:pPr>
      <w:r>
        <w:rPr>
          <w:b/>
          <w:bCs/>
        </w:rPr>
        <w:t>Medido:</w:t>
      </w:r>
    </w:p>
    <w:p w14:paraId="64EB0CE6" w14:textId="77777777" w:rsidR="007A528B" w:rsidRDefault="005A0C41">
      <w:pPr>
        <w:ind w:firstLine="720"/>
      </w:pPr>
      <w:r>
        <w:t xml:space="preserve">En los retornos solo </w:t>
      </w:r>
      <w:r>
        <w:rPr>
          <w:b/>
          <w:bCs/>
        </w:rPr>
        <w:t>3 rezagos</w:t>
      </w:r>
      <w:r>
        <w:t xml:space="preserve"> salen de la banda de confianza: los rezagos </w:t>
      </w:r>
      <w:r>
        <w:rPr>
          <w:b/>
          <w:bCs/>
        </w:rPr>
        <w:t>8, 14 y 31</w:t>
      </w:r>
      <w:r>
        <w:t>.</w:t>
      </w:r>
    </w:p>
    <w:p w14:paraId="285ACD2A" w14:textId="77777777" w:rsidR="007A528B" w:rsidRDefault="005A0C41">
      <w:pPr>
        <w:ind w:firstLine="720"/>
      </w:pPr>
      <w:r>
        <w:t xml:space="preserve">La función de autocorrelación (ACF) mide la correlación lineal entre una serie y su propio pasado, para cada rezago </w:t>
      </w:r>
      <w:r>
        <w:rPr>
          <w:rFonts w:ascii="Courier New" w:eastAsia="Courier New" w:hAnsi="Courier New" w:cs="Courier New"/>
          <w:sz w:val="22"/>
          <w:szCs w:val="22"/>
        </w:rPr>
        <w:t>k</w:t>
      </w:r>
      <w:r>
        <w:t xml:space="preserve">: qué tan relacionado está el valor en </w:t>
      </w:r>
      <w:r>
        <w:rPr>
          <w:rFonts w:ascii="Courier New" w:eastAsia="Courier New" w:hAnsi="Courier New" w:cs="Courier New"/>
          <w:sz w:val="22"/>
          <w:szCs w:val="22"/>
        </w:rPr>
        <w:t>t</w:t>
      </w:r>
      <w:r>
        <w:t xml:space="preserve"> con el valor en </w:t>
      </w:r>
      <w:r>
        <w:rPr>
          <w:rFonts w:ascii="Courier New" w:eastAsia="Courier New" w:hAnsi="Courier New" w:cs="Courier New"/>
          <w:sz w:val="22"/>
          <w:szCs w:val="22"/>
        </w:rPr>
        <w:t>t-k</w:t>
      </w:r>
      <w:r>
        <w:t xml:space="preserve"> (Box &amp; Pierce, 1970). Es la herramienta natural para responder si el pasado de una serie, por sí solo, contiene información lineal sobre su futuro inmediato, lo que en este proyecto equivale a preguntar si tiene sentido usar precios rezagados como variable de entrada, y con cuántos rezagos.</w:t>
      </w:r>
    </w:p>
    <w:p w14:paraId="3E7D9688" w14:textId="77777777" w:rsidR="007A528B" w:rsidRDefault="005A0C41">
      <w:pPr>
        <w:ind w:firstLine="720"/>
      </w:pPr>
      <w:r>
        <w:t>La lectura de la Figura 6 tiene dos partes que conviene separar.</w:t>
      </w:r>
    </w:p>
    <w:p w14:paraId="7304A3D0" w14:textId="77777777" w:rsidR="007A528B" w:rsidRDefault="005A0C41">
      <w:pPr>
        <w:ind w:firstLine="720"/>
      </w:pPr>
      <w:r>
        <w:rPr>
          <w:b/>
          <w:bCs/>
        </w:rPr>
        <w:t>1. En nivel</w:t>
      </w:r>
      <w:r>
        <w:t xml:space="preserve">, la autocorrelación en el rezago 1 es de </w:t>
      </w:r>
      <w:r>
        <w:rPr>
          <w:b/>
          <w:bCs/>
        </w:rPr>
        <w:t>0,991</w:t>
      </w:r>
      <w:r>
        <w:t xml:space="preserve"> y decae muy lentamente a medida que aumenta el rezago: es la firma característica de una serie no estacionaria, donde cada </w:t>
      </w:r>
      <w:r>
        <w:lastRenderedPageBreak/>
        <w:t>observación es prácticamente idéntica a la anterior porque comparten la mayor parte de su nivel acumulado. Este resultado confirma, desde un ángulo distinto y con una herramienta distinta, lo que ya mostró el test ADF de la sección 3: los precios en nivel no son estacionarios.</w:t>
      </w:r>
    </w:p>
    <w:p w14:paraId="140D5C8C" w14:textId="77777777" w:rsidR="007A528B" w:rsidRDefault="005A0C41">
      <w:pPr>
        <w:ind w:firstLine="720"/>
      </w:pPr>
      <w:r>
        <w:rPr>
          <w:b/>
          <w:bCs/>
        </w:rPr>
        <w:t>2. En retornos</w:t>
      </w:r>
      <w:r>
        <w:t xml:space="preserve">, la autocorrelación en el rezago 1 cae a </w:t>
      </w:r>
      <w:r>
        <w:rPr>
          <w:b/>
          <w:bCs/>
        </w:rPr>
        <w:t>−0,036</w:t>
      </w:r>
      <w:r>
        <w:t>, y de los 40 rezagos evaluados solo tres —el 8, el 14 y el 31— salen de la banda de confianza al 95 %.</w:t>
      </w:r>
    </w:p>
    <w:p w14:paraId="5FA4359B" w14:textId="77777777" w:rsidR="007A528B" w:rsidRDefault="005A0C41">
      <w:pPr>
        <w:ind w:firstLine="720"/>
      </w:pPr>
      <w:r>
        <w:t xml:space="preserve">Que los retornos de LTC no tengan autocorrelación lineal significativa, salvo en tres rezagos aislados sobre cuarenta, significa que un modelo lineal que solo use retornos rezagados de LTC tiene muy poco que explotar. No es un resultado negativo para el proyecto: </w:t>
      </w:r>
      <w:r>
        <w:rPr>
          <w:b/>
          <w:bCs/>
        </w:rPr>
        <w:t>es su justificación</w:t>
      </w:r>
      <w:r>
        <w:t>. Es consistente con lo que predice la hipótesis de mercados eficientes en su forma débil —que los precios pasados no permiten anticipar rendimientos futuros de forma sistemática mediante reglas lineales simples (Fama, 1970)— y es, medido sobre nuestros propios datos, el argumento a favor de recurrir a modelos no lineales y multivariantes: si tres rezagos aislados de cuarenta bastaran para predecir, un modelo lineal univariante alcanzaría, y no haría falta ni aprendizaje profundo ni las cinco variables de a</w:t>
      </w:r>
      <w:r>
        <w:t>poyo del enunciado.</w:t>
      </w:r>
    </w:p>
    <w:p w14:paraId="39A977D7" w14:textId="77777777" w:rsidR="007A528B" w:rsidRDefault="005A0C41">
      <w:pPr>
        <w:pStyle w:val="Ttulo2"/>
        <w:keepNext/>
      </w:pPr>
      <w:bookmarkStart w:id="9" w:name="_Toc237876894"/>
      <w:r>
        <w:lastRenderedPageBreak/>
        <w:t>8. Correlación cruzada</w:t>
      </w:r>
      <w:bookmarkEnd w:id="9"/>
    </w:p>
    <w:p w14:paraId="3567489A" w14:textId="77777777" w:rsidR="007A528B" w:rsidRDefault="005A0C41">
      <w:pPr>
        <w:keepNext/>
        <w:spacing w:before="240"/>
      </w:pPr>
      <w:r>
        <w:rPr>
          <w:b/>
          <w:bCs/>
        </w:rPr>
        <w:t>Figura 7</w:t>
      </w:r>
    </w:p>
    <w:p w14:paraId="5658F916" w14:textId="77777777" w:rsidR="007A528B" w:rsidRDefault="005A0C41">
      <w:pPr>
        <w:keepNext/>
        <w:spacing w:after="120"/>
      </w:pPr>
      <w:r>
        <w:rPr>
          <w:i/>
          <w:iCs/>
        </w:rPr>
        <w:t>Matrices de correlación. Izquierda y centro: series construidas con correlación baja y alta fijadas por nosotros. Derecha: retornos reales de las seis criptomonedas.</w:t>
      </w:r>
    </w:p>
    <w:p w14:paraId="2E58A339" w14:textId="77777777" w:rsidR="007A528B" w:rsidRDefault="005A0C41">
      <w:pPr>
        <w:spacing w:after="120"/>
        <w:jc w:val="center"/>
      </w:pPr>
      <w:r>
        <w:rPr>
          <w:noProof/>
        </w:rPr>
        <w:drawing>
          <wp:inline distT="0" distB="0" distL="0" distR="0" wp14:anchorId="718B0101" wp14:editId="7CB27088">
            <wp:extent cx="5715000" cy="1876425"/>
            <wp:effectExtent l="0" t="0" r="0" b="0"/>
            <wp:docPr id="2130617664" name="Imagen 213061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876425"/>
                    </a:xfrm>
                    <a:prstGeom prst="rect">
                      <a:avLst/>
                    </a:prstGeom>
                  </pic:spPr>
                </pic:pic>
              </a:graphicData>
            </a:graphic>
          </wp:inline>
        </w:drawing>
      </w:r>
    </w:p>
    <w:p w14:paraId="197AA092" w14:textId="77777777" w:rsidR="007A528B" w:rsidRDefault="005A0C41">
      <w:pPr>
        <w:ind w:firstLine="720"/>
      </w:pPr>
      <w:r>
        <w:rPr>
          <w:b/>
          <w:bCs/>
        </w:rPr>
        <w:t>Medido:</w:t>
      </w:r>
    </w:p>
    <w:p w14:paraId="106EB2DF" w14:textId="77777777" w:rsidR="007A528B" w:rsidRDefault="005A0C41">
      <w:pPr>
        <w:ind w:firstLine="720"/>
      </w:pPr>
      <w:r>
        <w:t>Casos concretos:</w:t>
      </w:r>
    </w:p>
    <w:p w14:paraId="01D0C079" w14:textId="77777777" w:rsidR="007A528B" w:rsidRDefault="005A0C41">
      <w:pPr>
        <w:ind w:firstLine="720"/>
      </w:pPr>
      <w:r>
        <w:t xml:space="preserve">Mayor correlación con LTC: </w:t>
      </w:r>
      <w:r>
        <w:rPr>
          <w:b/>
          <w:bCs/>
        </w:rPr>
        <w:t>ETH, 0,740</w:t>
      </w:r>
      <w:r>
        <w:t xml:space="preserve">. Menor: </w:t>
      </w:r>
      <w:r>
        <w:rPr>
          <w:b/>
          <w:bCs/>
        </w:rPr>
        <w:t>SOL, 0,524</w:t>
      </w:r>
      <w:r>
        <w:t>.</w:t>
      </w:r>
    </w:p>
    <w:p w14:paraId="4074A2EC" w14:textId="77777777" w:rsidR="007A528B" w:rsidRDefault="005A0C41">
      <w:pPr>
        <w:ind w:firstLine="720"/>
      </w:pPr>
      <w:r>
        <w:rPr>
          <w:b/>
          <w:bCs/>
        </w:rPr>
        <w:t>Control:</w:t>
      </w:r>
      <w:r>
        <w:t xml:space="preserve"> las construidas se pidieron con correlación 0,1 y 0,9; salieron medidas en </w:t>
      </w:r>
      <w:r>
        <w:rPr>
          <w:b/>
          <w:bCs/>
        </w:rPr>
        <w:t>0,0945</w:t>
      </w:r>
      <w:r>
        <w:t xml:space="preserve"> y </w:t>
      </w:r>
      <w:r>
        <w:rPr>
          <w:b/>
          <w:bCs/>
        </w:rPr>
        <w:t>0,9033</w:t>
      </w:r>
      <w:r>
        <w:t>.</w:t>
      </w:r>
    </w:p>
    <w:p w14:paraId="559AFDB8" w14:textId="77777777" w:rsidR="007A528B" w:rsidRDefault="005A0C41">
      <w:pPr>
        <w:ind w:firstLine="720"/>
      </w:pPr>
      <w:r>
        <w:t>La correlación cruzada mide la asociación lineal entre dos series distintas, a diferencia de la autocorrelación de la sección 7, que la mide entre una serie y sí misma desplazada en el tiempo. Es el instrumento que permite responder si el planteamiento multivariante del enunciado tiene sustento en los datos: si LTC no se moviera de forma relacionada con las otras cinco criptomonedas, incorporarlas como variables de apoyo no aportaría información adicional.</w:t>
      </w:r>
    </w:p>
    <w:p w14:paraId="36045F59" w14:textId="77777777" w:rsidR="007A528B" w:rsidRDefault="005A0C41">
      <w:pPr>
        <w:ind w:firstLine="720"/>
      </w:pPr>
      <w:r>
        <w:t xml:space="preserve">La Figura 7 muestra tres matrices de correlación 6×6 lado a lado. Las dos de la izquierda corresponden a paneles construidos por nosotros, con correlación baja y alta fijadas de antemano; la de la derecha, a los retornos reales de las seis criptomonedas del proyecto. Puestas una junto a </w:t>
      </w:r>
      <w:r>
        <w:lastRenderedPageBreak/>
        <w:t>la otra, permiten leer el resultado real contra dos referencias donde la respuesta correcta la pusimos nosotros mismos.</w:t>
      </w:r>
    </w:p>
    <w:p w14:paraId="60CABB90" w14:textId="77777777" w:rsidR="007A528B" w:rsidRDefault="005A0C41">
      <w:pPr>
        <w:ind w:firstLine="720"/>
      </w:pPr>
      <w:r>
        <w:t xml:space="preserve">La distorsión que introducen los precios en nivel no consiste en que la correlación resulte alta, sino en que resulta </w:t>
      </w:r>
      <w:r>
        <w:rPr>
          <w:b/>
          <w:bCs/>
        </w:rPr>
        <w:t>errática</w:t>
      </w:r>
      <w:r>
        <w:t xml:space="preserve">. Calculada sobre precios en nivel, la correlación entre LTC y BTC —el activo que por definición marca la tendencia de todo el sector cripto— es de apenas </w:t>
      </w:r>
      <w:r>
        <w:rPr>
          <w:b/>
          <w:bCs/>
        </w:rPr>
        <w:t>0,126</w:t>
      </w:r>
      <w:r>
        <w:t xml:space="preserve">, mientras que entre LTC y ADA sube a </w:t>
      </w:r>
      <w:r>
        <w:rPr>
          <w:b/>
          <w:bCs/>
        </w:rPr>
        <w:t>0,796</w:t>
      </w:r>
      <w:r>
        <w:t xml:space="preserve">: un orden económicamente implausible, que sugiere que LTC se relaciona más con Cardano que con Bitcoin. Calculada sobre retornos, el orden se corrige y el rango se estrecha a la mitad: LTC–BTC sube a </w:t>
      </w:r>
      <w:r>
        <w:rPr>
          <w:b/>
          <w:bCs/>
        </w:rPr>
        <w:t>0,715</w:t>
      </w:r>
      <w:r>
        <w:t xml:space="preserve"> y LTC–ADA baja a </w:t>
      </w:r>
      <w:r>
        <w:rPr>
          <w:b/>
          <w:bCs/>
        </w:rPr>
        <w:t>0,641</w:t>
      </w:r>
      <w:r>
        <w:t xml:space="preserve">, quedando ambos dentro del rango general de </w:t>
      </w:r>
      <w:r>
        <w:rPr>
          <w:b/>
          <w:bCs/>
        </w:rPr>
        <w:t>0,475 a 0,806</w:t>
      </w:r>
      <w:r>
        <w:t xml:space="preserve"> que muestran las seis criptomonedas entre sí sobre retornos, frente a un rango de </w:t>
      </w:r>
      <w:r>
        <w:rPr>
          <w:b/>
          <w:bCs/>
        </w:rPr>
        <w:t>0,126 a 0,888</w:t>
      </w:r>
      <w:r>
        <w:t xml:space="preserve"> en nivel.</w:t>
      </w:r>
    </w:p>
    <w:p w14:paraId="5C8A622C" w14:textId="77777777" w:rsidR="007A528B" w:rsidRDefault="005A0C41">
      <w:pPr>
        <w:ind w:firstLine="720"/>
      </w:pPr>
      <w:r>
        <w:t xml:space="preserve">La explicación no es que la correlación en nivel "infle" los valores: es que mide algo distinto de lo que se busca medir. Dos series con tendencia comparten tendencia, y la correlación entre ellas captura en buena medida esa coincidencia de dirección de largo plazo, no la codependencia real de sus movimientos período a período. Es el fenómeno de la </w:t>
      </w:r>
      <w:r>
        <w:rPr>
          <w:b/>
          <w:bCs/>
        </w:rPr>
        <w:t>correlación espuria</w:t>
      </w:r>
      <w:r>
        <w:t>, descrito clásicamente por Granger y Newbold (1974): dado que la sección 3 midió que los precios en nivel de las seis criptomonedas no son estacionarios, cualquier correlación calculada sobre ellos hereda ese defecto. Por eso la correlación cruzada de este proyecto se calcula sobre retornos y no sobre precios, con el mismo argumento —y el mismo respaldo medido— que sostiene la sección 4.</w:t>
      </w:r>
    </w:p>
    <w:p w14:paraId="43E50A2D" w14:textId="77777777" w:rsidR="007A528B" w:rsidRDefault="005A0C41">
      <w:pPr>
        <w:ind w:firstLine="720"/>
      </w:pPr>
      <w:r>
        <w:t xml:space="preserve">Como control de que el procedimiento de medición hace lo que dice hacer, se corrió también sobre dos paneles construidos por nosotros con correlación objetivo conocida: pedida en 0,1, se midió en </w:t>
      </w:r>
      <w:r>
        <w:rPr>
          <w:b/>
          <w:bCs/>
        </w:rPr>
        <w:t>0,0945</w:t>
      </w:r>
      <w:r>
        <w:t xml:space="preserve">; pedida en 0,9, se midió en </w:t>
      </w:r>
      <w:r>
        <w:rPr>
          <w:b/>
          <w:bCs/>
        </w:rPr>
        <w:t>0,9033</w:t>
      </w:r>
      <w:r>
        <w:t xml:space="preserve">. El método recupera el parámetro que </w:t>
      </w:r>
      <w:r>
        <w:lastRenderedPageBreak/>
        <w:t>se le pidió construir, lo que da confianza para leer el resultado sobre datos reales, donde nadie fija de antemano la respuesta correcta.</w:t>
      </w:r>
    </w:p>
    <w:p w14:paraId="44C4322B" w14:textId="77777777" w:rsidR="007A528B" w:rsidRDefault="005A0C41">
      <w:pPr>
        <w:ind w:firstLine="720"/>
      </w:pPr>
      <w:r>
        <w:t xml:space="preserve">Sobre retornos, el activo de apoyo con mayor correlación con LTC es </w:t>
      </w:r>
      <w:r>
        <w:rPr>
          <w:b/>
          <w:bCs/>
        </w:rPr>
        <w:t>ETH, con 0,740</w:t>
      </w:r>
      <w:r>
        <w:t xml:space="preserve">; el de menor correlación es </w:t>
      </w:r>
      <w:r>
        <w:rPr>
          <w:b/>
          <w:bCs/>
        </w:rPr>
        <w:t>SOL, con 0,524</w:t>
      </w:r>
      <w:r>
        <w:t>. Ambos valores están lejos de los extremos —ni cerca de 0, que dejaría a las variables de apoyo sin aportar nada, ni cerca de 1, que las volvería redundantes entre sí—, y esa es, en última instancia, la consecuencia que sostiene el planteamiento multivariante del enunciado: si LTC se moviera de forma aislada, las cinco variables de apoyo sobrarían; con correlaciones de entre 0,475 y 0,806 sobre retornos, no sobran.</w:t>
      </w:r>
    </w:p>
    <w:p w14:paraId="35C582F3" w14:textId="77777777" w:rsidR="007A528B" w:rsidRDefault="005A0C41">
      <w:pPr>
        <w:keepNext/>
        <w:spacing w:before="240"/>
      </w:pPr>
      <w:r>
        <w:rPr>
          <w:b/>
          <w:bCs/>
        </w:rPr>
        <w:t>Tabla —</w:t>
      </w:r>
    </w:p>
    <w:p w14:paraId="753D6A42" w14:textId="77777777" w:rsidR="007A528B" w:rsidRDefault="005A0C41">
      <w:pPr>
        <w:keepNext/>
        <w:spacing w:after="60"/>
      </w:pPr>
      <w:r>
        <w:rPr>
          <w:i/>
          <w:iCs/>
        </w:rPr>
        <w:t>Tabla sin pie en el original</w:t>
      </w:r>
    </w:p>
    <w:tbl>
      <w:tblPr>
        <w:tblW w:w="9360" w:type="dxa"/>
        <w:tblCellMar>
          <w:left w:w="10" w:type="dxa"/>
          <w:right w:w="10" w:type="dxa"/>
        </w:tblCellMar>
        <w:tblLook w:val="0000" w:firstRow="0" w:lastRow="0" w:firstColumn="0" w:lastColumn="0" w:noHBand="0" w:noVBand="0"/>
      </w:tblPr>
      <w:tblGrid>
        <w:gridCol w:w="3120"/>
        <w:gridCol w:w="3120"/>
        <w:gridCol w:w="3120"/>
      </w:tblGrid>
      <w:tr w:rsidR="007A528B" w14:paraId="49CDD04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02258D7" w14:textId="77777777" w:rsidR="007A528B" w:rsidRDefault="005A0C41">
            <w:pPr>
              <w:spacing w:line="240" w:lineRule="auto"/>
            </w:pPr>
            <w:r>
              <w:rPr>
                <w:sz w:val="22"/>
                <w:szCs w:val="22"/>
              </w:rPr>
              <w:t>Par</w:t>
            </w:r>
          </w:p>
        </w:tc>
        <w:tc>
          <w:tcPr>
            <w:tcW w:w="3120" w:type="dxa"/>
            <w:tcBorders>
              <w:top w:val="single" w:sz="6" w:space="0" w:color="000000"/>
              <w:bottom w:val="single" w:sz="6" w:space="0" w:color="000000"/>
            </w:tcBorders>
            <w:tcMar>
              <w:top w:w="60" w:type="dxa"/>
              <w:left w:w="100" w:type="dxa"/>
              <w:bottom w:w="60" w:type="dxa"/>
              <w:right w:w="100" w:type="dxa"/>
            </w:tcMar>
          </w:tcPr>
          <w:p w14:paraId="50B71B7A" w14:textId="77777777" w:rsidR="007A528B" w:rsidRDefault="005A0C41">
            <w:pPr>
              <w:spacing w:line="240" w:lineRule="auto"/>
              <w:jc w:val="center"/>
            </w:pPr>
            <w:r>
              <w:rPr>
                <w:sz w:val="22"/>
                <w:szCs w:val="22"/>
              </w:rPr>
              <w:t>En nivel</w:t>
            </w:r>
          </w:p>
        </w:tc>
        <w:tc>
          <w:tcPr>
            <w:tcW w:w="3120" w:type="dxa"/>
            <w:tcBorders>
              <w:top w:val="single" w:sz="6" w:space="0" w:color="000000"/>
              <w:bottom w:val="single" w:sz="6" w:space="0" w:color="000000"/>
            </w:tcBorders>
            <w:tcMar>
              <w:top w:w="60" w:type="dxa"/>
              <w:left w:w="100" w:type="dxa"/>
              <w:bottom w:w="60" w:type="dxa"/>
              <w:right w:w="100" w:type="dxa"/>
            </w:tcMar>
          </w:tcPr>
          <w:p w14:paraId="1BA5FC54" w14:textId="77777777" w:rsidR="007A528B" w:rsidRDefault="005A0C41">
            <w:pPr>
              <w:spacing w:line="240" w:lineRule="auto"/>
              <w:jc w:val="center"/>
            </w:pPr>
            <w:r>
              <w:rPr>
                <w:sz w:val="22"/>
                <w:szCs w:val="22"/>
              </w:rPr>
              <w:t>En retornos</w:t>
            </w:r>
          </w:p>
        </w:tc>
      </w:tr>
      <w:tr w:rsidR="007A528B" w14:paraId="497C24E4" w14:textId="77777777">
        <w:tblPrEx>
          <w:tblCellMar>
            <w:top w:w="0" w:type="dxa"/>
            <w:bottom w:w="0" w:type="dxa"/>
          </w:tblCellMar>
        </w:tblPrEx>
        <w:tc>
          <w:tcPr>
            <w:tcW w:w="3120" w:type="dxa"/>
            <w:tcMar>
              <w:top w:w="60" w:type="dxa"/>
              <w:left w:w="100" w:type="dxa"/>
              <w:bottom w:w="60" w:type="dxa"/>
              <w:right w:w="100" w:type="dxa"/>
            </w:tcMar>
          </w:tcPr>
          <w:p w14:paraId="77BCCCC5" w14:textId="77777777" w:rsidR="007A528B" w:rsidRDefault="005A0C41">
            <w:pPr>
              <w:spacing w:line="240" w:lineRule="auto"/>
            </w:pPr>
            <w:r>
              <w:rPr>
                <w:sz w:val="22"/>
                <w:szCs w:val="22"/>
              </w:rPr>
              <w:t>LTC – BTC</w:t>
            </w:r>
          </w:p>
        </w:tc>
        <w:tc>
          <w:tcPr>
            <w:tcW w:w="3120" w:type="dxa"/>
            <w:tcMar>
              <w:top w:w="60" w:type="dxa"/>
              <w:left w:w="100" w:type="dxa"/>
              <w:bottom w:w="60" w:type="dxa"/>
              <w:right w:w="100" w:type="dxa"/>
            </w:tcMar>
          </w:tcPr>
          <w:p w14:paraId="2108A79E" w14:textId="77777777" w:rsidR="007A528B" w:rsidRDefault="005A0C41">
            <w:pPr>
              <w:spacing w:line="240" w:lineRule="auto"/>
              <w:jc w:val="center"/>
            </w:pPr>
            <w:r>
              <w:rPr>
                <w:sz w:val="22"/>
                <w:szCs w:val="22"/>
              </w:rPr>
              <w:t>0,126</w:t>
            </w:r>
          </w:p>
        </w:tc>
        <w:tc>
          <w:tcPr>
            <w:tcW w:w="3120" w:type="dxa"/>
            <w:tcMar>
              <w:top w:w="60" w:type="dxa"/>
              <w:left w:w="100" w:type="dxa"/>
              <w:bottom w:w="60" w:type="dxa"/>
              <w:right w:w="100" w:type="dxa"/>
            </w:tcMar>
          </w:tcPr>
          <w:p w14:paraId="64130A39" w14:textId="77777777" w:rsidR="007A528B" w:rsidRDefault="005A0C41">
            <w:pPr>
              <w:spacing w:line="240" w:lineRule="auto"/>
              <w:jc w:val="center"/>
            </w:pPr>
            <w:r>
              <w:rPr>
                <w:sz w:val="22"/>
                <w:szCs w:val="22"/>
              </w:rPr>
              <w:t>0,715</w:t>
            </w:r>
          </w:p>
        </w:tc>
      </w:tr>
      <w:tr w:rsidR="007A528B" w14:paraId="392CB37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AA02628" w14:textId="77777777" w:rsidR="007A528B" w:rsidRDefault="005A0C41">
            <w:pPr>
              <w:spacing w:line="240" w:lineRule="auto"/>
            </w:pPr>
            <w:r>
              <w:rPr>
                <w:sz w:val="22"/>
                <w:szCs w:val="22"/>
              </w:rPr>
              <w:t>LTC – ADA</w:t>
            </w:r>
          </w:p>
        </w:tc>
        <w:tc>
          <w:tcPr>
            <w:tcW w:w="3120" w:type="dxa"/>
            <w:tcBorders>
              <w:bottom w:val="single" w:sz="6" w:space="0" w:color="000000"/>
            </w:tcBorders>
            <w:tcMar>
              <w:top w:w="60" w:type="dxa"/>
              <w:left w:w="100" w:type="dxa"/>
              <w:bottom w:w="60" w:type="dxa"/>
              <w:right w:w="100" w:type="dxa"/>
            </w:tcMar>
          </w:tcPr>
          <w:p w14:paraId="2CE49284" w14:textId="77777777" w:rsidR="007A528B" w:rsidRDefault="005A0C41">
            <w:pPr>
              <w:spacing w:line="240" w:lineRule="auto"/>
              <w:jc w:val="center"/>
            </w:pPr>
            <w:r>
              <w:rPr>
                <w:sz w:val="22"/>
                <w:szCs w:val="22"/>
              </w:rPr>
              <w:t>0,796</w:t>
            </w:r>
          </w:p>
        </w:tc>
        <w:tc>
          <w:tcPr>
            <w:tcW w:w="3120" w:type="dxa"/>
            <w:tcBorders>
              <w:bottom w:val="single" w:sz="6" w:space="0" w:color="000000"/>
            </w:tcBorders>
            <w:tcMar>
              <w:top w:w="60" w:type="dxa"/>
              <w:left w:w="100" w:type="dxa"/>
              <w:bottom w:w="60" w:type="dxa"/>
              <w:right w:w="100" w:type="dxa"/>
            </w:tcMar>
          </w:tcPr>
          <w:p w14:paraId="57D59E74" w14:textId="77777777" w:rsidR="007A528B" w:rsidRDefault="005A0C41">
            <w:pPr>
              <w:spacing w:line="240" w:lineRule="auto"/>
              <w:jc w:val="center"/>
            </w:pPr>
            <w:r>
              <w:rPr>
                <w:sz w:val="22"/>
                <w:szCs w:val="22"/>
              </w:rPr>
              <w:t>0,641</w:t>
            </w:r>
          </w:p>
        </w:tc>
      </w:tr>
    </w:tbl>
    <w:p w14:paraId="02ECADBA" w14:textId="77777777" w:rsidR="007A528B" w:rsidRDefault="007A528B">
      <w:pPr>
        <w:spacing w:after="240"/>
      </w:pPr>
    </w:p>
    <w:p w14:paraId="4CD16A79" w14:textId="77777777" w:rsidR="007A528B" w:rsidRDefault="005A0C41">
      <w:pPr>
        <w:pStyle w:val="Ttulo1"/>
        <w:keepNext/>
      </w:pPr>
      <w:bookmarkStart w:id="10" w:name="_Toc237876895"/>
      <w:r>
        <w:t>Marco Teórico: Criptoactivos y sus Características</w:t>
      </w:r>
      <w:bookmarkEnd w:id="10"/>
    </w:p>
    <w:p w14:paraId="18EE7CC1" w14:textId="77777777" w:rsidR="007A528B" w:rsidRDefault="005A0C41">
      <w:pPr>
        <w:ind w:firstLine="720"/>
      </w:pPr>
      <w:r>
        <w:rPr>
          <w:b/>
          <w:bCs/>
        </w:rPr>
        <w:t>Autor:</w:t>
      </w:r>
      <w:r>
        <w:t xml:space="preserve"> Alejandro Zamora · </w:t>
      </w:r>
      <w:r>
        <w:rPr>
          <w:b/>
          <w:bCs/>
        </w:rPr>
        <w:t>Issue:</w:t>
      </w:r>
      <w:r>
        <w:t xml:space="preserve"> S1-M2-05</w:t>
      </w:r>
    </w:p>
    <w:p w14:paraId="1034A599" w14:textId="77777777" w:rsidR="007A528B" w:rsidRDefault="005A0C41">
      <w:pPr>
        <w:pStyle w:val="Ttulo2"/>
        <w:keepNext/>
      </w:pPr>
      <w:bookmarkStart w:id="11" w:name="_Toc237876896"/>
      <w:r>
        <w:t>1. Definición de criptoactivo</w:t>
      </w:r>
      <w:bookmarkEnd w:id="11"/>
    </w:p>
    <w:p w14:paraId="4EC19BDF" w14:textId="77777777" w:rsidR="007A528B" w:rsidRDefault="005A0C41">
      <w:pPr>
        <w:ind w:firstLine="720"/>
      </w:pPr>
      <w: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w:t>
      </w:r>
      <w:r>
        <w:lastRenderedPageBreak/>
        <w:t>[FATF], 2021). Esa definición —qué hace el activo, no quién lo emite— es la que conviene adoptar en un trabajo cuantitativo.</w:t>
      </w:r>
    </w:p>
    <w:p w14:paraId="7485AA2D" w14:textId="77777777" w:rsidR="007A528B" w:rsidRDefault="005A0C41">
      <w:pPr>
        <w:ind w:firstLine="720"/>
      </w:pPr>
      <w:r>
        <w:t xml:space="preserve">Lo que distingue a un criptoactivo de un activo financiero tradicional no es que sea digital: un depósito bancario también lo es. La diferencia está en </w:t>
      </w:r>
      <w:r>
        <w:rPr>
          <w:b/>
          <w:bCs/>
        </w:rPr>
        <w:t>quién garantiza el registro</w:t>
      </w:r>
      <w:r>
        <w:t>. En un activo tradicional existe un intermediario —banco, depositaria de valores, cámara de 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14:paraId="46DE7D54" w14:textId="77777777" w:rsidR="007A528B" w:rsidRDefault="005A0C41">
      <w:pPr>
        <w:ind w:firstLine="720"/>
      </w:pPr>
      <w:r>
        <w:t xml:space="preserve">De ahí se deriva la propiedad que más importa para este trabajo: </w:t>
      </w:r>
      <w:r>
        <w:rPr>
          <w:b/>
          <w:bCs/>
        </w:rPr>
        <w:t>no existe un emisor con obligación de pago</w:t>
      </w:r>
      <w:r>
        <w:t>.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14:paraId="607AD874" w14:textId="77777777" w:rsidR="007A528B" w:rsidRDefault="005A0C41">
      <w:pPr>
        <w:ind w:firstLine="720"/>
      </w:pPr>
      <w:r>
        <w:t xml:space="preserve">Esa ausencia de ancla es la razón técnica por la que este proyecto se plantea como un problema de </w:t>
      </w:r>
      <w:r>
        <w:rPr>
          <w:b/>
          <w:bCs/>
        </w:rPr>
        <w:t>reconocimiento de patrones sobre la serie de precios</w:t>
      </w:r>
      <w: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14:paraId="63CECB48" w14:textId="77777777" w:rsidR="007A528B" w:rsidRDefault="005A0C41">
      <w:pPr>
        <w:pStyle w:val="Ttulo2"/>
        <w:keepNext/>
      </w:pPr>
      <w:bookmarkStart w:id="12" w:name="_Toc237876897"/>
      <w:r>
        <w:lastRenderedPageBreak/>
        <w:t>2. Características principales</w:t>
      </w:r>
      <w:bookmarkEnd w:id="12"/>
    </w:p>
    <w:p w14:paraId="0F596DA3" w14:textId="77777777" w:rsidR="007A528B" w:rsidRDefault="005A0C41">
      <w:pPr>
        <w:ind w:firstLine="720"/>
      </w:pPr>
      <w:r>
        <w:rPr>
          <w:b/>
          <w:bCs/>
        </w:rPr>
        <w:t>Descentralización del registro.</w:t>
      </w:r>
      <w: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14:paraId="74CFCFF1" w14:textId="77777777" w:rsidR="007A528B" w:rsidRDefault="005A0C41">
      <w:pPr>
        <w:ind w:firstLine="720"/>
      </w:pPr>
      <w:r>
        <w:rPr>
          <w:b/>
          <w:bCs/>
        </w:rPr>
        <w:t>Operación continua.</w:t>
      </w:r>
      <w: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b/>
          <w:bCs/>
        </w:rPr>
        <w:t>0,426 %</w:t>
      </w:r>
      <w:r>
        <w:t xml:space="preserve"> de la variación total. En un mercado con horario —una bolsa de valores— aparecería un efecto de fin de semana y un patrón intrasemanal apreciable; aquí, prácticamente no hay ninguno.</w:t>
      </w:r>
    </w:p>
    <w:p w14:paraId="63694690" w14:textId="77777777" w:rsidR="007A528B" w:rsidRDefault="005A0C41">
      <w:pPr>
        <w:ind w:firstLine="720"/>
      </w:pPr>
      <w:r>
        <w:t xml:space="preserve">No es un detalle descriptivo: </w:t>
      </w:r>
      <w:r>
        <w:rPr>
          <w:b/>
          <w:bCs/>
        </w:rPr>
        <w:t>justifica una decisión de diseño</w:t>
      </w:r>
      <w:r>
        <w:t>.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14:paraId="58C4DF72" w14:textId="77777777" w:rsidR="007A528B" w:rsidRDefault="005A0C41">
      <w:pPr>
        <w:ind w:firstLine="720"/>
      </w:pPr>
      <w:r>
        <w:rPr>
          <w:b/>
          <w:bCs/>
        </w:rPr>
        <w:t>Divisibilidad.</w:t>
      </w:r>
      <w: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14:paraId="13BD1027" w14:textId="77777777" w:rsidR="007A528B" w:rsidRDefault="005A0C41">
      <w:pPr>
        <w:ind w:firstLine="720"/>
      </w:pPr>
      <w:r>
        <w:rPr>
          <w:b/>
          <w:bCs/>
        </w:rPr>
        <w:t>Transparencia del registro y opacidad del participante.</w:t>
      </w:r>
      <w:r>
        <w:t xml:space="preserve"> Todas las transacciones son públicas y auditables, pero las direcciones no están asociadas a identidades. La consecuencia para el análisis es que existe información en cadena (</w:t>
      </w:r>
      <w:r>
        <w:rPr>
          <w:i/>
          <w:iCs/>
        </w:rPr>
        <w:t>on-chain</w:t>
      </w:r>
      <w:r>
        <w:t xml:space="preserve">) potencialmente utilizable como variable explicativa. En este proyecto no la usamos: el enunciado especifica los precios </w:t>
      </w:r>
      <w:r>
        <w:lastRenderedPageBreak/>
        <w:t>rezagados de las seis criptomonedas como entrada, y ampliar el conjunto de fuentes sin una necesidad medida sería aumentar la complejidad sin justificación.</w:t>
      </w:r>
    </w:p>
    <w:p w14:paraId="572165AF" w14:textId="77777777" w:rsidR="007A528B" w:rsidRDefault="005A0C41">
      <w:pPr>
        <w:ind w:firstLine="720"/>
      </w:pPr>
      <w:r>
        <w:rPr>
          <w:b/>
          <w:bCs/>
        </w:rPr>
        <w:t>Ausencia de cierre diario.</w:t>
      </w:r>
      <w:r>
        <w:t xml:space="preserve"> La consecuencia técnica es que la vela diaria es un corte de reloj convencional —00:00 UTC—, no un evento de mercado. Un cierre bursátil concentra órdenes y produce un precio con significado institucional; un corte a medianoche UTC en cripto es una convención del exchange. Esto refuerza la conveniencia de trabajar con velas de 4 horas: si el corte es arbitrario de todos modos, la granularidad se elige por criterio estadístico —cuántos ejemplos deja disponibles— y no por respeto a una convención que no sign</w:t>
      </w:r>
      <w:r>
        <w:t>ifica nada.</w:t>
      </w:r>
    </w:p>
    <w:p w14:paraId="3746C949" w14:textId="77777777" w:rsidR="007A528B" w:rsidRDefault="005A0C41">
      <w:pPr>
        <w:ind w:firstLine="720"/>
      </w:pPr>
      <w:r>
        <w:rPr>
          <w:b/>
          <w:bCs/>
        </w:rPr>
        <w:t>Volatilidad elevada y variable en el tiempo.</w:t>
      </w:r>
      <w:r>
        <w:t xml:space="preserve"> Sobre los datos del proyecto, la desviación estándar móvil de los retornos de LTC en ventanas de 30 días recorre un rango de </w:t>
      </w:r>
      <w:r>
        <w:rPr>
          <w:b/>
          <w:bCs/>
        </w:rPr>
        <w:t>0,0138 a 0,122</w:t>
      </w:r>
      <w:r>
        <w:t xml:space="preserve">: el período más agitado de la muestra fue </w:t>
      </w:r>
      <w:r>
        <w:rPr>
          <w:b/>
          <w:bCs/>
        </w:rPr>
        <w:t>8,8 veces</w:t>
      </w:r>
      <w: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b/>
          <w:bCs/>
        </w:rPr>
        <w:t>conmuta entre estados</w:t>
      </w:r>
      <w: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14:paraId="31A4BFC6" w14:textId="77777777" w:rsidR="007A528B" w:rsidRDefault="005A0C41">
      <w:pPr>
        <w:pStyle w:val="Ttulo2"/>
        <w:keepNext/>
      </w:pPr>
      <w:bookmarkStart w:id="13" w:name="_Toc237876898"/>
      <w:r>
        <w:t>3. Principales tipos</w:t>
      </w:r>
      <w:bookmarkEnd w:id="13"/>
    </w:p>
    <w:p w14:paraId="185DE8FF" w14:textId="77777777" w:rsidR="007A528B" w:rsidRDefault="005A0C41">
      <w:pPr>
        <w:ind w:firstLine="720"/>
      </w:pPr>
      <w:r>
        <w:t>La clasificación por función económica es la más útil aquí, porque explica por qué las seis criptomonedas del proyecto no son intercambiables entre sí:</w:t>
      </w:r>
    </w:p>
    <w:p w14:paraId="65C03ED9" w14:textId="77777777" w:rsidR="007A528B" w:rsidRDefault="005A0C41">
      <w:pPr>
        <w:ind w:firstLine="720"/>
      </w:pPr>
      <w:r>
        <w:rPr>
          <w:b/>
          <w:bCs/>
        </w:rPr>
        <w:lastRenderedPageBreak/>
        <w:t>Monedas de pago.</w:t>
      </w:r>
      <w:r>
        <w:t xml:space="preserve"> Diseñadas como medio de intercambio, con funcionalidad programable limitada. </w:t>
      </w:r>
      <w:r>
        <w:rPr>
          <w:b/>
          <w:bCs/>
        </w:rPr>
        <w:t>LTC</w:t>
      </w:r>
      <w:r>
        <w:t xml:space="preserve"> —nuestro activo objetivo— pertenece a esta categoría: nació en 2011 como una variante de Bitcoin con bloques más rápidos y una función de prueba de trabajo distinta, orientada a transacciones de menor valor.</w:t>
      </w:r>
    </w:p>
    <w:p w14:paraId="1B37FE39" w14:textId="77777777" w:rsidR="007A528B" w:rsidRDefault="005A0C41">
      <w:pPr>
        <w:ind w:firstLine="720"/>
      </w:pPr>
      <w:r>
        <w:rPr>
          <w:b/>
          <w:bCs/>
        </w:rPr>
        <w:t>Reserva de valor y activo de referencia.</w:t>
      </w:r>
      <w:r>
        <w:t xml:space="preserve"> </w:t>
      </w:r>
      <w:r>
        <w:rPr>
          <w:b/>
          <w:bCs/>
        </w:rPr>
        <w:t>BTC</w:t>
      </w:r>
      <w:r>
        <w:t xml:space="preserve"> cumple hoy sobre todo esta función. Baur et al. (2018) muestran que su uso predominante es especulativo y de tenencia antes que transaccional, lo que lo aproxima más a un activo de inversión que a un medio de pago.</w:t>
      </w:r>
    </w:p>
    <w:p w14:paraId="4E20A00E" w14:textId="77777777" w:rsidR="007A528B" w:rsidRDefault="005A0C41">
      <w:pPr>
        <w:ind w:firstLine="720"/>
      </w:pPr>
      <w:r>
        <w:rPr>
          <w:b/>
          <w:bCs/>
        </w:rPr>
        <w:t>Plataformas de contratos inteligentes (capa 1).</w:t>
      </w:r>
      <w:r>
        <w:t xml:space="preserve"> Redes cuyo valor deriva de la actividad que alojan. </w:t>
      </w:r>
      <w:r>
        <w:rPr>
          <w:b/>
          <w:bCs/>
        </w:rPr>
        <w:t>ETH</w:t>
      </w:r>
      <w:r>
        <w:t xml:space="preserve"> es la de mayor adopción; </w:t>
      </w:r>
      <w:r>
        <w:rPr>
          <w:b/>
          <w:bCs/>
        </w:rPr>
        <w:t>SOL</w:t>
      </w:r>
      <w:r>
        <w:t xml:space="preserve"> compite ofreciendo mayor rendimiento transaccional a cambio de supuestos de descentralización distintos; </w:t>
      </w:r>
      <w:r>
        <w:rPr>
          <w:b/>
          <w:bCs/>
        </w:rPr>
        <w:t>ADA</w:t>
      </w:r>
      <w:r>
        <w:t xml:space="preserve"> sigue una ruta de desarrollo más conservadora y por etapas.</w:t>
      </w:r>
    </w:p>
    <w:p w14:paraId="54A920A3" w14:textId="77777777" w:rsidR="007A528B" w:rsidRDefault="005A0C41">
      <w:pPr>
        <w:ind w:firstLine="720"/>
      </w:pPr>
      <w:r>
        <w:rPr>
          <w:b/>
          <w:bCs/>
        </w:rPr>
        <w:t>Orientados a pagos transfronterizos.</w:t>
      </w:r>
      <w:r>
        <w:t xml:space="preserve"> </w:t>
      </w:r>
      <w:r>
        <w:rPr>
          <w:b/>
          <w:bCs/>
        </w:rPr>
        <w:t>XRP</w:t>
      </w:r>
      <w:r>
        <w:t xml:space="preserve"> apunta a la liquidación entre instituciones financieras, y su valor está más expuesto que el de los demás a decisiones regulatorias sobre su naturaleza jurídica.</w:t>
      </w:r>
    </w:p>
    <w:p w14:paraId="7755E81A" w14:textId="77777777" w:rsidR="007A528B" w:rsidRDefault="005A0C41">
      <w:pPr>
        <w:ind w:firstLine="720"/>
      </w:pPr>
      <w:r>
        <w:rPr>
          <w:b/>
          <w:bCs/>
        </w:rPr>
        <w:t>Stablecoins.</w:t>
      </w:r>
      <w: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14:paraId="35B613F3" w14:textId="77777777" w:rsidR="007A528B" w:rsidRDefault="005A0C41">
      <w:pPr>
        <w:ind w:firstLine="720"/>
      </w:pPr>
      <w:r>
        <w:t>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14:paraId="25281756" w14:textId="77777777" w:rsidR="007A528B" w:rsidRDefault="005A0C41">
      <w:pPr>
        <w:pStyle w:val="Ttulo2"/>
        <w:keepNext/>
      </w:pPr>
      <w:bookmarkStart w:id="14" w:name="_Toc237876899"/>
      <w:r>
        <w:lastRenderedPageBreak/>
        <w:t>4. Mercado cripto</w:t>
      </w:r>
      <w:bookmarkEnd w:id="14"/>
    </w:p>
    <w:p w14:paraId="0E1411B7" w14:textId="77777777" w:rsidR="007A528B" w:rsidRDefault="005A0C41">
      <w:pPr>
        <w:ind w:firstLine="720"/>
      </w:pPr>
      <w:r>
        <w:t xml:space="preserve">El mercado de criptoactivos se organiza en torno a </w:t>
      </w:r>
      <w:r>
        <w:rPr>
          <w:b/>
          <w:bCs/>
        </w:rPr>
        <w:t>exchanges centralizados</w:t>
      </w:r>
      <w:r>
        <w:t>,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de los mercados de valores regulados, un mecanismo de consolidación que produzca un precio único de referencia.</w:t>
      </w:r>
    </w:p>
    <w:p w14:paraId="32F85A4B" w14:textId="77777777" w:rsidR="007A528B" w:rsidRDefault="005A0C41">
      <w:pPr>
        <w:ind w:firstLine="720"/>
      </w:pPr>
      <w:r>
        <w:rPr>
          <w:b/>
          <w:bCs/>
        </w:rPr>
        <w:t>Decisión de fuente y su consecuencia.</w:t>
      </w:r>
      <w:r>
        <w:t xml:space="preserve"> Los precios de este trabajo provienen de la API pública de Binance. Hay que declararlo explícitamente porque condiciona lo que los resultados significan: son los precios de </w:t>
      </w:r>
      <w:r>
        <w:rPr>
          <w:b/>
          <w:bCs/>
        </w:rPr>
        <w:t>un</w:t>
      </w:r>
      <w: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14:paraId="7CACCDA7" w14:textId="77777777" w:rsidR="007A528B" w:rsidRDefault="005A0C41">
      <w:pPr>
        <w:ind w:firstLine="720"/>
      </w:pPr>
      <w:r>
        <w:rPr>
          <w:b/>
          <w:bCs/>
        </w:rPr>
        <w:t>Ventana histórica común.</w:t>
      </w:r>
      <w:r>
        <w:t xml:space="preserve"> El panel del proyecto arranca el </w:t>
      </w:r>
      <w:r>
        <w:rPr>
          <w:b/>
          <w:bCs/>
        </w:rPr>
        <w:t>11 de agosto de 2020</w:t>
      </w:r>
      <w: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14:paraId="0C5A7AC7" w14:textId="77777777" w:rsidR="007A528B" w:rsidRDefault="005A0C41">
      <w:pPr>
        <w:ind w:firstLine="720"/>
      </w:pPr>
      <w:r>
        <w:t xml:space="preserve">El costo de esa decisión es cuantificable. Con velas diarias el panel queda en </w:t>
      </w:r>
      <w:r>
        <w:rPr>
          <w:b/>
          <w:bCs/>
        </w:rPr>
        <w:t>2 185 observaciones</w:t>
      </w:r>
      <w:r>
        <w:t xml:space="preserve"> para el período 11/08/2020 – 04/08/2026, mientras que la serie individual de LTC </w:t>
      </w:r>
      <w:r>
        <w:lastRenderedPageBreak/>
        <w:t xml:space="preserve">tiene 3 157: se sacrifica cerca de un tercio del historial para poder plantear el problema como multivariante. Con velas de 4 horas el mismo período produce </w:t>
      </w:r>
      <w:r>
        <w:rPr>
          <w:b/>
          <w:bCs/>
        </w:rPr>
        <w:t>13 114 observaciones</w:t>
      </w:r>
      <w:r>
        <w:t>, y por eso esa es la granularidad de trabajo. El requisito de simultaneidad se paga en historia, y la granularidad más fina es lo que devuelve el volumen de ejemplos necesario.</w:t>
      </w:r>
    </w:p>
    <w:p w14:paraId="0624E88E" w14:textId="77777777" w:rsidR="007A528B" w:rsidRDefault="005A0C41">
      <w:pPr>
        <w:ind w:firstLine="720"/>
      </w:pPr>
      <w:r>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eastAsia="Courier New" w:hAnsi="Courier New" w:cs="Courier New"/>
          <w:sz w:val="22"/>
          <w:szCs w:val="22"/>
        </w:rPr>
        <w:t>docs/evidencias/spike-datos-4h.json</w:t>
      </w:r>
      <w:r>
        <w:t>.</w:t>
      </w:r>
    </w:p>
    <w:p w14:paraId="50FA5545" w14:textId="77777777" w:rsidR="007A528B" w:rsidRDefault="005A0C41">
      <w:pPr>
        <w:pStyle w:val="Ttulo2"/>
        <w:keepNext/>
      </w:pPr>
      <w:bookmarkStart w:id="15" w:name="_Toc237876900"/>
      <w:r>
        <w:t>5. Factores que afectan el precio</w:t>
      </w:r>
      <w:bookmarkEnd w:id="15"/>
    </w:p>
    <w:p w14:paraId="2EA60F0F" w14:textId="77777777" w:rsidR="007A528B" w:rsidRDefault="005A0C41">
      <w:pPr>
        <w:ind w:firstLine="720"/>
      </w:pPr>
      <w:r>
        <w:rPr>
          <w:b/>
          <w:bCs/>
        </w:rPr>
        <w:t>Oferta y demanda con oferta programada.</w:t>
      </w:r>
      <w:r>
        <w:t xml:space="preserve"> LTC tiene un tope de emisión de 84 millones de unidades y un calendario de reducción de la recompensa por bloque —</w:t>
      </w:r>
      <w:r>
        <w:rPr>
          <w:i/>
          <w:iCs/>
        </w:rPr>
        <w:t>halving</w:t>
      </w:r>
      <w:r>
        <w:t>—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14:paraId="339C87DE" w14:textId="77777777" w:rsidR="007A528B" w:rsidRDefault="005A0C41">
      <w:pPr>
        <w:ind w:firstLine="720"/>
      </w:pPr>
      <w:r>
        <w:rPr>
          <w:b/>
          <w:bCs/>
        </w:rPr>
        <w:t>Regulación.</w:t>
      </w:r>
      <w: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b/>
          <w:bCs/>
        </w:rPr>
        <w:t>exógenos a la serie</w:t>
      </w:r>
      <w:r>
        <w:t xml:space="preserve">. Ninguna característica construida a partir del histórico de precios puede anticiparlos, y conviene decirlo </w:t>
      </w:r>
      <w:r>
        <w:lastRenderedPageBreak/>
        <w:t>antes de que lo pregunten: hay una fracción irreducible de los puntos de inflexión que el modelo no puede predecir por construcción.</w:t>
      </w:r>
    </w:p>
    <w:p w14:paraId="17152C30" w14:textId="77777777" w:rsidR="007A528B" w:rsidRDefault="005A0C41">
      <w:pPr>
        <w:ind w:firstLine="720"/>
      </w:pPr>
      <w:r>
        <w:rPr>
          <w:b/>
          <w:bCs/>
        </w:rPr>
        <w:t>Sentimiento y atención.</w:t>
      </w:r>
      <w:r>
        <w:t xml:space="preserve"> La ausencia de anclaje fundamental deja más espacio al componente de expectativa, y hay evidencia cuantitativa de ello. Liu y Tsyvinski (2021) muestran que los rendimientos de los criptoactivos no están expuestos a los factores de riesgo de acciones, divisas ni materias primas, ni a las variables macroeconómicas habituales —es decir, que no se les encuentra el anclaje fundamental por ningún lado—, y que en cambio sí resultan predichos de forma robusta por el momento del precio y por medidas de atención del</w:t>
      </w:r>
      <w:r>
        <w:t xml:space="preserve">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14:paraId="224CED6E" w14:textId="77777777" w:rsidR="007A528B" w:rsidRDefault="005A0C41">
      <w:pPr>
        <w:ind w:firstLine="720"/>
      </w:pPr>
      <w:r>
        <w:rPr>
          <w:b/>
          <w:bCs/>
        </w:rPr>
        <w:t>Flujos institucionales y liquidez.</w:t>
      </w:r>
      <w: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b/>
          <w:bCs/>
        </w:rPr>
        <w:t>cambia de régimen</w:t>
      </w:r>
      <w:r>
        <w:t>.</w:t>
      </w:r>
    </w:p>
    <w:p w14:paraId="7C3D4D14" w14:textId="77777777" w:rsidR="007A528B" w:rsidRDefault="005A0C41">
      <w:pPr>
        <w:ind w:firstLine="720"/>
      </w:pPr>
      <w:r>
        <w:rPr>
          <w:b/>
          <w:bCs/>
        </w:rPr>
        <w:t>Contagio entre activos.</w:t>
      </w:r>
      <w: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14:paraId="56C2FA57" w14:textId="77777777" w:rsidR="007A528B" w:rsidRDefault="005A0C41">
      <w:pPr>
        <w:ind w:firstLine="720"/>
      </w:pPr>
      <w:r>
        <w:t xml:space="preserve">La selección de las cinco variables de apoyo que hace el enunciado es consistente con esa literatura: BTC como transmisor sistémico, ETH como segundo motor del sector, SOL como indicador de actividad especulativa en capas 1 de alto rendimiento, XRP por su sensibilidad a lo </w:t>
      </w:r>
      <w:r>
        <w:lastRenderedPageBreak/>
        <w:t>regulatorio, y ADA como reflejo de la rotación de capital entre plataformas. La sección siguiente contrasta esa expectativa con lo que efectivamente miden nuestros datos.</w:t>
      </w:r>
    </w:p>
    <w:p w14:paraId="110AC209" w14:textId="77777777" w:rsidR="007A528B" w:rsidRDefault="005A0C41">
      <w:pPr>
        <w:pStyle w:val="Ttulo2"/>
        <w:keepNext/>
      </w:pPr>
      <w:bookmarkStart w:id="16" w:name="_Toc237876901"/>
      <w:r>
        <w:t>6. Correlación y dependencia entre activos</w:t>
      </w:r>
      <w:bookmarkEnd w:id="16"/>
    </w:p>
    <w:p w14:paraId="64C2925B" w14:textId="77777777" w:rsidR="007A528B" w:rsidRDefault="005A0C41">
      <w:pPr>
        <w:keepNext/>
        <w:spacing w:before="240"/>
      </w:pPr>
      <w:r>
        <w:rPr>
          <w:b/>
          <w:bCs/>
        </w:rPr>
        <w:t>Figura 8</w:t>
      </w:r>
    </w:p>
    <w:p w14:paraId="1775AB04" w14:textId="77777777" w:rsidR="007A528B" w:rsidRDefault="005A0C41">
      <w:pPr>
        <w:keepNext/>
        <w:spacing w:after="120"/>
      </w:pPr>
      <w:r>
        <w:rPr>
          <w:i/>
          <w:iCs/>
        </w:rPr>
        <w:t>Matriz de correlación entre las seis criptomonedas, calculada sobre retornos diarios del panel 11/08/2020 – 04/08/2026 (n = 2 185)</w:t>
      </w:r>
    </w:p>
    <w:p w14:paraId="182E78E5" w14:textId="77777777" w:rsidR="007A528B" w:rsidRDefault="005A0C41">
      <w:pPr>
        <w:spacing w:after="120"/>
        <w:jc w:val="center"/>
      </w:pPr>
      <w:r>
        <w:rPr>
          <w:noProof/>
        </w:rPr>
        <w:drawing>
          <wp:inline distT="0" distB="0" distL="0" distR="0" wp14:anchorId="64940445" wp14:editId="1D74B671">
            <wp:extent cx="5715000" cy="1876425"/>
            <wp:effectExtent l="0" t="0" r="0" b="0"/>
            <wp:docPr id="1783419080" name="Imagen 17834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876425"/>
                    </a:xfrm>
                    <a:prstGeom prst="rect">
                      <a:avLst/>
                    </a:prstGeom>
                  </pic:spPr>
                </pic:pic>
              </a:graphicData>
            </a:graphic>
          </wp:inline>
        </w:drawing>
      </w:r>
    </w:p>
    <w:p w14:paraId="49E0A4C2" w14:textId="77777777" w:rsidR="007A528B" w:rsidRDefault="005A0C41">
      <w:pPr>
        <w:spacing w:after="240"/>
      </w:pPr>
      <w:r>
        <w:rPr>
          <w:i/>
          <w:iCs/>
        </w:rPr>
        <w:t>Nota.</w:t>
      </w:r>
      <w:r>
        <w:t xml:space="preserve"> Fuente: elaboración propia sobre datos de Binance.</w:t>
      </w:r>
    </w:p>
    <w:p w14:paraId="4A1D8FD3" w14:textId="77777777" w:rsidR="007A528B" w:rsidRDefault="005A0C41">
      <w:pPr>
        <w:ind w:firstLine="720"/>
      </w:pPr>
      <w:r>
        <w:rPr>
          <w:b/>
          <w:bCs/>
        </w:rPr>
        <w:t>Medido sobre retornos:</w:t>
      </w:r>
      <w:r>
        <w:t xml:space="preserve"> todas las parejas caen entre </w:t>
      </w:r>
      <w:r>
        <w:rPr>
          <w:b/>
          <w:bCs/>
        </w:rPr>
        <w:t>0,475 y 0,806</w:t>
      </w:r>
      <w:r>
        <w:t xml:space="preserve">, con una media fuera de la diagonal de </w:t>
      </w:r>
      <w:r>
        <w:rPr>
          <w:b/>
          <w:bCs/>
        </w:rPr>
        <w:t>0,625</w:t>
      </w:r>
      <w:r>
        <w:t xml:space="preserve">. LTC se correlaciona más con </w:t>
      </w:r>
      <w:r>
        <w:rPr>
          <w:b/>
          <w:bCs/>
        </w:rPr>
        <w:t>ETH (0,740)</w:t>
      </w:r>
      <w:r>
        <w:t xml:space="preserve"> y con </w:t>
      </w:r>
      <w:r>
        <w:rPr>
          <w:b/>
          <w:bCs/>
        </w:rPr>
        <w:t>BTC (0,715)</w:t>
      </w:r>
      <w:r>
        <w:t xml:space="preserve">, y menos con </w:t>
      </w:r>
      <w:r>
        <w:rPr>
          <w:b/>
          <w:bCs/>
        </w:rPr>
        <w:t>SOL (0,524)</w:t>
      </w:r>
      <w:r>
        <w:t>.</w:t>
      </w:r>
    </w:p>
    <w:p w14:paraId="6B237A53" w14:textId="77777777" w:rsidR="007A528B" w:rsidRDefault="005A0C41">
      <w:pPr>
        <w:ind w:firstLine="720"/>
      </w:pPr>
      <w:r>
        <w:t>M1 desarrolla en su sección la mecánica estadística de la correlación cruzada. Lo que sigue es la interpretación económica.</w:t>
      </w:r>
    </w:p>
    <w:p w14:paraId="4B18B8D7" w14:textId="77777777" w:rsidR="007A528B" w:rsidRDefault="005A0C41">
      <w:pPr>
        <w:ind w:firstLine="720"/>
      </w:pPr>
      <w:r>
        <w:rPr>
          <w:b/>
          <w:bCs/>
        </w:rPr>
        <w:t>Por qué ETH y BTC encabezan la lista.</w:t>
      </w:r>
      <w: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w:t>
      </w:r>
      <w:r>
        <w:lastRenderedPageBreak/>
        <w:t>principal emisor de choques de retorno hacia el resto del mercado, de modo que un movimiento de BTC se propaga a LTC casi por definición. ETH aparece incluso ligeramente por encima porque comparte con LT</w:t>
      </w:r>
      <w:r>
        <w:t>C el estatus de activo de gran capitalización y alta liquidez, lo que lo convierte en destino habitual de los mismos flujos de entrada y salida del sector.</w:t>
      </w:r>
    </w:p>
    <w:p w14:paraId="0E77DF28" w14:textId="77777777" w:rsidR="007A528B" w:rsidRDefault="005A0C41">
      <w:pPr>
        <w:ind w:firstLine="720"/>
      </w:pPr>
      <w:r>
        <w:rPr>
          <w:b/>
          <w:bCs/>
        </w:rPr>
        <w:t>Por qué SOL es la menos correlacionada.</w:t>
      </w:r>
      <w: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b/>
          <w:bCs/>
        </w:rPr>
        <w:t>menos redundante</w:t>
      </w:r>
      <w: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14:paraId="27B8CD36" w14:textId="77777777" w:rsidR="007A528B" w:rsidRDefault="005A0C41">
      <w:pPr>
        <w:ind w:firstLine="720"/>
      </w:pPr>
      <w:r>
        <w:rPr>
          <w:b/>
          <w:bCs/>
        </w:rPr>
        <w:t>Qué significa un mercado con correlaciones de 0,5 a 0,8.</w:t>
      </w:r>
      <w:r>
        <w:t xml:space="preserve"> Tres consecuencias:</w:t>
      </w:r>
    </w:p>
    <w:p w14:paraId="77A555A0" w14:textId="77777777" w:rsidR="007A528B" w:rsidRDefault="005A0C41">
      <w:pPr>
        <w:ind w:firstLine="720"/>
      </w:pPr>
      <w:r>
        <w:t xml:space="preserve">1. </w:t>
      </w:r>
      <w:r>
        <w:rPr>
          <w:b/>
          <w:bCs/>
        </w:rPr>
        <w:t>La diversificación dentro del sector es limitada.</w:t>
      </w:r>
      <w: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b/>
          <w:bCs/>
        </w:rPr>
        <w:t>El contagio es rápido.</w:t>
      </w:r>
      <w:r>
        <w:t xml:space="preserve"> Con correlaciones de esa magnitud sobre retornos diarios, un choque en un activo se refleja en los demás dentro de la misma vela. 3. </w:t>
      </w:r>
      <w:r>
        <w:rPr>
          <w:b/>
          <w:bCs/>
        </w:rPr>
        <w:t>Hay información compartida, pero no toda la información lo es.</w:t>
      </w:r>
      <w: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14:paraId="1CD2C021" w14:textId="77777777" w:rsidR="007A528B" w:rsidRDefault="005A0C41">
      <w:pPr>
        <w:ind w:firstLine="720"/>
      </w:pPr>
      <w:r>
        <w:rPr>
          <w:b/>
          <w:bCs/>
        </w:rPr>
        <w:lastRenderedPageBreak/>
        <w:t>Una advertencia metodológica que conviene declarar nosotros.</w:t>
      </w:r>
      <w:r>
        <w:t xml:space="preserve"> Sobre precios en </w:t>
      </w:r>
      <w:r>
        <w:rPr>
          <w:b/>
          <w:bCs/>
        </w:rPr>
        <w:t>nivel</w:t>
      </w:r>
      <w:r>
        <w:t xml:space="preserve"> el rango de correlaciones se dispara a </w:t>
      </w:r>
      <w:r>
        <w:rPr>
          <w:b/>
          <w:bCs/>
        </w:rPr>
        <w:t>0,126 – 0,888</w:t>
      </w:r>
      <w:r>
        <w:t xml:space="preserve"> y el orden económico se desmorona: la pareja LTC–BTC, que sobre retornos es la segunda más fuerte (0,715), cae a </w:t>
      </w:r>
      <w:r>
        <w:rPr>
          <w:b/>
          <w:bCs/>
        </w:rPr>
        <w:t>0,126</w:t>
      </w:r>
      <w:r>
        <w:t xml:space="preserve"> en nivel, mientras que LTC–ADA sube de 0,641 a </w:t>
      </w:r>
      <w:r>
        <w:rPr>
          <w:b/>
          <w:bCs/>
        </w:rPr>
        <w:t>0,796</w:t>
      </w:r>
      <w:r>
        <w:t>.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14:paraId="5C218622" w14:textId="77777777" w:rsidR="007A528B" w:rsidRDefault="005A0C41">
      <w:pPr>
        <w:ind w:firstLine="720"/>
      </w:pPr>
      <w:r>
        <w:rPr>
          <w:b/>
          <w:bCs/>
        </w:rPr>
        <w:t>Control sobre serie construida.</w:t>
      </w:r>
      <w:r>
        <w:t xml:space="preserve"> Sobre paneles sintéticos generados con correlación objetivo conocida, la medición recupera </w:t>
      </w:r>
      <w:r>
        <w:rPr>
          <w:b/>
          <w:bCs/>
        </w:rPr>
        <w:t>0,0945</w:t>
      </w:r>
      <w:r>
        <w:t xml:space="preserve"> cuando pedimos correlación baja y </w:t>
      </w:r>
      <w:r>
        <w:rPr>
          <w:b/>
          <w:bCs/>
        </w:rPr>
        <w:t>0,903</w:t>
      </w:r>
      <w:r>
        <w:t xml:space="preserve"> cuando pedimos correlación alta. Esto verifica que el procedimiento de medición hace lo que decimos que hace, antes de aplicarlo a datos donde nadie conoce la respuesta.</w:t>
      </w:r>
    </w:p>
    <w:p w14:paraId="0D239F85" w14:textId="77777777" w:rsidR="007A528B" w:rsidRDefault="005A0C41">
      <w:pPr>
        <w:pStyle w:val="Ttulo2"/>
        <w:keepNext/>
      </w:pPr>
      <w:bookmarkStart w:id="17" w:name="_Toc237876902"/>
      <w:r>
        <w:lastRenderedPageBreak/>
        <w:t>7. Definición de punto de inflexión</w:t>
      </w:r>
      <w:bookmarkEnd w:id="17"/>
    </w:p>
    <w:p w14:paraId="2AAB6AA3" w14:textId="77777777" w:rsidR="007A528B" w:rsidRDefault="005A0C41">
      <w:pPr>
        <w:keepNext/>
        <w:spacing w:before="240"/>
      </w:pPr>
      <w:r>
        <w:rPr>
          <w:b/>
          <w:bCs/>
        </w:rPr>
        <w:t>Figura 9</w:t>
      </w:r>
    </w:p>
    <w:p w14:paraId="0D26C755" w14:textId="77777777" w:rsidR="007A528B" w:rsidRDefault="005A0C41">
      <w:pPr>
        <w:keepNext/>
        <w:spacing w:after="120"/>
      </w:pPr>
      <w:r>
        <w:rPr>
          <w:i/>
          <w:iCs/>
        </w:rPr>
        <w:t xml:space="preserve">Serie construida por nosotros mediante </w:t>
      </w:r>
      <w:r>
        <w:rPr>
          <w:rFonts w:ascii="Courier New" w:eastAsia="Courier New" w:hAnsi="Courier New" w:cs="Courier New"/>
          <w:i/>
          <w:iCs/>
          <w:sz w:val="22"/>
          <w:szCs w:val="22"/>
        </w:rPr>
        <w:t>serie_zigzag()</w:t>
      </w:r>
      <w:r>
        <w:rPr>
          <w:i/>
          <w:iCs/>
        </w:rPr>
        <w:t xml:space="preserve">. Los giros marcados son exactamente los vértices que colocamos al generarla; </w:t>
      </w:r>
      <w:r>
        <w:rPr>
          <w:b/>
          <w:bCs/>
          <w:i/>
          <w:iCs/>
        </w:rPr>
        <w:t>no son datos de mercado</w:t>
      </w:r>
    </w:p>
    <w:p w14:paraId="23B9D2BC" w14:textId="77777777" w:rsidR="007A528B" w:rsidRDefault="005A0C41">
      <w:pPr>
        <w:spacing w:after="120"/>
        <w:jc w:val="center"/>
      </w:pPr>
      <w:r>
        <w:rPr>
          <w:noProof/>
        </w:rPr>
        <w:drawing>
          <wp:inline distT="0" distB="0" distL="0" distR="0" wp14:anchorId="2187CBB1" wp14:editId="719E1971">
            <wp:extent cx="5715000" cy="2828925"/>
            <wp:effectExtent l="0" t="0" r="0" b="0"/>
            <wp:docPr id="748714439" name="Imagen 74871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28925"/>
                    </a:xfrm>
                    <a:prstGeom prst="rect">
                      <a:avLst/>
                    </a:prstGeom>
                  </pic:spPr>
                </pic:pic>
              </a:graphicData>
            </a:graphic>
          </wp:inline>
        </w:drawing>
      </w:r>
    </w:p>
    <w:p w14:paraId="2AD63B62" w14:textId="77777777" w:rsidR="007A528B" w:rsidRDefault="005A0C41">
      <w:pPr>
        <w:spacing w:after="240"/>
      </w:pPr>
      <w:r>
        <w:rPr>
          <w:i/>
          <w:iCs/>
        </w:rPr>
        <w:t>Nota.</w:t>
      </w:r>
      <w:r>
        <w:t xml:space="preserve"> Fuente: elaboración propia.</w:t>
      </w:r>
    </w:p>
    <w:p w14:paraId="77B0E435" w14:textId="77777777" w:rsidR="007A528B" w:rsidRDefault="005A0C41">
      <w:pPr>
        <w:ind w:firstLine="720"/>
      </w:pPr>
      <w:r>
        <w:t>Intuitivamente, un máximo es el punto donde el precio deja de subir y empieza a bajar. El problema es que un precio sube y baja continuamente, a todas las escalas, de modo que la intuición no basta para construir una etiqueta.</w:t>
      </w:r>
    </w:p>
    <w:p w14:paraId="582FBBA4" w14:textId="77777777" w:rsidR="007A528B" w:rsidRDefault="005A0C41">
      <w:pPr>
        <w:ind w:firstLine="720"/>
      </w:pPr>
      <w:r>
        <w:rPr>
          <w:b/>
          <w:bCs/>
        </w:rPr>
        <w:t>Un máximo no existe en términos absolutos: existe respecto de una ventana.</w:t>
      </w:r>
      <w:r>
        <w:t xml:space="preserve"> Considérese la siguiente serie, inventada para ilustrar el punto y sin ninguna relación con datos reales:</w:t>
      </w:r>
    </w:p>
    <w:p w14:paraId="3A3E5C1E" w14:textId="77777777" w:rsidR="007A528B" w:rsidRDefault="005A0C41">
      <w:pPr>
        <w:ind w:firstLine="720"/>
      </w:pPr>
      <w:r>
        <w:t xml:space="preserve">Mirando un día a cada lado, el día 3 es un máximo: 105 supera a 102 y a 103. Mirando cinco días a cada lado deja de serlo, porque dentro de esa vecindad está el día 6 con 110. El día 3 </w:t>
      </w:r>
      <w:r>
        <w:lastRenderedPageBreak/>
        <w:t xml:space="preserve">no cambió; cambió la lupa. </w:t>
      </w:r>
      <w:r>
        <w:rPr>
          <w:b/>
          <w:bCs/>
        </w:rPr>
        <w:t>Las dos lecturas son correctas</w:t>
      </w:r>
      <w:r>
        <w:t>: el día 3 es un giro local pequeño y no es un giro estructural.</w:t>
      </w:r>
    </w:p>
    <w:p w14:paraId="0560C710" w14:textId="77777777" w:rsidR="007A528B" w:rsidRDefault="005A0C41">
      <w:pPr>
        <w:ind w:firstLine="720"/>
      </w:pPr>
      <w:r>
        <w:t xml:space="preserve">De aquí se sigue lo esencial de esta sección: no estamos buscando la definición verdadera de máximo, porque no existe. Estamos </w:t>
      </w:r>
      <w:r>
        <w:rPr>
          <w:b/>
          <w:bCs/>
        </w:rPr>
        <w:t>eligiendo a qué escala trabaja el modelo</w:t>
      </w:r>
      <w:r>
        <w:t>, y esa elección hay que justificarla con datos en lugar de adoptarla por convención.</w:t>
      </w:r>
    </w:p>
    <w:p w14:paraId="6CC17452" w14:textId="77777777" w:rsidR="007A528B" w:rsidRDefault="005A0C41">
      <w:pPr>
        <w:ind w:firstLine="720"/>
      </w:pPr>
      <w:r>
        <w:rPr>
          <w:b/>
          <w:bCs/>
        </w:rPr>
        <w:t>Definición operativa adoptada.</w:t>
      </w:r>
      <w:r>
        <w:t xml:space="preserve"> El proyecto fija la etiqueta en un único lugar (</w:t>
      </w:r>
      <w:r>
        <w:rPr>
          <w:rFonts w:ascii="Courier New" w:eastAsia="Courier New" w:hAnsi="Courier New" w:cs="Courier New"/>
          <w:sz w:val="22"/>
          <w:szCs w:val="22"/>
        </w:rPr>
        <w:t>contracts/labeling.py</w:t>
      </w:r>
      <w:r>
        <w:t>) y los cuatro módulos la consumen:</w:t>
      </w:r>
    </w:p>
    <w:p w14:paraId="549860E1" w14:textId="77777777" w:rsidR="007A528B" w:rsidRDefault="005A0C41">
      <w:pPr>
        <w:ind w:left="720"/>
      </w:pPr>
      <w:r>
        <w:t xml:space="preserve">Una vela </w:t>
      </w:r>
      <w:r>
        <w:rPr>
          <w:rFonts w:ascii="Courier New" w:eastAsia="Courier New" w:hAnsi="Courier New" w:cs="Courier New"/>
          <w:sz w:val="22"/>
          <w:szCs w:val="22"/>
        </w:rPr>
        <w:t>t</w:t>
      </w:r>
      <w:r>
        <w:t xml:space="preserve"> es </w:t>
      </w:r>
      <w:r>
        <w:rPr>
          <w:b/>
          <w:bCs/>
        </w:rPr>
        <w:t>Máximo</w:t>
      </w:r>
      <w:r>
        <w:t xml:space="preserve"> si su precio de cierre es estrictamente mayor que el de todas las velas entre </w:t>
      </w:r>
      <w:r>
        <w:rPr>
          <w:rFonts w:ascii="Courier New" w:eastAsia="Courier New" w:hAnsi="Courier New" w:cs="Courier New"/>
          <w:sz w:val="22"/>
          <w:szCs w:val="22"/>
        </w:rPr>
        <w:t>t-w</w:t>
      </w:r>
      <w:r>
        <w:t xml:space="preserve"> y </w:t>
      </w:r>
      <w:r>
        <w:rPr>
          <w:rFonts w:ascii="Courier New" w:eastAsia="Courier New" w:hAnsi="Courier New" w:cs="Courier New"/>
          <w:sz w:val="22"/>
          <w:szCs w:val="22"/>
        </w:rPr>
        <w:t>t+w</w:t>
      </w:r>
      <w:r>
        <w:t xml:space="preserve">. Es </w:t>
      </w:r>
      <w:r>
        <w:rPr>
          <w:b/>
          <w:bCs/>
        </w:rPr>
        <w:t>Mínimo</w:t>
      </w:r>
      <w:r>
        <w:t xml:space="preserve"> si es estrictamente menor que todas ellas. En cualquier otro caso es </w:t>
      </w:r>
      <w:r>
        <w:rPr>
          <w:b/>
          <w:bCs/>
        </w:rPr>
        <w:t>Zona de Continuidad</w:t>
      </w:r>
      <w:r>
        <w:t>.</w:t>
      </w:r>
    </w:p>
    <w:p w14:paraId="74C97193" w14:textId="77777777" w:rsidR="007A528B" w:rsidRDefault="005A0C41">
      <w:pPr>
        <w:ind w:firstLine="720"/>
      </w:pPr>
      <w:r>
        <w:t xml:space="preserve">Dos precisiones que no son cosméticas. Primera: la exigencia de desigualdad </w:t>
      </w:r>
      <w:r>
        <w:rPr>
          <w:b/>
          <w:bCs/>
        </w:rPr>
        <w:t>estricta</w:t>
      </w:r>
      <w:r>
        <w:t xml:space="preserve"> contra las 2w vecinas —y no simplemente ser igual al máximo de la ventana— es lo que garantiza la propiedad aritmética del párrafo siguiente; admitiendo empates, la propiedad se pierde. Segunda: las primeras y últimas </w:t>
      </w:r>
      <w:r>
        <w:rPr>
          <w:rFonts w:ascii="Courier New" w:eastAsia="Courier New" w:hAnsi="Courier New" w:cs="Courier New"/>
          <w:sz w:val="22"/>
          <w:szCs w:val="22"/>
        </w:rPr>
        <w:t>w</w:t>
      </w:r>
      <w:r>
        <w:t xml:space="preserve"> velas de la serie quedan </w:t>
      </w:r>
      <w:r>
        <w:rPr>
          <w:b/>
          <w:bCs/>
        </w:rPr>
        <w:t>sin etiqueta</w:t>
      </w:r>
      <w:r>
        <w:t>, no etiquetadas como Continuidad. No tienen ventana completa, así que su clase es desconocida, y desconocida no es lo mismo que neutra: contarlas como Continuidad inflaría artificialmente la clase mayoritaria.</w:t>
      </w:r>
    </w:p>
    <w:p w14:paraId="6F170C6F" w14:textId="77777777" w:rsidR="007A528B" w:rsidRDefault="005A0C41">
      <w:pPr>
        <w:ind w:firstLine="720"/>
      </w:pPr>
      <w:r>
        <w:rPr>
          <w:b/>
          <w:bCs/>
        </w:rPr>
        <w:t>Propiedad aritmética: la cota superior del desbalance.</w:t>
      </w:r>
      <w:r>
        <w:t xml:space="preserve"> Dos máximos no pueden estar a menos de </w:t>
      </w:r>
      <w:r>
        <w:rPr>
          <w:rFonts w:ascii="Courier New" w:eastAsia="Courier New" w:hAnsi="Courier New" w:cs="Courier New"/>
          <w:sz w:val="22"/>
          <w:szCs w:val="22"/>
        </w:rPr>
        <w:t>w+1</w:t>
      </w:r>
      <w:r>
        <w:t xml:space="preserve"> velas de distancia. La demostración es inmediata: si lo estuvieran, cada uno caería dentro de la ventana del otro y, por definición, cada uno tendría que ser estrictamente mayor que el otro, lo cual es imposible. Por lo tanto,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y lo mismo vale para Mínimo.</w:t>
      </w:r>
    </w:p>
    <w:p w14:paraId="6244FE3A" w14:textId="77777777" w:rsidR="007A528B" w:rsidRDefault="005A0C41">
      <w:pPr>
        <w:ind w:firstLine="720"/>
      </w:pPr>
      <w:r>
        <w:lastRenderedPageBreak/>
        <w:t xml:space="preserve">Esto es aritmética, no una medición, y tiene una consecuencia que condiciona todo el proyecto: el desbalance de clases </w:t>
      </w:r>
      <w:r>
        <w:rPr>
          <w:b/>
          <w:bCs/>
        </w:rPr>
        <w:t>está garantizado por la definición de la etiqueta</w:t>
      </w:r>
      <w:r>
        <w:t xml:space="preserve">, no es un accidente de los datos. Con </w:t>
      </w:r>
      <w:r>
        <w:rPr>
          <w:rFonts w:ascii="Courier New" w:eastAsia="Courier New" w:hAnsi="Courier New" w:cs="Courier New"/>
          <w:sz w:val="22"/>
          <w:szCs w:val="22"/>
        </w:rPr>
        <w:t>w = 5</w:t>
      </w:r>
      <w:r>
        <w:t xml:space="preserve"> los máximos no pueden superar el 16,7 % de las observaciones; con </w:t>
      </w:r>
      <w:r>
        <w:rPr>
          <w:rFonts w:ascii="Courier New" w:eastAsia="Courier New" w:hAnsi="Courier New" w:cs="Courier New"/>
          <w:sz w:val="22"/>
          <w:szCs w:val="22"/>
        </w:rPr>
        <w:t>w = 7</w:t>
      </w:r>
      <w:r>
        <w:t>, el 12,5 %. Nuestra medición sobre LTC queda muy por debajo de la cota, como corresponde a un límite superior:</w:t>
      </w:r>
    </w:p>
    <w:p w14:paraId="0BD9D350" w14:textId="77777777" w:rsidR="007A528B" w:rsidRDefault="005A0C41">
      <w:pPr>
        <w:keepNext/>
        <w:spacing w:before="240"/>
      </w:pPr>
      <w:r>
        <w:rPr>
          <w:b/>
          <w:bCs/>
        </w:rPr>
        <w:t>Tabla 1</w:t>
      </w:r>
    </w:p>
    <w:p w14:paraId="3E8C482E" w14:textId="77777777" w:rsidR="007A528B" w:rsidRDefault="005A0C41">
      <w:pPr>
        <w:keepNext/>
        <w:spacing w:after="60"/>
      </w:pPr>
      <w:r>
        <w:rPr>
          <w:i/>
          <w:iCs/>
        </w:rPr>
        <w:t xml:space="preserve">Balance de clases por combinación de granularidad y ventana, con </w:t>
      </w:r>
      <w:r>
        <w:rPr>
          <w:rFonts w:ascii="Courier New" w:eastAsia="Courier New" w:hAnsi="Courier New" w:cs="Courier New"/>
          <w:i/>
          <w:iCs/>
          <w:sz w:val="22"/>
          <w:szCs w:val="22"/>
        </w:rPr>
        <w:t>h = 3</w:t>
      </w:r>
      <w:r>
        <w:rPr>
          <w:i/>
          <w:iCs/>
        </w:rPr>
        <w:t xml:space="preserve">. Medido con </w:t>
      </w:r>
      <w:r>
        <w:rPr>
          <w:rFonts w:ascii="Courier New" w:eastAsia="Courier New" w:hAnsi="Courier New" w:cs="Courier New"/>
          <w:i/>
          <w:iCs/>
          <w:sz w:val="22"/>
          <w:szCs w:val="22"/>
        </w:rPr>
        <w:t>scripts/spike_datos.py</w:t>
      </w:r>
      <w:r>
        <w:rPr>
          <w:i/>
          <w:iCs/>
        </w:rPr>
        <w:t xml:space="preserve"> el 5 de agosto de 2026 sobre el panel 11/08/2020 – 05/08/2026</w:t>
      </w:r>
    </w:p>
    <w:tbl>
      <w:tblPr>
        <w:tblW w:w="9360" w:type="dxa"/>
        <w:tblCellMar>
          <w:left w:w="10" w:type="dxa"/>
          <w:right w:w="10" w:type="dxa"/>
        </w:tblCellMar>
        <w:tblLook w:val="0000" w:firstRow="0" w:lastRow="0" w:firstColumn="0" w:lastColumn="0" w:noHBand="0" w:noVBand="0"/>
      </w:tblPr>
      <w:tblGrid>
        <w:gridCol w:w="1361"/>
        <w:gridCol w:w="1277"/>
        <w:gridCol w:w="1309"/>
        <w:gridCol w:w="1311"/>
        <w:gridCol w:w="1309"/>
        <w:gridCol w:w="1334"/>
        <w:gridCol w:w="1459"/>
      </w:tblGrid>
      <w:tr w:rsidR="007A528B" w14:paraId="3F06A78D"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6B9D551" w14:textId="77777777" w:rsidR="007A528B" w:rsidRDefault="005A0C41">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42395EA4" w14:textId="77777777" w:rsidR="007A528B" w:rsidRDefault="005A0C41">
            <w:pPr>
              <w:spacing w:line="240" w:lineRule="auto"/>
              <w:jc w:val="center"/>
            </w:pPr>
            <w:r>
              <w:rPr>
                <w:rFonts w:ascii="Courier New" w:eastAsia="Courier New" w:hAnsi="Courier New" w:cs="Courier New"/>
                <w:sz w:val="20"/>
                <w:szCs w:val="20"/>
              </w:rPr>
              <w:t>w</w:t>
            </w:r>
          </w:p>
        </w:tc>
        <w:tc>
          <w:tcPr>
            <w:tcW w:w="1337" w:type="dxa"/>
            <w:tcBorders>
              <w:top w:val="single" w:sz="6" w:space="0" w:color="000000"/>
              <w:bottom w:val="single" w:sz="6" w:space="0" w:color="000000"/>
            </w:tcBorders>
            <w:tcMar>
              <w:top w:w="60" w:type="dxa"/>
              <w:left w:w="100" w:type="dxa"/>
              <w:bottom w:w="60" w:type="dxa"/>
              <w:right w:w="100" w:type="dxa"/>
            </w:tcMar>
          </w:tcPr>
          <w:p w14:paraId="2DF087BB" w14:textId="77777777" w:rsidR="007A528B" w:rsidRDefault="005A0C41">
            <w:pPr>
              <w:spacing w:line="240" w:lineRule="auto"/>
              <w:jc w:val="center"/>
            </w:pPr>
            <w:r>
              <w:rPr>
                <w:sz w:val="22"/>
                <w:szCs w:val="22"/>
              </w:rPr>
              <w:t>Cota teórica por clase extrema</w:t>
            </w:r>
          </w:p>
        </w:tc>
        <w:tc>
          <w:tcPr>
            <w:tcW w:w="1337" w:type="dxa"/>
            <w:tcBorders>
              <w:top w:val="single" w:sz="6" w:space="0" w:color="000000"/>
              <w:bottom w:val="single" w:sz="6" w:space="0" w:color="000000"/>
            </w:tcBorders>
            <w:tcMar>
              <w:top w:w="60" w:type="dxa"/>
              <w:left w:w="100" w:type="dxa"/>
              <w:bottom w:w="60" w:type="dxa"/>
              <w:right w:w="100" w:type="dxa"/>
            </w:tcMar>
          </w:tcPr>
          <w:p w14:paraId="7F93D5B7" w14:textId="77777777" w:rsidR="007A528B" w:rsidRDefault="005A0C41">
            <w:pPr>
              <w:spacing w:line="240" w:lineRule="auto"/>
              <w:jc w:val="center"/>
            </w:pPr>
            <w:r>
              <w:rPr>
                <w:sz w:val="22"/>
                <w:szCs w:val="22"/>
              </w:rPr>
              <w:t>Máximo medido</w:t>
            </w:r>
          </w:p>
        </w:tc>
        <w:tc>
          <w:tcPr>
            <w:tcW w:w="1337" w:type="dxa"/>
            <w:tcBorders>
              <w:top w:val="single" w:sz="6" w:space="0" w:color="000000"/>
              <w:bottom w:val="single" w:sz="6" w:space="0" w:color="000000"/>
            </w:tcBorders>
            <w:tcMar>
              <w:top w:w="60" w:type="dxa"/>
              <w:left w:w="100" w:type="dxa"/>
              <w:bottom w:w="60" w:type="dxa"/>
              <w:right w:w="100" w:type="dxa"/>
            </w:tcMar>
          </w:tcPr>
          <w:p w14:paraId="657AC3F1" w14:textId="77777777" w:rsidR="007A528B" w:rsidRDefault="005A0C41">
            <w:pPr>
              <w:spacing w:line="240" w:lineRule="auto"/>
              <w:jc w:val="center"/>
            </w:pPr>
            <w:r>
              <w:rPr>
                <w:sz w:val="22"/>
                <w:szCs w:val="22"/>
              </w:rPr>
              <w:t>Mínimo medido</w:t>
            </w:r>
          </w:p>
        </w:tc>
        <w:tc>
          <w:tcPr>
            <w:tcW w:w="1337" w:type="dxa"/>
            <w:tcBorders>
              <w:top w:val="single" w:sz="6" w:space="0" w:color="000000"/>
              <w:bottom w:val="single" w:sz="6" w:space="0" w:color="000000"/>
            </w:tcBorders>
            <w:tcMar>
              <w:top w:w="60" w:type="dxa"/>
              <w:left w:w="100" w:type="dxa"/>
              <w:bottom w:w="60" w:type="dxa"/>
              <w:right w:w="100" w:type="dxa"/>
            </w:tcMar>
          </w:tcPr>
          <w:p w14:paraId="31BBD522" w14:textId="77777777" w:rsidR="007A528B" w:rsidRDefault="005A0C41">
            <w:pPr>
              <w:spacing w:line="240" w:lineRule="auto"/>
              <w:jc w:val="center"/>
            </w:pPr>
            <w:r>
              <w:rPr>
                <w:sz w:val="22"/>
                <w:szCs w:val="22"/>
              </w:rPr>
              <w:t>Continuidad</w:t>
            </w:r>
          </w:p>
        </w:tc>
        <w:tc>
          <w:tcPr>
            <w:tcW w:w="1338" w:type="dxa"/>
            <w:tcBorders>
              <w:top w:val="single" w:sz="6" w:space="0" w:color="000000"/>
              <w:bottom w:val="single" w:sz="6" w:space="0" w:color="000000"/>
            </w:tcBorders>
            <w:tcMar>
              <w:top w:w="60" w:type="dxa"/>
              <w:left w:w="100" w:type="dxa"/>
              <w:bottom w:w="60" w:type="dxa"/>
              <w:right w:w="100" w:type="dxa"/>
            </w:tcMar>
          </w:tcPr>
          <w:p w14:paraId="0DEC585D" w14:textId="77777777" w:rsidR="007A528B" w:rsidRDefault="005A0C41">
            <w:pPr>
              <w:spacing w:line="240" w:lineRule="auto"/>
              <w:jc w:val="center"/>
            </w:pPr>
            <w:r>
              <w:rPr>
                <w:sz w:val="22"/>
                <w:szCs w:val="22"/>
              </w:rPr>
              <w:t>Clase minoritaria en entrenamiento</w:t>
            </w:r>
          </w:p>
        </w:tc>
      </w:tr>
      <w:tr w:rsidR="007A528B" w14:paraId="295492E3" w14:textId="77777777">
        <w:tblPrEx>
          <w:tblCellMar>
            <w:top w:w="0" w:type="dxa"/>
            <w:bottom w:w="0" w:type="dxa"/>
          </w:tblCellMar>
        </w:tblPrEx>
        <w:tc>
          <w:tcPr>
            <w:tcW w:w="1337" w:type="dxa"/>
            <w:tcMar>
              <w:top w:w="60" w:type="dxa"/>
              <w:left w:w="100" w:type="dxa"/>
              <w:bottom w:w="60" w:type="dxa"/>
              <w:right w:w="100" w:type="dxa"/>
            </w:tcMar>
          </w:tcPr>
          <w:p w14:paraId="7D5695CC" w14:textId="77777777" w:rsidR="007A528B" w:rsidRDefault="005A0C41">
            <w:pPr>
              <w:spacing w:line="240" w:lineRule="auto"/>
            </w:pPr>
            <w:r>
              <w:rPr>
                <w:sz w:val="22"/>
                <w:szCs w:val="22"/>
              </w:rPr>
              <w:t>1 día</w:t>
            </w:r>
          </w:p>
        </w:tc>
        <w:tc>
          <w:tcPr>
            <w:tcW w:w="1337" w:type="dxa"/>
            <w:tcMar>
              <w:top w:w="60" w:type="dxa"/>
              <w:left w:w="100" w:type="dxa"/>
              <w:bottom w:w="60" w:type="dxa"/>
              <w:right w:w="100" w:type="dxa"/>
            </w:tcMar>
          </w:tcPr>
          <w:p w14:paraId="7DBDC18B" w14:textId="77777777" w:rsidR="007A528B" w:rsidRDefault="005A0C41">
            <w:pPr>
              <w:spacing w:line="240" w:lineRule="auto"/>
              <w:jc w:val="center"/>
            </w:pPr>
            <w:r>
              <w:rPr>
                <w:sz w:val="22"/>
                <w:szCs w:val="22"/>
              </w:rPr>
              <w:t>3</w:t>
            </w:r>
          </w:p>
        </w:tc>
        <w:tc>
          <w:tcPr>
            <w:tcW w:w="1337" w:type="dxa"/>
            <w:tcMar>
              <w:top w:w="60" w:type="dxa"/>
              <w:left w:w="100" w:type="dxa"/>
              <w:bottom w:w="60" w:type="dxa"/>
              <w:right w:w="100" w:type="dxa"/>
            </w:tcMar>
          </w:tcPr>
          <w:p w14:paraId="73B6FD3C" w14:textId="77777777" w:rsidR="007A528B" w:rsidRDefault="005A0C41">
            <w:pPr>
              <w:spacing w:line="240" w:lineRule="auto"/>
              <w:jc w:val="center"/>
            </w:pPr>
            <w:r>
              <w:rPr>
                <w:sz w:val="22"/>
                <w:szCs w:val="22"/>
              </w:rPr>
              <w:t>25,0 %</w:t>
            </w:r>
          </w:p>
        </w:tc>
        <w:tc>
          <w:tcPr>
            <w:tcW w:w="1337" w:type="dxa"/>
            <w:tcMar>
              <w:top w:w="60" w:type="dxa"/>
              <w:left w:w="100" w:type="dxa"/>
              <w:bottom w:w="60" w:type="dxa"/>
              <w:right w:w="100" w:type="dxa"/>
            </w:tcMar>
          </w:tcPr>
          <w:p w14:paraId="4E1DDDDB" w14:textId="77777777" w:rsidR="007A528B" w:rsidRDefault="005A0C41">
            <w:pPr>
              <w:spacing w:line="240" w:lineRule="auto"/>
              <w:jc w:val="center"/>
            </w:pPr>
            <w:r>
              <w:rPr>
                <w:sz w:val="22"/>
                <w:szCs w:val="22"/>
              </w:rPr>
              <w:t>10,37 %</w:t>
            </w:r>
          </w:p>
        </w:tc>
        <w:tc>
          <w:tcPr>
            <w:tcW w:w="1337" w:type="dxa"/>
            <w:tcMar>
              <w:top w:w="60" w:type="dxa"/>
              <w:left w:w="100" w:type="dxa"/>
              <w:bottom w:w="60" w:type="dxa"/>
              <w:right w:w="100" w:type="dxa"/>
            </w:tcMar>
          </w:tcPr>
          <w:p w14:paraId="6AD50C86" w14:textId="77777777" w:rsidR="007A528B" w:rsidRDefault="005A0C41">
            <w:pPr>
              <w:spacing w:line="240" w:lineRule="auto"/>
              <w:jc w:val="center"/>
            </w:pPr>
            <w:r>
              <w:rPr>
                <w:sz w:val="22"/>
                <w:szCs w:val="22"/>
              </w:rPr>
              <w:t>10,46 %</w:t>
            </w:r>
          </w:p>
        </w:tc>
        <w:tc>
          <w:tcPr>
            <w:tcW w:w="1337" w:type="dxa"/>
            <w:tcMar>
              <w:top w:w="60" w:type="dxa"/>
              <w:left w:w="100" w:type="dxa"/>
              <w:bottom w:w="60" w:type="dxa"/>
              <w:right w:w="100" w:type="dxa"/>
            </w:tcMar>
          </w:tcPr>
          <w:p w14:paraId="0A4E5516" w14:textId="77777777" w:rsidR="007A528B" w:rsidRDefault="005A0C41">
            <w:pPr>
              <w:spacing w:line="240" w:lineRule="auto"/>
              <w:jc w:val="center"/>
            </w:pPr>
            <w:r>
              <w:rPr>
                <w:sz w:val="22"/>
                <w:szCs w:val="22"/>
              </w:rPr>
              <w:t>79,17 %</w:t>
            </w:r>
          </w:p>
        </w:tc>
        <w:tc>
          <w:tcPr>
            <w:tcW w:w="1338" w:type="dxa"/>
            <w:tcMar>
              <w:top w:w="60" w:type="dxa"/>
              <w:left w:w="100" w:type="dxa"/>
              <w:bottom w:w="60" w:type="dxa"/>
              <w:right w:w="100" w:type="dxa"/>
            </w:tcMar>
          </w:tcPr>
          <w:p w14:paraId="7A22EFC0" w14:textId="77777777" w:rsidR="007A528B" w:rsidRDefault="005A0C41">
            <w:pPr>
              <w:spacing w:line="240" w:lineRule="auto"/>
              <w:jc w:val="center"/>
            </w:pPr>
            <w:r>
              <w:rPr>
                <w:sz w:val="22"/>
                <w:szCs w:val="22"/>
              </w:rPr>
              <w:t>149</w:t>
            </w:r>
          </w:p>
        </w:tc>
      </w:tr>
      <w:tr w:rsidR="007A528B" w14:paraId="66DB7A2C" w14:textId="77777777">
        <w:tblPrEx>
          <w:tblCellMar>
            <w:top w:w="0" w:type="dxa"/>
            <w:bottom w:w="0" w:type="dxa"/>
          </w:tblCellMar>
        </w:tblPrEx>
        <w:tc>
          <w:tcPr>
            <w:tcW w:w="1337" w:type="dxa"/>
            <w:tcMar>
              <w:top w:w="60" w:type="dxa"/>
              <w:left w:w="100" w:type="dxa"/>
              <w:bottom w:w="60" w:type="dxa"/>
              <w:right w:w="100" w:type="dxa"/>
            </w:tcMar>
          </w:tcPr>
          <w:p w14:paraId="2C93C4F0" w14:textId="77777777" w:rsidR="007A528B" w:rsidRDefault="005A0C41">
            <w:pPr>
              <w:spacing w:line="240" w:lineRule="auto"/>
            </w:pPr>
            <w:r>
              <w:rPr>
                <w:sz w:val="22"/>
                <w:szCs w:val="22"/>
              </w:rPr>
              <w:t>1 día</w:t>
            </w:r>
          </w:p>
        </w:tc>
        <w:tc>
          <w:tcPr>
            <w:tcW w:w="1337" w:type="dxa"/>
            <w:tcMar>
              <w:top w:w="60" w:type="dxa"/>
              <w:left w:w="100" w:type="dxa"/>
              <w:bottom w:w="60" w:type="dxa"/>
              <w:right w:w="100" w:type="dxa"/>
            </w:tcMar>
          </w:tcPr>
          <w:p w14:paraId="3BF7070D" w14:textId="77777777" w:rsidR="007A528B" w:rsidRDefault="005A0C41">
            <w:pPr>
              <w:spacing w:line="240" w:lineRule="auto"/>
              <w:jc w:val="center"/>
            </w:pPr>
            <w:r>
              <w:rPr>
                <w:sz w:val="22"/>
                <w:szCs w:val="22"/>
              </w:rPr>
              <w:t>5</w:t>
            </w:r>
          </w:p>
        </w:tc>
        <w:tc>
          <w:tcPr>
            <w:tcW w:w="1337" w:type="dxa"/>
            <w:tcMar>
              <w:top w:w="60" w:type="dxa"/>
              <w:left w:w="100" w:type="dxa"/>
              <w:bottom w:w="60" w:type="dxa"/>
              <w:right w:w="100" w:type="dxa"/>
            </w:tcMar>
          </w:tcPr>
          <w:p w14:paraId="0ED64BBA" w14:textId="77777777" w:rsidR="007A528B" w:rsidRDefault="005A0C41">
            <w:pPr>
              <w:spacing w:line="240" w:lineRule="auto"/>
              <w:jc w:val="center"/>
            </w:pPr>
            <w:r>
              <w:rPr>
                <w:sz w:val="22"/>
                <w:szCs w:val="22"/>
              </w:rPr>
              <w:t>16,7 %</w:t>
            </w:r>
          </w:p>
        </w:tc>
        <w:tc>
          <w:tcPr>
            <w:tcW w:w="1337" w:type="dxa"/>
            <w:tcMar>
              <w:top w:w="60" w:type="dxa"/>
              <w:left w:w="100" w:type="dxa"/>
              <w:bottom w:w="60" w:type="dxa"/>
              <w:right w:w="100" w:type="dxa"/>
            </w:tcMar>
          </w:tcPr>
          <w:p w14:paraId="4E23D56B" w14:textId="77777777" w:rsidR="007A528B" w:rsidRDefault="005A0C41">
            <w:pPr>
              <w:spacing w:line="240" w:lineRule="auto"/>
              <w:jc w:val="center"/>
            </w:pPr>
            <w:r>
              <w:rPr>
                <w:sz w:val="22"/>
                <w:szCs w:val="22"/>
              </w:rPr>
              <w:t>6,58 %</w:t>
            </w:r>
          </w:p>
        </w:tc>
        <w:tc>
          <w:tcPr>
            <w:tcW w:w="1337" w:type="dxa"/>
            <w:tcMar>
              <w:top w:w="60" w:type="dxa"/>
              <w:left w:w="100" w:type="dxa"/>
              <w:bottom w:w="60" w:type="dxa"/>
              <w:right w:w="100" w:type="dxa"/>
            </w:tcMar>
          </w:tcPr>
          <w:p w14:paraId="4FBF4236" w14:textId="77777777" w:rsidR="007A528B" w:rsidRDefault="005A0C41">
            <w:pPr>
              <w:spacing w:line="240" w:lineRule="auto"/>
              <w:jc w:val="center"/>
            </w:pPr>
            <w:r>
              <w:rPr>
                <w:sz w:val="22"/>
                <w:szCs w:val="22"/>
              </w:rPr>
              <w:t>6,48 %</w:t>
            </w:r>
          </w:p>
        </w:tc>
        <w:tc>
          <w:tcPr>
            <w:tcW w:w="1337" w:type="dxa"/>
            <w:tcMar>
              <w:top w:w="60" w:type="dxa"/>
              <w:left w:w="100" w:type="dxa"/>
              <w:bottom w:w="60" w:type="dxa"/>
              <w:right w:w="100" w:type="dxa"/>
            </w:tcMar>
          </w:tcPr>
          <w:p w14:paraId="775BF15F" w14:textId="77777777" w:rsidR="007A528B" w:rsidRDefault="005A0C41">
            <w:pPr>
              <w:spacing w:line="240" w:lineRule="auto"/>
              <w:jc w:val="center"/>
            </w:pPr>
            <w:r>
              <w:rPr>
                <w:sz w:val="22"/>
                <w:szCs w:val="22"/>
              </w:rPr>
              <w:t>86,94 %</w:t>
            </w:r>
          </w:p>
        </w:tc>
        <w:tc>
          <w:tcPr>
            <w:tcW w:w="1338" w:type="dxa"/>
            <w:tcMar>
              <w:top w:w="60" w:type="dxa"/>
              <w:left w:w="100" w:type="dxa"/>
              <w:bottom w:w="60" w:type="dxa"/>
              <w:right w:w="100" w:type="dxa"/>
            </w:tcMar>
          </w:tcPr>
          <w:p w14:paraId="1D47CEF6" w14:textId="77777777" w:rsidR="007A528B" w:rsidRDefault="005A0C41">
            <w:pPr>
              <w:spacing w:line="240" w:lineRule="auto"/>
              <w:jc w:val="center"/>
            </w:pPr>
            <w:r>
              <w:rPr>
                <w:sz w:val="22"/>
                <w:szCs w:val="22"/>
              </w:rPr>
              <w:t>97</w:t>
            </w:r>
          </w:p>
        </w:tc>
      </w:tr>
      <w:tr w:rsidR="007A528B" w14:paraId="36D09A50" w14:textId="77777777">
        <w:tblPrEx>
          <w:tblCellMar>
            <w:top w:w="0" w:type="dxa"/>
            <w:bottom w:w="0" w:type="dxa"/>
          </w:tblCellMar>
        </w:tblPrEx>
        <w:tc>
          <w:tcPr>
            <w:tcW w:w="1337" w:type="dxa"/>
            <w:tcMar>
              <w:top w:w="60" w:type="dxa"/>
              <w:left w:w="100" w:type="dxa"/>
              <w:bottom w:w="60" w:type="dxa"/>
              <w:right w:w="100" w:type="dxa"/>
            </w:tcMar>
          </w:tcPr>
          <w:p w14:paraId="0CEADCC7" w14:textId="77777777" w:rsidR="007A528B" w:rsidRDefault="005A0C41">
            <w:pPr>
              <w:spacing w:line="240" w:lineRule="auto"/>
            </w:pPr>
            <w:r>
              <w:rPr>
                <w:sz w:val="22"/>
                <w:szCs w:val="22"/>
              </w:rPr>
              <w:t>1 día</w:t>
            </w:r>
          </w:p>
        </w:tc>
        <w:tc>
          <w:tcPr>
            <w:tcW w:w="1337" w:type="dxa"/>
            <w:tcMar>
              <w:top w:w="60" w:type="dxa"/>
              <w:left w:w="100" w:type="dxa"/>
              <w:bottom w:w="60" w:type="dxa"/>
              <w:right w:w="100" w:type="dxa"/>
            </w:tcMar>
          </w:tcPr>
          <w:p w14:paraId="29247C43" w14:textId="77777777" w:rsidR="007A528B" w:rsidRDefault="005A0C41">
            <w:pPr>
              <w:spacing w:line="240" w:lineRule="auto"/>
              <w:jc w:val="center"/>
            </w:pPr>
            <w:r>
              <w:rPr>
                <w:sz w:val="22"/>
                <w:szCs w:val="22"/>
              </w:rPr>
              <w:t>7</w:t>
            </w:r>
          </w:p>
        </w:tc>
        <w:tc>
          <w:tcPr>
            <w:tcW w:w="1337" w:type="dxa"/>
            <w:tcMar>
              <w:top w:w="60" w:type="dxa"/>
              <w:left w:w="100" w:type="dxa"/>
              <w:bottom w:w="60" w:type="dxa"/>
              <w:right w:w="100" w:type="dxa"/>
            </w:tcMar>
          </w:tcPr>
          <w:p w14:paraId="77BFD221" w14:textId="77777777" w:rsidR="007A528B" w:rsidRDefault="005A0C41">
            <w:pPr>
              <w:spacing w:line="240" w:lineRule="auto"/>
              <w:jc w:val="center"/>
            </w:pPr>
            <w:r>
              <w:rPr>
                <w:sz w:val="22"/>
                <w:szCs w:val="22"/>
              </w:rPr>
              <w:t>12,5 %</w:t>
            </w:r>
          </w:p>
        </w:tc>
        <w:tc>
          <w:tcPr>
            <w:tcW w:w="1337" w:type="dxa"/>
            <w:tcMar>
              <w:top w:w="60" w:type="dxa"/>
              <w:left w:w="100" w:type="dxa"/>
              <w:bottom w:w="60" w:type="dxa"/>
              <w:right w:w="100" w:type="dxa"/>
            </w:tcMar>
          </w:tcPr>
          <w:p w14:paraId="14ED3A3F" w14:textId="77777777" w:rsidR="007A528B" w:rsidRDefault="005A0C41">
            <w:pPr>
              <w:spacing w:line="240" w:lineRule="auto"/>
              <w:jc w:val="center"/>
            </w:pPr>
            <w:r>
              <w:rPr>
                <w:sz w:val="22"/>
                <w:szCs w:val="22"/>
              </w:rPr>
              <w:t>4,47 %</w:t>
            </w:r>
          </w:p>
        </w:tc>
        <w:tc>
          <w:tcPr>
            <w:tcW w:w="1337" w:type="dxa"/>
            <w:tcMar>
              <w:top w:w="60" w:type="dxa"/>
              <w:left w:w="100" w:type="dxa"/>
              <w:bottom w:w="60" w:type="dxa"/>
              <w:right w:w="100" w:type="dxa"/>
            </w:tcMar>
          </w:tcPr>
          <w:p w14:paraId="6BE038E8" w14:textId="77777777" w:rsidR="007A528B" w:rsidRDefault="005A0C41">
            <w:pPr>
              <w:spacing w:line="240" w:lineRule="auto"/>
              <w:jc w:val="center"/>
            </w:pPr>
            <w:r>
              <w:rPr>
                <w:sz w:val="22"/>
                <w:szCs w:val="22"/>
              </w:rPr>
              <w:t>4,61 %</w:t>
            </w:r>
          </w:p>
        </w:tc>
        <w:tc>
          <w:tcPr>
            <w:tcW w:w="1337" w:type="dxa"/>
            <w:tcMar>
              <w:top w:w="60" w:type="dxa"/>
              <w:left w:w="100" w:type="dxa"/>
              <w:bottom w:w="60" w:type="dxa"/>
              <w:right w:w="100" w:type="dxa"/>
            </w:tcMar>
          </w:tcPr>
          <w:p w14:paraId="13F41B10" w14:textId="77777777" w:rsidR="007A528B" w:rsidRDefault="005A0C41">
            <w:pPr>
              <w:spacing w:line="240" w:lineRule="auto"/>
              <w:jc w:val="center"/>
            </w:pPr>
            <w:r>
              <w:rPr>
                <w:sz w:val="22"/>
                <w:szCs w:val="22"/>
              </w:rPr>
              <w:t>90,93 %</w:t>
            </w:r>
          </w:p>
        </w:tc>
        <w:tc>
          <w:tcPr>
            <w:tcW w:w="1338" w:type="dxa"/>
            <w:tcMar>
              <w:top w:w="60" w:type="dxa"/>
              <w:left w:w="100" w:type="dxa"/>
              <w:bottom w:w="60" w:type="dxa"/>
              <w:right w:w="100" w:type="dxa"/>
            </w:tcMar>
          </w:tcPr>
          <w:p w14:paraId="16BEF52E" w14:textId="77777777" w:rsidR="007A528B" w:rsidRDefault="005A0C41">
            <w:pPr>
              <w:spacing w:line="240" w:lineRule="auto"/>
              <w:jc w:val="center"/>
            </w:pPr>
            <w:r>
              <w:rPr>
                <w:sz w:val="22"/>
                <w:szCs w:val="22"/>
              </w:rPr>
              <w:t>67</w:t>
            </w:r>
          </w:p>
        </w:tc>
      </w:tr>
      <w:tr w:rsidR="007A528B" w14:paraId="55E37C78" w14:textId="77777777">
        <w:tblPrEx>
          <w:tblCellMar>
            <w:top w:w="0" w:type="dxa"/>
            <w:bottom w:w="0" w:type="dxa"/>
          </w:tblCellMar>
        </w:tblPrEx>
        <w:tc>
          <w:tcPr>
            <w:tcW w:w="1337" w:type="dxa"/>
            <w:tcMar>
              <w:top w:w="60" w:type="dxa"/>
              <w:left w:w="100" w:type="dxa"/>
              <w:bottom w:w="60" w:type="dxa"/>
              <w:right w:w="100" w:type="dxa"/>
            </w:tcMar>
          </w:tcPr>
          <w:p w14:paraId="7BBCB62B" w14:textId="77777777" w:rsidR="007A528B" w:rsidRDefault="005A0C41">
            <w:pPr>
              <w:spacing w:line="240" w:lineRule="auto"/>
            </w:pPr>
            <w:r>
              <w:rPr>
                <w:sz w:val="22"/>
                <w:szCs w:val="22"/>
              </w:rPr>
              <w:t>1 día</w:t>
            </w:r>
          </w:p>
        </w:tc>
        <w:tc>
          <w:tcPr>
            <w:tcW w:w="1337" w:type="dxa"/>
            <w:tcMar>
              <w:top w:w="60" w:type="dxa"/>
              <w:left w:w="100" w:type="dxa"/>
              <w:bottom w:w="60" w:type="dxa"/>
              <w:right w:w="100" w:type="dxa"/>
            </w:tcMar>
          </w:tcPr>
          <w:p w14:paraId="11A577ED" w14:textId="77777777" w:rsidR="007A528B" w:rsidRDefault="005A0C41">
            <w:pPr>
              <w:spacing w:line="240" w:lineRule="auto"/>
              <w:jc w:val="center"/>
            </w:pPr>
            <w:r>
              <w:rPr>
                <w:sz w:val="22"/>
                <w:szCs w:val="22"/>
              </w:rPr>
              <w:t>10</w:t>
            </w:r>
          </w:p>
        </w:tc>
        <w:tc>
          <w:tcPr>
            <w:tcW w:w="1337" w:type="dxa"/>
            <w:tcMar>
              <w:top w:w="60" w:type="dxa"/>
              <w:left w:w="100" w:type="dxa"/>
              <w:bottom w:w="60" w:type="dxa"/>
              <w:right w:w="100" w:type="dxa"/>
            </w:tcMar>
          </w:tcPr>
          <w:p w14:paraId="13F66C95" w14:textId="77777777" w:rsidR="007A528B" w:rsidRDefault="005A0C41">
            <w:pPr>
              <w:spacing w:line="240" w:lineRule="auto"/>
              <w:jc w:val="center"/>
            </w:pPr>
            <w:r>
              <w:rPr>
                <w:sz w:val="22"/>
                <w:szCs w:val="22"/>
              </w:rPr>
              <w:t>9,1 %</w:t>
            </w:r>
          </w:p>
        </w:tc>
        <w:tc>
          <w:tcPr>
            <w:tcW w:w="1337" w:type="dxa"/>
            <w:tcMar>
              <w:top w:w="60" w:type="dxa"/>
              <w:left w:w="100" w:type="dxa"/>
              <w:bottom w:w="60" w:type="dxa"/>
              <w:right w:w="100" w:type="dxa"/>
            </w:tcMar>
          </w:tcPr>
          <w:p w14:paraId="6FB04D6B" w14:textId="77777777" w:rsidR="007A528B" w:rsidRDefault="005A0C41">
            <w:pPr>
              <w:spacing w:line="240" w:lineRule="auto"/>
              <w:jc w:val="center"/>
            </w:pPr>
            <w:r>
              <w:rPr>
                <w:sz w:val="22"/>
                <w:szCs w:val="22"/>
              </w:rPr>
              <w:t>3,37 %</w:t>
            </w:r>
          </w:p>
        </w:tc>
        <w:tc>
          <w:tcPr>
            <w:tcW w:w="1337" w:type="dxa"/>
            <w:tcMar>
              <w:top w:w="60" w:type="dxa"/>
              <w:left w:w="100" w:type="dxa"/>
              <w:bottom w:w="60" w:type="dxa"/>
              <w:right w:w="100" w:type="dxa"/>
            </w:tcMar>
          </w:tcPr>
          <w:p w14:paraId="5996F20A" w14:textId="77777777" w:rsidR="007A528B" w:rsidRDefault="005A0C41">
            <w:pPr>
              <w:spacing w:line="240" w:lineRule="auto"/>
              <w:jc w:val="center"/>
            </w:pPr>
            <w:r>
              <w:rPr>
                <w:sz w:val="22"/>
                <w:szCs w:val="22"/>
              </w:rPr>
              <w:t>3,51 %</w:t>
            </w:r>
          </w:p>
        </w:tc>
        <w:tc>
          <w:tcPr>
            <w:tcW w:w="1337" w:type="dxa"/>
            <w:tcMar>
              <w:top w:w="60" w:type="dxa"/>
              <w:left w:w="100" w:type="dxa"/>
              <w:bottom w:w="60" w:type="dxa"/>
              <w:right w:w="100" w:type="dxa"/>
            </w:tcMar>
          </w:tcPr>
          <w:p w14:paraId="0ED04054" w14:textId="77777777" w:rsidR="007A528B" w:rsidRDefault="005A0C41">
            <w:pPr>
              <w:spacing w:line="240" w:lineRule="auto"/>
              <w:jc w:val="center"/>
            </w:pPr>
            <w:r>
              <w:rPr>
                <w:sz w:val="22"/>
                <w:szCs w:val="22"/>
              </w:rPr>
              <w:t>93,12 %</w:t>
            </w:r>
          </w:p>
        </w:tc>
        <w:tc>
          <w:tcPr>
            <w:tcW w:w="1338" w:type="dxa"/>
            <w:tcMar>
              <w:top w:w="60" w:type="dxa"/>
              <w:left w:w="100" w:type="dxa"/>
              <w:bottom w:w="60" w:type="dxa"/>
              <w:right w:w="100" w:type="dxa"/>
            </w:tcMar>
          </w:tcPr>
          <w:p w14:paraId="6640900F" w14:textId="77777777" w:rsidR="007A528B" w:rsidRDefault="005A0C41">
            <w:pPr>
              <w:spacing w:line="240" w:lineRule="auto"/>
              <w:jc w:val="center"/>
            </w:pPr>
            <w:r>
              <w:rPr>
                <w:sz w:val="22"/>
                <w:szCs w:val="22"/>
              </w:rPr>
              <w:t>53</w:t>
            </w:r>
          </w:p>
        </w:tc>
      </w:tr>
      <w:tr w:rsidR="007A528B" w14:paraId="40863835" w14:textId="77777777">
        <w:tblPrEx>
          <w:tblCellMar>
            <w:top w:w="0" w:type="dxa"/>
            <w:bottom w:w="0" w:type="dxa"/>
          </w:tblCellMar>
        </w:tblPrEx>
        <w:tc>
          <w:tcPr>
            <w:tcW w:w="1337" w:type="dxa"/>
            <w:tcMar>
              <w:top w:w="60" w:type="dxa"/>
              <w:left w:w="100" w:type="dxa"/>
              <w:bottom w:w="60" w:type="dxa"/>
              <w:right w:w="100" w:type="dxa"/>
            </w:tcMar>
          </w:tcPr>
          <w:p w14:paraId="132AEC73" w14:textId="77777777" w:rsidR="007A528B" w:rsidRDefault="005A0C41">
            <w:pPr>
              <w:spacing w:line="240" w:lineRule="auto"/>
            </w:pPr>
            <w:r>
              <w:rPr>
                <w:sz w:val="22"/>
                <w:szCs w:val="22"/>
              </w:rPr>
              <w:t>4 horas</w:t>
            </w:r>
          </w:p>
        </w:tc>
        <w:tc>
          <w:tcPr>
            <w:tcW w:w="1337" w:type="dxa"/>
            <w:tcMar>
              <w:top w:w="60" w:type="dxa"/>
              <w:left w:w="100" w:type="dxa"/>
              <w:bottom w:w="60" w:type="dxa"/>
              <w:right w:w="100" w:type="dxa"/>
            </w:tcMar>
          </w:tcPr>
          <w:p w14:paraId="70BDBDFC" w14:textId="77777777" w:rsidR="007A528B" w:rsidRDefault="005A0C41">
            <w:pPr>
              <w:spacing w:line="240" w:lineRule="auto"/>
              <w:jc w:val="center"/>
            </w:pPr>
            <w:r>
              <w:rPr>
                <w:sz w:val="22"/>
                <w:szCs w:val="22"/>
              </w:rPr>
              <w:t>3</w:t>
            </w:r>
          </w:p>
        </w:tc>
        <w:tc>
          <w:tcPr>
            <w:tcW w:w="1337" w:type="dxa"/>
            <w:tcMar>
              <w:top w:w="60" w:type="dxa"/>
              <w:left w:w="100" w:type="dxa"/>
              <w:bottom w:w="60" w:type="dxa"/>
              <w:right w:w="100" w:type="dxa"/>
            </w:tcMar>
          </w:tcPr>
          <w:p w14:paraId="3A2E4DF4" w14:textId="77777777" w:rsidR="007A528B" w:rsidRDefault="005A0C41">
            <w:pPr>
              <w:spacing w:line="240" w:lineRule="auto"/>
              <w:jc w:val="center"/>
            </w:pPr>
            <w:r>
              <w:rPr>
                <w:sz w:val="22"/>
                <w:szCs w:val="22"/>
              </w:rPr>
              <w:t>25,0 %</w:t>
            </w:r>
          </w:p>
        </w:tc>
        <w:tc>
          <w:tcPr>
            <w:tcW w:w="1337" w:type="dxa"/>
            <w:tcMar>
              <w:top w:w="60" w:type="dxa"/>
              <w:left w:w="100" w:type="dxa"/>
              <w:bottom w:w="60" w:type="dxa"/>
              <w:right w:w="100" w:type="dxa"/>
            </w:tcMar>
          </w:tcPr>
          <w:p w14:paraId="1D716894" w14:textId="77777777" w:rsidR="007A528B" w:rsidRDefault="005A0C41">
            <w:pPr>
              <w:spacing w:line="240" w:lineRule="auto"/>
              <w:jc w:val="center"/>
            </w:pPr>
            <w:r>
              <w:rPr>
                <w:sz w:val="22"/>
                <w:szCs w:val="22"/>
              </w:rPr>
              <w:t>9,77 %</w:t>
            </w:r>
          </w:p>
        </w:tc>
        <w:tc>
          <w:tcPr>
            <w:tcW w:w="1337" w:type="dxa"/>
            <w:tcMar>
              <w:top w:w="60" w:type="dxa"/>
              <w:left w:w="100" w:type="dxa"/>
              <w:bottom w:w="60" w:type="dxa"/>
              <w:right w:w="100" w:type="dxa"/>
            </w:tcMar>
          </w:tcPr>
          <w:p w14:paraId="22C5AE90" w14:textId="77777777" w:rsidR="007A528B" w:rsidRDefault="005A0C41">
            <w:pPr>
              <w:spacing w:line="240" w:lineRule="auto"/>
              <w:jc w:val="center"/>
            </w:pPr>
            <w:r>
              <w:rPr>
                <w:sz w:val="22"/>
                <w:szCs w:val="22"/>
              </w:rPr>
              <w:t>10,05 %</w:t>
            </w:r>
          </w:p>
        </w:tc>
        <w:tc>
          <w:tcPr>
            <w:tcW w:w="1337" w:type="dxa"/>
            <w:tcMar>
              <w:top w:w="60" w:type="dxa"/>
              <w:left w:w="100" w:type="dxa"/>
              <w:bottom w:w="60" w:type="dxa"/>
              <w:right w:w="100" w:type="dxa"/>
            </w:tcMar>
          </w:tcPr>
          <w:p w14:paraId="14C69804" w14:textId="77777777" w:rsidR="007A528B" w:rsidRDefault="005A0C41">
            <w:pPr>
              <w:spacing w:line="240" w:lineRule="auto"/>
              <w:jc w:val="center"/>
            </w:pPr>
            <w:r>
              <w:rPr>
                <w:sz w:val="22"/>
                <w:szCs w:val="22"/>
              </w:rPr>
              <w:t>80,19 %</w:t>
            </w:r>
          </w:p>
        </w:tc>
        <w:tc>
          <w:tcPr>
            <w:tcW w:w="1338" w:type="dxa"/>
            <w:tcMar>
              <w:top w:w="60" w:type="dxa"/>
              <w:left w:w="100" w:type="dxa"/>
              <w:bottom w:w="60" w:type="dxa"/>
              <w:right w:w="100" w:type="dxa"/>
            </w:tcMar>
          </w:tcPr>
          <w:p w14:paraId="21C292CB" w14:textId="77777777" w:rsidR="007A528B" w:rsidRDefault="005A0C41">
            <w:pPr>
              <w:spacing w:line="240" w:lineRule="auto"/>
              <w:jc w:val="center"/>
            </w:pPr>
            <w:r>
              <w:rPr>
                <w:sz w:val="22"/>
                <w:szCs w:val="22"/>
              </w:rPr>
              <w:t>884</w:t>
            </w:r>
          </w:p>
        </w:tc>
      </w:tr>
      <w:tr w:rsidR="007A528B" w14:paraId="41FD93D2" w14:textId="77777777">
        <w:tblPrEx>
          <w:tblCellMar>
            <w:top w:w="0" w:type="dxa"/>
            <w:bottom w:w="0" w:type="dxa"/>
          </w:tblCellMar>
        </w:tblPrEx>
        <w:tc>
          <w:tcPr>
            <w:tcW w:w="1337" w:type="dxa"/>
            <w:tcMar>
              <w:top w:w="60" w:type="dxa"/>
              <w:left w:w="100" w:type="dxa"/>
              <w:bottom w:w="60" w:type="dxa"/>
              <w:right w:w="100" w:type="dxa"/>
            </w:tcMar>
          </w:tcPr>
          <w:p w14:paraId="78272783" w14:textId="77777777" w:rsidR="007A528B" w:rsidRDefault="005A0C41">
            <w:pPr>
              <w:spacing w:line="240" w:lineRule="auto"/>
            </w:pPr>
            <w:r>
              <w:rPr>
                <w:sz w:val="22"/>
                <w:szCs w:val="22"/>
              </w:rPr>
              <w:t>4 horas</w:t>
            </w:r>
          </w:p>
        </w:tc>
        <w:tc>
          <w:tcPr>
            <w:tcW w:w="1337" w:type="dxa"/>
            <w:tcMar>
              <w:top w:w="60" w:type="dxa"/>
              <w:left w:w="100" w:type="dxa"/>
              <w:bottom w:w="60" w:type="dxa"/>
              <w:right w:w="100" w:type="dxa"/>
            </w:tcMar>
          </w:tcPr>
          <w:p w14:paraId="1123B9C3" w14:textId="77777777" w:rsidR="007A528B" w:rsidRDefault="005A0C41">
            <w:pPr>
              <w:spacing w:line="240" w:lineRule="auto"/>
              <w:jc w:val="center"/>
            </w:pPr>
            <w:r>
              <w:rPr>
                <w:sz w:val="22"/>
                <w:szCs w:val="22"/>
              </w:rPr>
              <w:t>5</w:t>
            </w:r>
          </w:p>
        </w:tc>
        <w:tc>
          <w:tcPr>
            <w:tcW w:w="1337" w:type="dxa"/>
            <w:tcMar>
              <w:top w:w="60" w:type="dxa"/>
              <w:left w:w="100" w:type="dxa"/>
              <w:bottom w:w="60" w:type="dxa"/>
              <w:right w:w="100" w:type="dxa"/>
            </w:tcMar>
          </w:tcPr>
          <w:p w14:paraId="229A3A58" w14:textId="77777777" w:rsidR="007A528B" w:rsidRDefault="005A0C41">
            <w:pPr>
              <w:spacing w:line="240" w:lineRule="auto"/>
              <w:jc w:val="center"/>
            </w:pPr>
            <w:r>
              <w:rPr>
                <w:sz w:val="22"/>
                <w:szCs w:val="22"/>
              </w:rPr>
              <w:t>16,7 %</w:t>
            </w:r>
          </w:p>
        </w:tc>
        <w:tc>
          <w:tcPr>
            <w:tcW w:w="1337" w:type="dxa"/>
            <w:tcMar>
              <w:top w:w="60" w:type="dxa"/>
              <w:left w:w="100" w:type="dxa"/>
              <w:bottom w:w="60" w:type="dxa"/>
              <w:right w:w="100" w:type="dxa"/>
            </w:tcMar>
          </w:tcPr>
          <w:p w14:paraId="11BD06E8" w14:textId="77777777" w:rsidR="007A528B" w:rsidRDefault="005A0C41">
            <w:pPr>
              <w:spacing w:line="240" w:lineRule="auto"/>
              <w:jc w:val="center"/>
            </w:pPr>
            <w:r>
              <w:rPr>
                <w:sz w:val="22"/>
                <w:szCs w:val="22"/>
              </w:rPr>
              <w:t>6,15 %</w:t>
            </w:r>
          </w:p>
        </w:tc>
        <w:tc>
          <w:tcPr>
            <w:tcW w:w="1337" w:type="dxa"/>
            <w:tcMar>
              <w:top w:w="60" w:type="dxa"/>
              <w:left w:w="100" w:type="dxa"/>
              <w:bottom w:w="60" w:type="dxa"/>
              <w:right w:w="100" w:type="dxa"/>
            </w:tcMar>
          </w:tcPr>
          <w:p w14:paraId="1BBEA9F5" w14:textId="77777777" w:rsidR="007A528B" w:rsidRDefault="005A0C41">
            <w:pPr>
              <w:spacing w:line="240" w:lineRule="auto"/>
              <w:jc w:val="center"/>
            </w:pPr>
            <w:r>
              <w:rPr>
                <w:sz w:val="22"/>
                <w:szCs w:val="22"/>
              </w:rPr>
              <w:t>6,40 %</w:t>
            </w:r>
          </w:p>
        </w:tc>
        <w:tc>
          <w:tcPr>
            <w:tcW w:w="1337" w:type="dxa"/>
            <w:tcMar>
              <w:top w:w="60" w:type="dxa"/>
              <w:left w:w="100" w:type="dxa"/>
              <w:bottom w:w="60" w:type="dxa"/>
              <w:right w:w="100" w:type="dxa"/>
            </w:tcMar>
          </w:tcPr>
          <w:p w14:paraId="7C8ACDE7" w14:textId="77777777" w:rsidR="007A528B" w:rsidRDefault="005A0C41">
            <w:pPr>
              <w:spacing w:line="240" w:lineRule="auto"/>
              <w:jc w:val="center"/>
            </w:pPr>
            <w:r>
              <w:rPr>
                <w:sz w:val="22"/>
                <w:szCs w:val="22"/>
              </w:rPr>
              <w:t>87,45 %</w:t>
            </w:r>
          </w:p>
        </w:tc>
        <w:tc>
          <w:tcPr>
            <w:tcW w:w="1338" w:type="dxa"/>
            <w:tcMar>
              <w:top w:w="60" w:type="dxa"/>
              <w:left w:w="100" w:type="dxa"/>
              <w:bottom w:w="60" w:type="dxa"/>
              <w:right w:w="100" w:type="dxa"/>
            </w:tcMar>
          </w:tcPr>
          <w:p w14:paraId="740A1612" w14:textId="77777777" w:rsidR="007A528B" w:rsidRDefault="005A0C41">
            <w:pPr>
              <w:spacing w:line="240" w:lineRule="auto"/>
              <w:jc w:val="center"/>
            </w:pPr>
            <w:r>
              <w:rPr>
                <w:sz w:val="22"/>
                <w:szCs w:val="22"/>
              </w:rPr>
              <w:t>557</w:t>
            </w:r>
          </w:p>
        </w:tc>
      </w:tr>
      <w:tr w:rsidR="007A528B" w14:paraId="7EC26AE0" w14:textId="77777777">
        <w:tblPrEx>
          <w:tblCellMar>
            <w:top w:w="0" w:type="dxa"/>
            <w:bottom w:w="0" w:type="dxa"/>
          </w:tblCellMar>
        </w:tblPrEx>
        <w:tc>
          <w:tcPr>
            <w:tcW w:w="1337" w:type="dxa"/>
            <w:tcMar>
              <w:top w:w="60" w:type="dxa"/>
              <w:left w:w="100" w:type="dxa"/>
              <w:bottom w:w="60" w:type="dxa"/>
              <w:right w:w="100" w:type="dxa"/>
            </w:tcMar>
          </w:tcPr>
          <w:p w14:paraId="381CACB1" w14:textId="77777777" w:rsidR="007A528B" w:rsidRDefault="005A0C41">
            <w:pPr>
              <w:spacing w:line="240" w:lineRule="auto"/>
            </w:pPr>
            <w:r>
              <w:rPr>
                <w:sz w:val="22"/>
                <w:szCs w:val="22"/>
              </w:rPr>
              <w:t>4 horas</w:t>
            </w:r>
          </w:p>
        </w:tc>
        <w:tc>
          <w:tcPr>
            <w:tcW w:w="1337" w:type="dxa"/>
            <w:tcMar>
              <w:top w:w="60" w:type="dxa"/>
              <w:left w:w="100" w:type="dxa"/>
              <w:bottom w:w="60" w:type="dxa"/>
              <w:right w:w="100" w:type="dxa"/>
            </w:tcMar>
          </w:tcPr>
          <w:p w14:paraId="3F19CE21" w14:textId="77777777" w:rsidR="007A528B" w:rsidRDefault="005A0C41">
            <w:pPr>
              <w:spacing w:line="240" w:lineRule="auto"/>
              <w:jc w:val="center"/>
            </w:pPr>
            <w:r>
              <w:rPr>
                <w:sz w:val="22"/>
                <w:szCs w:val="22"/>
              </w:rPr>
              <w:t>7</w:t>
            </w:r>
          </w:p>
        </w:tc>
        <w:tc>
          <w:tcPr>
            <w:tcW w:w="1337" w:type="dxa"/>
            <w:tcMar>
              <w:top w:w="60" w:type="dxa"/>
              <w:left w:w="100" w:type="dxa"/>
              <w:bottom w:w="60" w:type="dxa"/>
              <w:right w:w="100" w:type="dxa"/>
            </w:tcMar>
          </w:tcPr>
          <w:p w14:paraId="5C059AEF" w14:textId="77777777" w:rsidR="007A528B" w:rsidRDefault="005A0C41">
            <w:pPr>
              <w:spacing w:line="240" w:lineRule="auto"/>
              <w:jc w:val="center"/>
            </w:pPr>
            <w:r>
              <w:rPr>
                <w:sz w:val="22"/>
                <w:szCs w:val="22"/>
              </w:rPr>
              <w:t>12,5 %</w:t>
            </w:r>
          </w:p>
        </w:tc>
        <w:tc>
          <w:tcPr>
            <w:tcW w:w="1337" w:type="dxa"/>
            <w:tcMar>
              <w:top w:w="60" w:type="dxa"/>
              <w:left w:w="100" w:type="dxa"/>
              <w:bottom w:w="60" w:type="dxa"/>
              <w:right w:w="100" w:type="dxa"/>
            </w:tcMar>
          </w:tcPr>
          <w:p w14:paraId="5E159F95" w14:textId="77777777" w:rsidR="007A528B" w:rsidRDefault="005A0C41">
            <w:pPr>
              <w:spacing w:line="240" w:lineRule="auto"/>
              <w:jc w:val="center"/>
            </w:pPr>
            <w:r>
              <w:rPr>
                <w:sz w:val="22"/>
                <w:szCs w:val="22"/>
              </w:rPr>
              <w:t>4,63 %</w:t>
            </w:r>
          </w:p>
        </w:tc>
        <w:tc>
          <w:tcPr>
            <w:tcW w:w="1337" w:type="dxa"/>
            <w:tcMar>
              <w:top w:w="60" w:type="dxa"/>
              <w:left w:w="100" w:type="dxa"/>
              <w:bottom w:w="60" w:type="dxa"/>
              <w:right w:w="100" w:type="dxa"/>
            </w:tcMar>
          </w:tcPr>
          <w:p w14:paraId="7E981262" w14:textId="77777777" w:rsidR="007A528B" w:rsidRDefault="005A0C41">
            <w:pPr>
              <w:spacing w:line="240" w:lineRule="auto"/>
              <w:jc w:val="center"/>
            </w:pPr>
            <w:r>
              <w:rPr>
                <w:sz w:val="22"/>
                <w:szCs w:val="22"/>
              </w:rPr>
              <w:t>4,66 %</w:t>
            </w:r>
          </w:p>
        </w:tc>
        <w:tc>
          <w:tcPr>
            <w:tcW w:w="1337" w:type="dxa"/>
            <w:tcMar>
              <w:top w:w="60" w:type="dxa"/>
              <w:left w:w="100" w:type="dxa"/>
              <w:bottom w:w="60" w:type="dxa"/>
              <w:right w:w="100" w:type="dxa"/>
            </w:tcMar>
          </w:tcPr>
          <w:p w14:paraId="2B063216" w14:textId="77777777" w:rsidR="007A528B" w:rsidRDefault="005A0C41">
            <w:pPr>
              <w:spacing w:line="240" w:lineRule="auto"/>
              <w:jc w:val="center"/>
            </w:pPr>
            <w:r>
              <w:rPr>
                <w:sz w:val="22"/>
                <w:szCs w:val="22"/>
              </w:rPr>
              <w:t>90,71 %</w:t>
            </w:r>
          </w:p>
        </w:tc>
        <w:tc>
          <w:tcPr>
            <w:tcW w:w="1338" w:type="dxa"/>
            <w:tcMar>
              <w:top w:w="60" w:type="dxa"/>
              <w:left w:w="100" w:type="dxa"/>
              <w:bottom w:w="60" w:type="dxa"/>
              <w:right w:w="100" w:type="dxa"/>
            </w:tcMar>
          </w:tcPr>
          <w:p w14:paraId="27BC52D5" w14:textId="77777777" w:rsidR="007A528B" w:rsidRDefault="005A0C41">
            <w:pPr>
              <w:spacing w:line="240" w:lineRule="auto"/>
              <w:jc w:val="center"/>
            </w:pPr>
            <w:r>
              <w:rPr>
                <w:b/>
                <w:bCs/>
                <w:sz w:val="22"/>
                <w:szCs w:val="22"/>
              </w:rPr>
              <w:t>420</w:t>
            </w:r>
          </w:p>
        </w:tc>
      </w:tr>
      <w:tr w:rsidR="007A528B" w14:paraId="34CB91D9"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38B07BE" w14:textId="77777777" w:rsidR="007A528B" w:rsidRDefault="005A0C41">
            <w:pPr>
              <w:spacing w:line="240" w:lineRule="auto"/>
            </w:pPr>
            <w:r>
              <w:rPr>
                <w:sz w:val="22"/>
                <w:szCs w:val="22"/>
              </w:rPr>
              <w:t>4 horas</w:t>
            </w:r>
          </w:p>
        </w:tc>
        <w:tc>
          <w:tcPr>
            <w:tcW w:w="1337" w:type="dxa"/>
            <w:tcBorders>
              <w:bottom w:val="single" w:sz="6" w:space="0" w:color="000000"/>
            </w:tcBorders>
            <w:tcMar>
              <w:top w:w="60" w:type="dxa"/>
              <w:left w:w="100" w:type="dxa"/>
              <w:bottom w:w="60" w:type="dxa"/>
              <w:right w:w="100" w:type="dxa"/>
            </w:tcMar>
          </w:tcPr>
          <w:p w14:paraId="07B4BAF3" w14:textId="77777777" w:rsidR="007A528B" w:rsidRDefault="005A0C41">
            <w:pPr>
              <w:spacing w:line="240" w:lineRule="auto"/>
              <w:jc w:val="center"/>
            </w:pPr>
            <w:r>
              <w:rPr>
                <w:sz w:val="22"/>
                <w:szCs w:val="22"/>
              </w:rPr>
              <w:t>10</w:t>
            </w:r>
          </w:p>
        </w:tc>
        <w:tc>
          <w:tcPr>
            <w:tcW w:w="1337" w:type="dxa"/>
            <w:tcBorders>
              <w:bottom w:val="single" w:sz="6" w:space="0" w:color="000000"/>
            </w:tcBorders>
            <w:tcMar>
              <w:top w:w="60" w:type="dxa"/>
              <w:left w:w="100" w:type="dxa"/>
              <w:bottom w:w="60" w:type="dxa"/>
              <w:right w:w="100" w:type="dxa"/>
            </w:tcMar>
          </w:tcPr>
          <w:p w14:paraId="3B74B539" w14:textId="77777777" w:rsidR="007A528B" w:rsidRDefault="005A0C41">
            <w:pPr>
              <w:spacing w:line="240" w:lineRule="auto"/>
              <w:jc w:val="center"/>
            </w:pPr>
            <w:r>
              <w:rPr>
                <w:sz w:val="22"/>
                <w:szCs w:val="22"/>
              </w:rPr>
              <w:t>9,1 %</w:t>
            </w:r>
          </w:p>
        </w:tc>
        <w:tc>
          <w:tcPr>
            <w:tcW w:w="1337" w:type="dxa"/>
            <w:tcBorders>
              <w:bottom w:val="single" w:sz="6" w:space="0" w:color="000000"/>
            </w:tcBorders>
            <w:tcMar>
              <w:top w:w="60" w:type="dxa"/>
              <w:left w:w="100" w:type="dxa"/>
              <w:bottom w:w="60" w:type="dxa"/>
              <w:right w:w="100" w:type="dxa"/>
            </w:tcMar>
          </w:tcPr>
          <w:p w14:paraId="07592759" w14:textId="77777777" w:rsidR="007A528B" w:rsidRDefault="005A0C41">
            <w:pPr>
              <w:spacing w:line="240" w:lineRule="auto"/>
              <w:jc w:val="center"/>
            </w:pPr>
            <w:r>
              <w:rPr>
                <w:sz w:val="22"/>
                <w:szCs w:val="22"/>
              </w:rPr>
              <w:t>3,31 %</w:t>
            </w:r>
          </w:p>
        </w:tc>
        <w:tc>
          <w:tcPr>
            <w:tcW w:w="1337" w:type="dxa"/>
            <w:tcBorders>
              <w:bottom w:val="single" w:sz="6" w:space="0" w:color="000000"/>
            </w:tcBorders>
            <w:tcMar>
              <w:top w:w="60" w:type="dxa"/>
              <w:left w:w="100" w:type="dxa"/>
              <w:bottom w:w="60" w:type="dxa"/>
              <w:right w:w="100" w:type="dxa"/>
            </w:tcMar>
          </w:tcPr>
          <w:p w14:paraId="02473A6E" w14:textId="77777777" w:rsidR="007A528B" w:rsidRDefault="005A0C41">
            <w:pPr>
              <w:spacing w:line="240" w:lineRule="auto"/>
              <w:jc w:val="center"/>
            </w:pPr>
            <w:r>
              <w:rPr>
                <w:sz w:val="22"/>
                <w:szCs w:val="22"/>
              </w:rPr>
              <w:t>3,31 %</w:t>
            </w:r>
          </w:p>
        </w:tc>
        <w:tc>
          <w:tcPr>
            <w:tcW w:w="1337" w:type="dxa"/>
            <w:tcBorders>
              <w:bottom w:val="single" w:sz="6" w:space="0" w:color="000000"/>
            </w:tcBorders>
            <w:tcMar>
              <w:top w:w="60" w:type="dxa"/>
              <w:left w:w="100" w:type="dxa"/>
              <w:bottom w:w="60" w:type="dxa"/>
              <w:right w:w="100" w:type="dxa"/>
            </w:tcMar>
          </w:tcPr>
          <w:p w14:paraId="0199512D" w14:textId="77777777" w:rsidR="007A528B" w:rsidRDefault="005A0C41">
            <w:pPr>
              <w:spacing w:line="240" w:lineRule="auto"/>
              <w:jc w:val="center"/>
            </w:pPr>
            <w:r>
              <w:rPr>
                <w:sz w:val="22"/>
                <w:szCs w:val="22"/>
              </w:rPr>
              <w:t>93,38 %</w:t>
            </w:r>
          </w:p>
        </w:tc>
        <w:tc>
          <w:tcPr>
            <w:tcW w:w="1338" w:type="dxa"/>
            <w:tcBorders>
              <w:bottom w:val="single" w:sz="6" w:space="0" w:color="000000"/>
            </w:tcBorders>
            <w:tcMar>
              <w:top w:w="60" w:type="dxa"/>
              <w:left w:w="100" w:type="dxa"/>
              <w:bottom w:w="60" w:type="dxa"/>
              <w:right w:w="100" w:type="dxa"/>
            </w:tcMar>
          </w:tcPr>
          <w:p w14:paraId="71CBDC33" w14:textId="77777777" w:rsidR="007A528B" w:rsidRDefault="005A0C41">
            <w:pPr>
              <w:spacing w:line="240" w:lineRule="auto"/>
              <w:jc w:val="center"/>
            </w:pPr>
            <w:r>
              <w:rPr>
                <w:sz w:val="22"/>
                <w:szCs w:val="22"/>
              </w:rPr>
              <w:t>299</w:t>
            </w:r>
          </w:p>
        </w:tc>
      </w:tr>
    </w:tbl>
    <w:p w14:paraId="00A70C46" w14:textId="77777777" w:rsidR="007A528B" w:rsidRDefault="005A0C41">
      <w:pPr>
        <w:spacing w:after="240"/>
      </w:pPr>
      <w:r>
        <w:rPr>
          <w:i/>
          <w:iCs/>
        </w:rPr>
        <w:t>Nota.</w:t>
      </w:r>
      <w:r>
        <w:t xml:space="preserve"> Fuente: </w:t>
      </w:r>
      <w:r>
        <w:rPr>
          <w:rFonts w:ascii="Courier New" w:eastAsia="Courier New" w:hAnsi="Courier New" w:cs="Courier New"/>
          <w:sz w:val="22"/>
          <w:szCs w:val="22"/>
        </w:rPr>
        <w:t>spike-datos-1d.json</w:t>
      </w:r>
      <w:r>
        <w:t xml:space="preserve"> y </w:t>
      </w:r>
      <w:r>
        <w:rPr>
          <w:rFonts w:ascii="Courier New" w:eastAsia="Courier New" w:hAnsi="Courier New" w:cs="Courier New"/>
          <w:sz w:val="22"/>
          <w:szCs w:val="22"/>
        </w:rPr>
        <w:t>spike-datos-4h.json</w:t>
      </w:r>
      <w:r>
        <w:t>.</w:t>
      </w:r>
    </w:p>
    <w:p w14:paraId="238E9620" w14:textId="77777777" w:rsidR="007A528B" w:rsidRDefault="005A0C41">
      <w:pPr>
        <w:ind w:firstLine="720"/>
      </w:pPr>
      <w:r>
        <w:t xml:space="preserve">La lectura de la tabla explica una decisión de diseño del proyecto. El criterio se fijó </w:t>
      </w:r>
      <w:r>
        <w:rPr>
          <w:b/>
          <w:bCs/>
        </w:rPr>
        <w:t>antes</w:t>
      </w:r>
      <w:r>
        <w:t xml:space="preserve"> de medir: elegir el </w:t>
      </w:r>
      <w:r>
        <w:rPr>
          <w:rFonts w:ascii="Courier New" w:eastAsia="Courier New" w:hAnsi="Courier New" w:cs="Courier New"/>
          <w:sz w:val="22"/>
          <w:szCs w:val="22"/>
        </w:rPr>
        <w:t>w</w:t>
      </w:r>
      <w:r>
        <w:t xml:space="preserve"> más grande que deje al menos 300 ejemplos de la clase minoritaria en el conjunto de entrenamiento —un </w:t>
      </w:r>
      <w:r>
        <w:rPr>
          <w:rFonts w:ascii="Courier New" w:eastAsia="Courier New" w:hAnsi="Courier New" w:cs="Courier New"/>
          <w:sz w:val="22"/>
          <w:szCs w:val="22"/>
        </w:rPr>
        <w:t>w</w:t>
      </w:r>
      <w:r>
        <w:t xml:space="preserve"> grande detecta giros más significativos, y el piso de 300 garantiza que el modelo tenga de dónde aprender—. Con velas diarias </w:t>
      </w:r>
      <w:r>
        <w:rPr>
          <w:b/>
          <w:bCs/>
        </w:rPr>
        <w:t>ninguna combinación cumple el criterio</w:t>
      </w:r>
      <w:r>
        <w:t xml:space="preserve">: la mejor deja 149 ejemplos, la mitad del piso. Con velas de 4 horas, </w:t>
      </w:r>
      <w:r>
        <w:rPr>
          <w:rFonts w:ascii="Courier New" w:eastAsia="Courier New" w:hAnsi="Courier New" w:cs="Courier New"/>
          <w:sz w:val="22"/>
          <w:szCs w:val="22"/>
        </w:rPr>
        <w:t>w = 7</w:t>
      </w:r>
      <w:r>
        <w:t xml:space="preserve"> </w:t>
      </w:r>
      <w:r>
        <w:lastRenderedPageBreak/>
        <w:t>es el mayor que lo cumple, con 420. Esa es la razón por la que el panel de trabajo es el de 4 horas, y es una razón medida, no una preferencia.</w:t>
      </w:r>
    </w:p>
    <w:p w14:paraId="3022020C" w14:textId="77777777" w:rsidR="007A528B" w:rsidRDefault="005A0C41">
      <w:pPr>
        <w:ind w:firstLine="720"/>
      </w:pPr>
      <w:r>
        <w:rPr>
          <w:b/>
          <w:bCs/>
        </w:rPr>
        <w:t xml:space="preserve">El horizonte </w:t>
      </w:r>
      <w:r>
        <w:rPr>
          <w:rFonts w:ascii="Courier New" w:eastAsia="Courier New" w:hAnsi="Courier New" w:cs="Courier New"/>
          <w:b/>
          <w:bCs/>
          <w:sz w:val="22"/>
          <w:szCs w:val="22"/>
        </w:rPr>
        <w:t>h</w:t>
      </w:r>
      <w:r>
        <w:rPr>
          <w:b/>
          <w:bCs/>
        </w:rPr>
        <w:t>.</w:t>
      </w:r>
      <w:r>
        <w:t xml:space="preserve"> Es independiente de </w:t>
      </w:r>
      <w:r>
        <w:rPr>
          <w:rFonts w:ascii="Courier New" w:eastAsia="Courier New" w:hAnsi="Courier New" w:cs="Courier New"/>
          <w:sz w:val="22"/>
          <w:szCs w:val="22"/>
        </w:rPr>
        <w:t>w</w:t>
      </w:r>
      <w:r>
        <w:t xml:space="preserve">: mientras </w:t>
      </w:r>
      <w:r>
        <w:rPr>
          <w:rFonts w:ascii="Courier New" w:eastAsia="Courier New" w:hAnsi="Courier New" w:cs="Courier New"/>
          <w:sz w:val="22"/>
          <w:szCs w:val="22"/>
        </w:rPr>
        <w:t>w</w:t>
      </w:r>
      <w:r>
        <w:t xml:space="preserve"> define </w:t>
      </w:r>
      <w:r>
        <w:rPr>
          <w:i/>
          <w:iCs/>
        </w:rPr>
        <w:t>qué</w:t>
      </w:r>
      <w:r>
        <w:t xml:space="preserve"> es un giro, </w:t>
      </w:r>
      <w:r>
        <w:rPr>
          <w:rFonts w:ascii="Courier New" w:eastAsia="Courier New" w:hAnsi="Courier New" w:cs="Courier New"/>
          <w:sz w:val="22"/>
          <w:szCs w:val="22"/>
        </w:rPr>
        <w:t>h</w:t>
      </w:r>
      <w:r>
        <w:t xml:space="preserve"> define </w:t>
      </w:r>
      <w:r>
        <w:rPr>
          <w:i/>
          <w:iCs/>
        </w:rPr>
        <w:t>con cuánta anticipación</w:t>
      </w:r>
      <w:r>
        <w:t xml:space="preserve"> se anuncia. El modelo observa la información disponible hasta </w:t>
      </w:r>
      <w:r>
        <w:rPr>
          <w:rFonts w:ascii="Courier New" w:eastAsia="Courier New" w:hAnsi="Courier New" w:cs="Courier New"/>
          <w:sz w:val="22"/>
          <w:szCs w:val="22"/>
        </w:rPr>
        <w:t>t</w:t>
      </w:r>
      <w:r>
        <w:t xml:space="preserve"> y responde qué etiqueta corresponderá a la vela </w:t>
      </w:r>
      <w:r>
        <w:rPr>
          <w:rFonts w:ascii="Courier New" w:eastAsia="Courier New" w:hAnsi="Courier New" w:cs="Courier New"/>
          <w:sz w:val="22"/>
          <w:szCs w:val="22"/>
        </w:rPr>
        <w:t>t+h</w:t>
      </w:r>
      <w:r>
        <w:t>.</w:t>
      </w:r>
    </w:p>
    <w:p w14:paraId="23B56316" w14:textId="77777777" w:rsidR="007A528B" w:rsidRDefault="005A0C41">
      <w:pPr>
        <w:ind w:firstLine="720"/>
      </w:pPr>
      <w:r>
        <w:rPr>
          <w:b/>
          <w:bCs/>
        </w:rPr>
        <w:t>La latencia real del sistema.</w:t>
      </w:r>
      <w:r>
        <w:t xml:space="preserve"> Aquí hay un punto que conviene declarar antes de que lo pregunten. Para saber si la vela </w:t>
      </w:r>
      <w:r>
        <w:rPr>
          <w:rFonts w:ascii="Courier New" w:eastAsia="Courier New" w:hAnsi="Courier New" w:cs="Courier New"/>
          <w:sz w:val="22"/>
          <w:szCs w:val="22"/>
        </w:rPr>
        <w:t>t</w:t>
      </w:r>
      <w:r>
        <w:t xml:space="preserve"> fue un máximo hay que observar las </w:t>
      </w:r>
      <w:r>
        <w:rPr>
          <w:rFonts w:ascii="Courier New" w:eastAsia="Courier New" w:hAnsi="Courier New" w:cs="Courier New"/>
          <w:sz w:val="22"/>
          <w:szCs w:val="22"/>
        </w:rPr>
        <w:t>w</w:t>
      </w:r>
      <w:r>
        <w:t xml:space="preserve"> velas posteriores, de modo que su etiqueta </w:t>
      </w:r>
      <w:r>
        <w:rPr>
          <w:b/>
          <w:bCs/>
        </w:rPr>
        <w:t xml:space="preserve">no se conoce hasta </w:t>
      </w:r>
      <w:r>
        <w:rPr>
          <w:rFonts w:ascii="Courier New" w:eastAsia="Courier New" w:hAnsi="Courier New" w:cs="Courier New"/>
          <w:b/>
          <w:bCs/>
          <w:sz w:val="22"/>
          <w:szCs w:val="22"/>
        </w:rPr>
        <w:t>t+w</w:t>
      </w:r>
      <w:r>
        <w:t xml:space="preserve">. Si estamos parados en </w:t>
      </w:r>
      <w:r>
        <w:rPr>
          <w:rFonts w:ascii="Courier New" w:eastAsia="Courier New" w:hAnsi="Courier New" w:cs="Courier New"/>
          <w:sz w:val="22"/>
          <w:szCs w:val="22"/>
        </w:rPr>
        <w:t>t</w:t>
      </w:r>
      <w:r>
        <w:t xml:space="preserve"> y predecimos la etiqueta de </w:t>
      </w:r>
      <w:r>
        <w:rPr>
          <w:rFonts w:ascii="Courier New" w:eastAsia="Courier New" w:hAnsi="Courier New" w:cs="Courier New"/>
          <w:sz w:val="22"/>
          <w:szCs w:val="22"/>
        </w:rPr>
        <w:t>t+h</w:t>
      </w:r>
      <w:r>
        <w:t xml:space="preserve">, esa etiqueta no existirá hasta </w:t>
      </w:r>
      <w:r>
        <w:rPr>
          <w:rFonts w:ascii="Courier New" w:eastAsia="Courier New" w:hAnsi="Courier New" w:cs="Courier New"/>
          <w:sz w:val="22"/>
          <w:szCs w:val="22"/>
        </w:rPr>
        <w:t>t+h+w</w:t>
      </w:r>
      <w:r>
        <w:t xml:space="preserve">. La anticipación efectiva del sistema es por lo tanto de </w:t>
      </w:r>
      <w:r>
        <w:rPr>
          <w:rFonts w:ascii="Courier New" w:eastAsia="Courier New" w:hAnsi="Courier New" w:cs="Courier New"/>
          <w:b/>
          <w:bCs/>
          <w:sz w:val="22"/>
          <w:szCs w:val="22"/>
        </w:rPr>
        <w:t>h+w</w:t>
      </w:r>
      <w:r>
        <w:rPr>
          <w:b/>
          <w:bCs/>
        </w:rPr>
        <w:t xml:space="preserve"> velas, no de </w:t>
      </w:r>
      <w:r>
        <w:rPr>
          <w:rFonts w:ascii="Courier New" w:eastAsia="Courier New" w:hAnsi="Courier New" w:cs="Courier New"/>
          <w:b/>
          <w:bCs/>
          <w:sz w:val="22"/>
          <w:szCs w:val="22"/>
        </w:rPr>
        <w:t>h</w:t>
      </w:r>
      <w:r>
        <w:t xml:space="preserve">, y reportar solo </w:t>
      </w:r>
      <w:r>
        <w:rPr>
          <w:rFonts w:ascii="Courier New" w:eastAsia="Courier New" w:hAnsi="Courier New" w:cs="Courier New"/>
          <w:sz w:val="22"/>
          <w:szCs w:val="22"/>
        </w:rPr>
        <w:t>h</w:t>
      </w:r>
      <w:r>
        <w:t xml:space="preserve"> sería engañoso. El proyecto expone esta cantidad como una función explícita (</w:t>
      </w:r>
      <w:r>
        <w:rPr>
          <w:rFonts w:ascii="Courier New" w:eastAsia="Courier New" w:hAnsi="Courier New" w:cs="Courier New"/>
          <w:sz w:val="22"/>
          <w:szCs w:val="22"/>
        </w:rPr>
        <w:t>latencia_real(w, h)</w:t>
      </w:r>
      <w:r>
        <w:t>) para que el número entre al informe calculado y no estimado.</w:t>
      </w:r>
    </w:p>
    <w:p w14:paraId="00A70139" w14:textId="77777777" w:rsidR="007A528B" w:rsidRDefault="005A0C41">
      <w:pPr>
        <w:ind w:firstLine="720"/>
      </w:pPr>
      <w: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b/>
          <w:bCs/>
        </w:rPr>
        <w:t>no se manifiesta como un error</w:t>
      </w:r>
      <w: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eastAsia="Courier New" w:hAnsi="Courier New" w:cs="Courier New"/>
          <w:sz w:val="22"/>
          <w:szCs w:val="22"/>
        </w:rPr>
        <w:t>w+h</w:t>
      </w:r>
      <w:r>
        <w:t xml:space="preserve"> velas en cada frontera de la partición temporal (Bergmeir &amp; Benítez, 2012).</w:t>
      </w:r>
    </w:p>
    <w:p w14:paraId="21E6A8B6" w14:textId="77777777" w:rsidR="007A528B" w:rsidRDefault="005A0C41">
      <w:pPr>
        <w:pStyle w:val="Ttulo2"/>
        <w:keepNext/>
      </w:pPr>
      <w:bookmarkStart w:id="18" w:name="_Toc237876903"/>
      <w:r>
        <w:lastRenderedPageBreak/>
        <w:t>8. Cómo encontrar puntos de inflexión</w:t>
      </w:r>
      <w:bookmarkEnd w:id="18"/>
    </w:p>
    <w:p w14:paraId="28E30468" w14:textId="77777777" w:rsidR="007A528B" w:rsidRDefault="005A0C41">
      <w:pPr>
        <w:keepNext/>
        <w:spacing w:before="240"/>
      </w:pPr>
      <w:r>
        <w:rPr>
          <w:b/>
          <w:bCs/>
        </w:rPr>
        <w:t>Figura 10</w:t>
      </w:r>
    </w:p>
    <w:p w14:paraId="282CCC8B" w14:textId="77777777" w:rsidR="007A528B" w:rsidRDefault="005A0C41">
      <w:pPr>
        <w:keepNext/>
        <w:spacing w:after="120"/>
      </w:pPr>
      <w:r>
        <w:rPr>
          <w:i/>
          <w:iCs/>
        </w:rPr>
        <w:t>Últimas 250 velas diarias de LTC con los giros detectados por el criterio de ventana (</w:t>
      </w:r>
      <w:r>
        <w:rPr>
          <w:rFonts w:ascii="Courier New" w:eastAsia="Courier New" w:hAnsi="Courier New" w:cs="Courier New"/>
          <w:i/>
          <w:iCs/>
          <w:sz w:val="22"/>
          <w:szCs w:val="22"/>
        </w:rPr>
        <w:t>w = 5</w:t>
      </w:r>
      <w:r>
        <w:rPr>
          <w:i/>
          <w:iCs/>
        </w:rPr>
        <w:t>)</w:t>
      </w:r>
    </w:p>
    <w:p w14:paraId="59AFC444" w14:textId="77777777" w:rsidR="007A528B" w:rsidRDefault="005A0C41">
      <w:pPr>
        <w:spacing w:after="120"/>
        <w:jc w:val="center"/>
      </w:pPr>
      <w:r>
        <w:rPr>
          <w:noProof/>
        </w:rPr>
        <w:drawing>
          <wp:inline distT="0" distB="0" distL="0" distR="0" wp14:anchorId="59430394" wp14:editId="7AED2498">
            <wp:extent cx="5715000" cy="2828925"/>
            <wp:effectExtent l="0" t="0" r="0" b="0"/>
            <wp:docPr id="183418931" name="Imagen 183418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28925"/>
                    </a:xfrm>
                    <a:prstGeom prst="rect">
                      <a:avLst/>
                    </a:prstGeom>
                  </pic:spPr>
                </pic:pic>
              </a:graphicData>
            </a:graphic>
          </wp:inline>
        </w:drawing>
      </w:r>
    </w:p>
    <w:p w14:paraId="47094164" w14:textId="77777777" w:rsidR="007A528B" w:rsidRDefault="005A0C41">
      <w:pPr>
        <w:spacing w:after="240"/>
      </w:pPr>
      <w:r>
        <w:rPr>
          <w:i/>
          <w:iCs/>
        </w:rPr>
        <w:t>Nota.</w:t>
      </w:r>
      <w:r>
        <w:t xml:space="preserve"> Fuente: elaboración propia sobre datos de Binance.</w:t>
      </w:r>
    </w:p>
    <w:p w14:paraId="491E6741" w14:textId="77777777" w:rsidR="007A528B" w:rsidRDefault="005A0C41">
      <w:pPr>
        <w:ind w:firstLine="720"/>
      </w:pPr>
      <w:r>
        <w:t>Existen dos enfoques, y contrastarlos aclara qué estamos haciendo y qué estamos dejando fuera.</w:t>
      </w:r>
    </w:p>
    <w:p w14:paraId="2E6BFEDB" w14:textId="77777777" w:rsidR="007A528B" w:rsidRDefault="005A0C41">
      <w:pPr>
        <w:pStyle w:val="Ttulo3"/>
        <w:keepNext/>
      </w:pPr>
      <w:bookmarkStart w:id="19" w:name="_Toc237876904"/>
      <w:r>
        <w:t>8.1 Estructura de mercado (HH, HL, LH, LL)</w:t>
      </w:r>
      <w:bookmarkEnd w:id="19"/>
    </w:p>
    <w:p w14:paraId="001CF406" w14:textId="77777777" w:rsidR="007A528B" w:rsidRDefault="005A0C41">
      <w:pPr>
        <w:ind w:firstLine="720"/>
      </w:pPr>
      <w:r>
        <w:t xml:space="preserve">Es el enfoque clásico del análisis técnico y el que muestra la figura del enunciado. Se identifican máximos y mínimos sucesivos y se clasifican como </w:t>
      </w:r>
      <w:r>
        <w:rPr>
          <w:i/>
          <w:iCs/>
        </w:rPr>
        <w:t>higher high</w:t>
      </w:r>
      <w:r>
        <w:t xml:space="preserve"> (HH), </w:t>
      </w:r>
      <w:r>
        <w:rPr>
          <w:i/>
          <w:iCs/>
        </w:rPr>
        <w:t>higher low</w:t>
      </w:r>
      <w:r>
        <w:t xml:space="preserve"> (HL), </w:t>
      </w:r>
      <w:r>
        <w:rPr>
          <w:i/>
          <w:iCs/>
        </w:rPr>
        <w:t>lower high</w:t>
      </w:r>
      <w:r>
        <w:t xml:space="preserve"> (LH) y </w:t>
      </w:r>
      <w:r>
        <w:rPr>
          <w:i/>
          <w:iCs/>
        </w:rPr>
        <w:t>lower low</w:t>
      </w:r>
      <w: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14:paraId="71CA4333" w14:textId="77777777" w:rsidR="007A528B" w:rsidRDefault="005A0C41">
      <w:pPr>
        <w:ind w:firstLine="720"/>
      </w:pPr>
      <w:r>
        <w:lastRenderedPageBreak/>
        <w:t xml:space="preserve">Su virtud es que incorpora el contexto de la tendencia: no pregunta solo si un punto es un extremo local, sino si ese extremo rompe una estructura. Su limitación es decisiva para un trabajo cuantitativo: </w:t>
      </w:r>
      <w:r>
        <w:rPr>
          <w:b/>
          <w:bCs/>
        </w:rPr>
        <w:t>depende del criterio del observador</w:t>
      </w:r>
      <w:r>
        <w:t>.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14:paraId="7780DE22" w14:textId="77777777" w:rsidR="007A528B" w:rsidRDefault="005A0C41">
      <w:pPr>
        <w:pStyle w:val="Ttulo3"/>
        <w:keepNext/>
      </w:pPr>
      <w:bookmarkStart w:id="20" w:name="_Toc237876905"/>
      <w:r>
        <w:t>8.2 Criterio automático de ventana</w:t>
      </w:r>
      <w:bookmarkEnd w:id="20"/>
    </w:p>
    <w:p w14:paraId="25D6A814" w14:textId="77777777" w:rsidR="007A528B" w:rsidRDefault="005A0C41">
      <w:pPr>
        <w:ind w:firstLine="720"/>
      </w:pPr>
      <w:r>
        <w:t xml:space="preserve">Es el que adopta el proyecto y el que quedó definido en la sección 7. Sus ventajas son las que le faltan al anterior: es </w:t>
      </w:r>
      <w:r>
        <w:rPr>
          <w:b/>
          <w:bCs/>
        </w:rPr>
        <w:t>reproducible</w:t>
      </w:r>
      <w:r>
        <w:t xml:space="preserve"> —la misma serie produce siempre las mismas etiquetas—, es </w:t>
      </w:r>
      <w:r>
        <w:rPr>
          <w:b/>
          <w:bCs/>
        </w:rPr>
        <w:t>auditable</w:t>
      </w:r>
      <w:r>
        <w:t xml:space="preserve"> —cabe en una función con pruebas— y es </w:t>
      </w:r>
      <w:r>
        <w:rPr>
          <w:b/>
          <w:bCs/>
        </w:rPr>
        <w:t>explícito</w:t>
      </w:r>
      <w:r>
        <w:t xml:space="preserve"> en su escala, porque </w:t>
      </w:r>
      <w:r>
        <w:rPr>
          <w:rFonts w:ascii="Courier New" w:eastAsia="Courier New" w:hAnsi="Courier New" w:cs="Courier New"/>
          <w:sz w:val="22"/>
          <w:szCs w:val="22"/>
        </w:rPr>
        <w:t>w</w:t>
      </w:r>
      <w:r>
        <w:t xml:space="preserve"> está a la vista.</w:t>
      </w:r>
    </w:p>
    <w:p w14:paraId="36FAC622" w14:textId="77777777" w:rsidR="007A528B" w:rsidRDefault="005A0C41">
      <w:pPr>
        <w:ind w:firstLine="720"/>
      </w:pPr>
      <w:r>
        <w:t xml:space="preserve">Su costo es que exige elegir </w:t>
      </w:r>
      <w:r>
        <w:rPr>
          <w:rFonts w:ascii="Courier New" w:eastAsia="Courier New" w:hAnsi="Courier New" w:cs="Courier New"/>
          <w:sz w:val="22"/>
          <w:szCs w:val="22"/>
        </w:rPr>
        <w:t>w</w:t>
      </w:r>
      <w:r>
        <w:t xml:space="preserve"> y que ignora el contexto de tendencia: trata por igual un máximo en medio de una tendencia alcista y uno que marca su final. Es un intercambio consciente, y la elección de </w:t>
      </w:r>
      <w:r>
        <w:rPr>
          <w:rFonts w:ascii="Courier New" w:eastAsia="Courier New" w:hAnsi="Courier New" w:cs="Courier New"/>
          <w:sz w:val="22"/>
          <w:szCs w:val="22"/>
        </w:rPr>
        <w:t>w</w:t>
      </w:r>
      <w:r>
        <w:t xml:space="preserve"> con criterio medido (Tabla 1) es lo que impide que se convierta en arbitrariedad.</w:t>
      </w:r>
    </w:p>
    <w:p w14:paraId="4D8FC90A" w14:textId="77777777" w:rsidR="007A528B" w:rsidRDefault="005A0C41">
      <w:pPr>
        <w:pStyle w:val="Ttulo3"/>
        <w:keepNext/>
      </w:pPr>
      <w:bookmarkStart w:id="21" w:name="_Toc237876906"/>
      <w:r>
        <w:t>8.3 Validación del detector sobre una serie donde conocemos la respuesta</w:t>
      </w:r>
      <w:bookmarkEnd w:id="21"/>
    </w:p>
    <w:p w14:paraId="20205170" w14:textId="77777777" w:rsidR="007A528B" w:rsidRDefault="005A0C41">
      <w:pPr>
        <w:ind w:firstLine="720"/>
      </w:pPr>
      <w:r>
        <w:t xml:space="preserve">El argumento que sostiene todo lo demás es el siguiente: </w:t>
      </w:r>
      <w:r>
        <w:rPr>
          <w:b/>
          <w:bCs/>
        </w:rPr>
        <w:t>antes de creerle al detector sobre datos donde nadie sabe la verdad, hay que verificar que encuentra lo que tiene que encontrar sobre una serie donde la verdad la pusimos nosotros.</w:t>
      </w:r>
    </w:p>
    <w:p w14:paraId="12E0F022" w14:textId="77777777" w:rsidR="007A528B" w:rsidRDefault="005A0C41">
      <w:pPr>
        <w:ind w:firstLine="720"/>
      </w:pPr>
      <w:r>
        <w:t xml:space="preserve">Sobre la serie construida de la Figura 9 —lineal a tramos, con vértices colocados por construcción— el detector encontró </w:t>
      </w:r>
      <w:r>
        <w:rPr>
          <w:b/>
          <w:bCs/>
        </w:rPr>
        <w:t>18 de 18</w:t>
      </w:r>
      <w:r>
        <w:t xml:space="preserve"> vértices, exactamente y sin ningún falso positivo. Esta comprobación no dice nada sobre el mercado: dice que la implementación del etiquetador es correcta, y eso es una condición previa a cualquier otra afirmación del proyecto.</w:t>
      </w:r>
    </w:p>
    <w:p w14:paraId="5A6915E7" w14:textId="77777777" w:rsidR="007A528B" w:rsidRDefault="005A0C41">
      <w:pPr>
        <w:pStyle w:val="Ttulo3"/>
        <w:keepNext/>
      </w:pPr>
      <w:bookmarkStart w:id="22" w:name="_Toc237876907"/>
      <w:r>
        <w:lastRenderedPageBreak/>
        <w:t>8.4 A qué nivel de ruido se rompe el etiquetado</w:t>
      </w:r>
      <w:bookmarkEnd w:id="22"/>
    </w:p>
    <w:p w14:paraId="0C7A18AF" w14:textId="77777777" w:rsidR="007A528B" w:rsidRDefault="005A0C41">
      <w:pPr>
        <w:ind w:firstLine="720"/>
      </w:pPr>
      <w:r>
        <w:t xml:space="preserve">La comprobación anterior deja abierta la pregunta incómoda: </w:t>
      </w:r>
      <w:r>
        <w:rPr>
          <w:i/>
          <w:iCs/>
        </w:rPr>
        <w:t>¿cómo saben que sus etiquetas no son ruido?</w:t>
      </w:r>
      <w:r>
        <w:t xml:space="preserve"> Una serie lineal a tramos sin ruido es un caso fácil. La pregunta relevante es cuánto ruido tolera el detector antes de empezar a inventar giros que no existen. Es una medición que se puede hacer, y la hicimos (issue S1-M2-01).</w:t>
      </w:r>
    </w:p>
    <w:p w14:paraId="4311BC47" w14:textId="77777777" w:rsidR="007A528B" w:rsidRDefault="005A0C41">
      <w:pPr>
        <w:ind w:firstLine="720"/>
      </w:pPr>
      <w:r>
        <w:rPr>
          <w:b/>
          <w:bCs/>
        </w:rPr>
        <w:t>Diseño del experimento.</w:t>
      </w:r>
      <w:r>
        <w:t xml:space="preserve"> Se generan series de 800 velas con </w:t>
      </w:r>
      <w:r>
        <w:rPr>
          <w:rFonts w:ascii="Courier New" w:eastAsia="Courier New" w:hAnsi="Courier New" w:cs="Courier New"/>
          <w:sz w:val="22"/>
          <w:szCs w:val="22"/>
        </w:rPr>
        <w:t>serie_zigzag(w = 7)</w:t>
      </w:r>
      <w:r>
        <w:t xml:space="preserve">, con los vértices colocados por construcción, y se les suma ruido gaussiano de desviación estándar creciente. La verdad de referencia se toma de los vértices de la serie </w:t>
      </w:r>
      <w:r>
        <w:rPr>
          <w:b/>
          <w:bCs/>
        </w:rPr>
        <w:t>limpia</w:t>
      </w:r>
      <w:r>
        <w:t xml:space="preserve">, no de la salida del etiquetador —de lo contrario la prueba compararía la función consigo misma y pasaría siempre—, y la detección se evalúa sobre la serie </w:t>
      </w:r>
      <w:r>
        <w:rPr>
          <w:b/>
          <w:bCs/>
        </w:rPr>
        <w:t>ruidosa</w:t>
      </w:r>
      <w:r>
        <w:t xml:space="preserve">. Ambas comparten vértices y alturas por construcción, lo que hace válida la comparación. Cada nivel de ruido se promedia sobre </w:t>
      </w:r>
      <w:r>
        <w:rPr>
          <w:b/>
          <w:bCs/>
        </w:rPr>
        <w:t>diez semillas</w:t>
      </w:r>
      <w:r>
        <w:t>, porque una sola serie no distingue el efecto del ruido del azar de esa serie concreta. En total, 498 giros verdaderos por nivel.</w:t>
      </w:r>
    </w:p>
    <w:p w14:paraId="1A70CD4E" w14:textId="77777777" w:rsidR="007A528B" w:rsidRDefault="005A0C41">
      <w:pPr>
        <w:ind w:firstLine="720"/>
      </w:pPr>
      <w:r>
        <w:rPr>
          <w:b/>
          <w:bCs/>
        </w:rPr>
        <w:t>Cómo se expresa el ruido.</w:t>
      </w:r>
      <w:r>
        <w:t xml:space="preserve"> No en unidades absolutas, sino </w:t>
      </w:r>
      <w:r>
        <w:rPr>
          <w:b/>
          <w:bCs/>
        </w:rPr>
        <w:t>relativo al cambio típico de precio entre dos velas consecutivas</w:t>
      </w:r>
      <w:r>
        <w:t xml:space="preserve"> de la serie limpia. Un σ de 0,5 es enorme en una serie que se mueve 0,2 por vela e irrelevante en una que se mueve 20; el cociente es lo que hace la medición comparable con cualquier otra serie.</w:t>
      </w:r>
    </w:p>
    <w:p w14:paraId="7480F72F" w14:textId="77777777" w:rsidR="007A528B" w:rsidRDefault="005A0C41">
      <w:pPr>
        <w:ind w:firstLine="720"/>
      </w:pPr>
      <w:r>
        <w:rPr>
          <w:b/>
          <w:bCs/>
        </w:rPr>
        <w:t>Se miden dos cosas distintas a propósito.</w:t>
      </w:r>
      <w:r>
        <w:t xml:space="preserve"> Perder un giro no es lo mismo que detectarlo corrido una vela. Por eso se reportan la detección </w:t>
      </w:r>
      <w:r>
        <w:rPr>
          <w:b/>
          <w:bCs/>
        </w:rPr>
        <w:t>exacta</w:t>
      </w:r>
      <w:r>
        <w:t xml:space="preserve"> —el giro cae en la vela precisa— y la detección </w:t>
      </w:r>
      <w:r>
        <w:rPr>
          <w:b/>
          <w:bCs/>
        </w:rPr>
        <w:t>con tolerancia de una vela</w:t>
      </w:r>
      <w:r>
        <w:t>. Una sola métrica no puede separar los dos fallos, y la diferencia entre ambas resultó ser el hallazgo principal.</w:t>
      </w:r>
    </w:p>
    <w:p w14:paraId="1297BBB7" w14:textId="77777777" w:rsidR="007A528B" w:rsidRDefault="005A0C41">
      <w:pPr>
        <w:keepNext/>
        <w:spacing w:before="240"/>
      </w:pPr>
      <w:r>
        <w:rPr>
          <w:b/>
          <w:bCs/>
        </w:rPr>
        <w:lastRenderedPageBreak/>
        <w:t>Tabla 2</w:t>
      </w:r>
    </w:p>
    <w:p w14:paraId="620915D9" w14:textId="77777777" w:rsidR="007A528B" w:rsidRDefault="005A0C41">
      <w:pPr>
        <w:keepNext/>
        <w:spacing w:after="60"/>
      </w:pPr>
      <w:r>
        <w:rPr>
          <w:i/>
          <w:iCs/>
        </w:rPr>
        <w:t xml:space="preserve">Sensibilidad del etiquetador al ruido. Serie construida de 800 velas, </w:t>
      </w:r>
      <w:r>
        <w:rPr>
          <w:rFonts w:ascii="Courier New" w:eastAsia="Courier New" w:hAnsi="Courier New" w:cs="Courier New"/>
          <w:i/>
          <w:iCs/>
          <w:sz w:val="22"/>
          <w:szCs w:val="22"/>
        </w:rPr>
        <w:t>w = 7</w:t>
      </w:r>
      <w:r>
        <w:rPr>
          <w:i/>
          <w:iCs/>
        </w:rPr>
        <w:t>, promedio de 10 semillas por nivel (498 giros verdaderos en cada uno). La fila σ = 0,70 proviene del barrido fino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7A528B" w14:paraId="579A9C62"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19812C8" w14:textId="77777777" w:rsidR="007A528B" w:rsidRDefault="005A0C41">
            <w:pPr>
              <w:spacing w:line="240" w:lineRule="auto"/>
            </w:pPr>
            <w:r>
              <w:rPr>
                <w:sz w:val="22"/>
                <w:szCs w:val="22"/>
              </w:rPr>
              <w:t>σ</w:t>
            </w:r>
          </w:p>
        </w:tc>
        <w:tc>
          <w:tcPr>
            <w:tcW w:w="1872" w:type="dxa"/>
            <w:tcBorders>
              <w:top w:val="single" w:sz="6" w:space="0" w:color="000000"/>
              <w:bottom w:val="single" w:sz="6" w:space="0" w:color="000000"/>
            </w:tcBorders>
            <w:tcMar>
              <w:top w:w="60" w:type="dxa"/>
              <w:left w:w="100" w:type="dxa"/>
              <w:bottom w:w="60" w:type="dxa"/>
              <w:right w:w="100" w:type="dxa"/>
            </w:tcMar>
          </w:tcPr>
          <w:p w14:paraId="12153A2E" w14:textId="77777777" w:rsidR="007A528B" w:rsidRDefault="005A0C41">
            <w:pPr>
              <w:spacing w:line="240" w:lineRule="auto"/>
              <w:jc w:val="center"/>
            </w:pPr>
            <w:r>
              <w:rPr>
                <w:sz w:val="22"/>
                <w:szCs w:val="22"/>
              </w:rPr>
              <w:t>Ruido relativo</w:t>
            </w:r>
          </w:p>
        </w:tc>
        <w:tc>
          <w:tcPr>
            <w:tcW w:w="1872" w:type="dxa"/>
            <w:tcBorders>
              <w:top w:val="single" w:sz="6" w:space="0" w:color="000000"/>
              <w:bottom w:val="single" w:sz="6" w:space="0" w:color="000000"/>
            </w:tcBorders>
            <w:tcMar>
              <w:top w:w="60" w:type="dxa"/>
              <w:left w:w="100" w:type="dxa"/>
              <w:bottom w:w="60" w:type="dxa"/>
              <w:right w:w="100" w:type="dxa"/>
            </w:tcMar>
          </w:tcPr>
          <w:p w14:paraId="5365C10A" w14:textId="77777777" w:rsidR="007A528B" w:rsidRDefault="005A0C41">
            <w:pPr>
              <w:spacing w:line="240" w:lineRule="auto"/>
              <w:jc w:val="center"/>
            </w:pPr>
            <w:r>
              <w:rPr>
                <w:sz w:val="22"/>
                <w:szCs w:val="22"/>
              </w:rPr>
              <w:t>Giros recuperados (tolerancia 1 vela)</w:t>
            </w:r>
          </w:p>
        </w:tc>
        <w:tc>
          <w:tcPr>
            <w:tcW w:w="1872" w:type="dxa"/>
            <w:tcBorders>
              <w:top w:val="single" w:sz="6" w:space="0" w:color="000000"/>
              <w:bottom w:val="single" w:sz="6" w:space="0" w:color="000000"/>
            </w:tcBorders>
            <w:tcMar>
              <w:top w:w="60" w:type="dxa"/>
              <w:left w:w="100" w:type="dxa"/>
              <w:bottom w:w="60" w:type="dxa"/>
              <w:right w:w="100" w:type="dxa"/>
            </w:tcMar>
          </w:tcPr>
          <w:p w14:paraId="01AB7DAB" w14:textId="77777777" w:rsidR="007A528B" w:rsidRDefault="005A0C41">
            <w:pPr>
              <w:spacing w:line="240" w:lineRule="auto"/>
              <w:jc w:val="center"/>
            </w:pPr>
            <w:r>
              <w:rPr>
                <w:sz w:val="22"/>
                <w:szCs w:val="22"/>
              </w:rPr>
              <w:t>Giros recuperados (vela exacta)</w:t>
            </w:r>
          </w:p>
        </w:tc>
        <w:tc>
          <w:tcPr>
            <w:tcW w:w="1872" w:type="dxa"/>
            <w:tcBorders>
              <w:top w:val="single" w:sz="6" w:space="0" w:color="000000"/>
              <w:bottom w:val="single" w:sz="6" w:space="0" w:color="000000"/>
            </w:tcBorders>
            <w:tcMar>
              <w:top w:w="60" w:type="dxa"/>
              <w:left w:w="100" w:type="dxa"/>
              <w:bottom w:w="60" w:type="dxa"/>
              <w:right w:w="100" w:type="dxa"/>
            </w:tcMar>
          </w:tcPr>
          <w:p w14:paraId="2B00C537" w14:textId="77777777" w:rsidR="007A528B" w:rsidRDefault="005A0C41">
            <w:pPr>
              <w:spacing w:line="240" w:lineRule="auto"/>
              <w:jc w:val="center"/>
            </w:pPr>
            <w:r>
              <w:rPr>
                <w:sz w:val="22"/>
                <w:szCs w:val="22"/>
              </w:rPr>
              <w:t>Giros falsos por giro verdadero</w:t>
            </w:r>
          </w:p>
        </w:tc>
      </w:tr>
      <w:tr w:rsidR="007A528B" w14:paraId="735FC763" w14:textId="77777777">
        <w:tblPrEx>
          <w:tblCellMar>
            <w:top w:w="0" w:type="dxa"/>
            <w:bottom w:w="0" w:type="dxa"/>
          </w:tblCellMar>
        </w:tblPrEx>
        <w:tc>
          <w:tcPr>
            <w:tcW w:w="1872" w:type="dxa"/>
            <w:tcMar>
              <w:top w:w="60" w:type="dxa"/>
              <w:left w:w="100" w:type="dxa"/>
              <w:bottom w:w="60" w:type="dxa"/>
              <w:right w:w="100" w:type="dxa"/>
            </w:tcMar>
          </w:tcPr>
          <w:p w14:paraId="616E3E6E" w14:textId="77777777" w:rsidR="007A528B" w:rsidRDefault="005A0C41">
            <w:pPr>
              <w:spacing w:line="240" w:lineRule="auto"/>
            </w:pPr>
            <w:r>
              <w:rPr>
                <w:sz w:val="22"/>
                <w:szCs w:val="22"/>
              </w:rPr>
              <w:t>0,00</w:t>
            </w:r>
          </w:p>
        </w:tc>
        <w:tc>
          <w:tcPr>
            <w:tcW w:w="1872" w:type="dxa"/>
            <w:tcMar>
              <w:top w:w="60" w:type="dxa"/>
              <w:left w:w="100" w:type="dxa"/>
              <w:bottom w:w="60" w:type="dxa"/>
              <w:right w:w="100" w:type="dxa"/>
            </w:tcMar>
          </w:tcPr>
          <w:p w14:paraId="5D5DF234" w14:textId="77777777" w:rsidR="007A528B" w:rsidRDefault="005A0C41">
            <w:pPr>
              <w:spacing w:line="240" w:lineRule="auto"/>
              <w:jc w:val="center"/>
            </w:pPr>
            <w:r>
              <w:rPr>
                <w:sz w:val="22"/>
                <w:szCs w:val="22"/>
              </w:rPr>
              <w:t>0,00</w:t>
            </w:r>
          </w:p>
        </w:tc>
        <w:tc>
          <w:tcPr>
            <w:tcW w:w="1872" w:type="dxa"/>
            <w:tcMar>
              <w:top w:w="60" w:type="dxa"/>
              <w:left w:w="100" w:type="dxa"/>
              <w:bottom w:w="60" w:type="dxa"/>
              <w:right w:w="100" w:type="dxa"/>
            </w:tcMar>
          </w:tcPr>
          <w:p w14:paraId="78219279" w14:textId="77777777" w:rsidR="007A528B" w:rsidRDefault="005A0C41">
            <w:pPr>
              <w:spacing w:line="240" w:lineRule="auto"/>
              <w:jc w:val="center"/>
            </w:pPr>
            <w:r>
              <w:rPr>
                <w:b/>
                <w:bCs/>
                <w:sz w:val="22"/>
                <w:szCs w:val="22"/>
              </w:rPr>
              <w:t>1,000</w:t>
            </w:r>
          </w:p>
        </w:tc>
        <w:tc>
          <w:tcPr>
            <w:tcW w:w="1872" w:type="dxa"/>
            <w:tcMar>
              <w:top w:w="60" w:type="dxa"/>
              <w:left w:w="100" w:type="dxa"/>
              <w:bottom w:w="60" w:type="dxa"/>
              <w:right w:w="100" w:type="dxa"/>
            </w:tcMar>
          </w:tcPr>
          <w:p w14:paraId="3AFD2724" w14:textId="77777777" w:rsidR="007A528B" w:rsidRDefault="005A0C41">
            <w:pPr>
              <w:spacing w:line="240" w:lineRule="auto"/>
              <w:jc w:val="center"/>
            </w:pPr>
            <w:r>
              <w:rPr>
                <w:b/>
                <w:bCs/>
                <w:sz w:val="22"/>
                <w:szCs w:val="22"/>
              </w:rPr>
              <w:t>1,000</w:t>
            </w:r>
          </w:p>
        </w:tc>
        <w:tc>
          <w:tcPr>
            <w:tcW w:w="1872" w:type="dxa"/>
            <w:tcMar>
              <w:top w:w="60" w:type="dxa"/>
              <w:left w:w="100" w:type="dxa"/>
              <w:bottom w:w="60" w:type="dxa"/>
              <w:right w:w="100" w:type="dxa"/>
            </w:tcMar>
          </w:tcPr>
          <w:p w14:paraId="1CD35B3C" w14:textId="77777777" w:rsidR="007A528B" w:rsidRDefault="005A0C41">
            <w:pPr>
              <w:spacing w:line="240" w:lineRule="auto"/>
              <w:jc w:val="center"/>
            </w:pPr>
            <w:r>
              <w:rPr>
                <w:sz w:val="22"/>
                <w:szCs w:val="22"/>
              </w:rPr>
              <w:t>0,000</w:t>
            </w:r>
          </w:p>
        </w:tc>
      </w:tr>
      <w:tr w:rsidR="007A528B" w14:paraId="1C17D547" w14:textId="77777777">
        <w:tblPrEx>
          <w:tblCellMar>
            <w:top w:w="0" w:type="dxa"/>
            <w:bottom w:w="0" w:type="dxa"/>
          </w:tblCellMar>
        </w:tblPrEx>
        <w:tc>
          <w:tcPr>
            <w:tcW w:w="1872" w:type="dxa"/>
            <w:tcMar>
              <w:top w:w="60" w:type="dxa"/>
              <w:left w:w="100" w:type="dxa"/>
              <w:bottom w:w="60" w:type="dxa"/>
              <w:right w:w="100" w:type="dxa"/>
            </w:tcMar>
          </w:tcPr>
          <w:p w14:paraId="3C7122D1" w14:textId="77777777" w:rsidR="007A528B" w:rsidRDefault="005A0C41">
            <w:pPr>
              <w:spacing w:line="240" w:lineRule="auto"/>
            </w:pPr>
            <w:r>
              <w:rPr>
                <w:sz w:val="22"/>
                <w:szCs w:val="22"/>
              </w:rPr>
              <w:t>0,10</w:t>
            </w:r>
          </w:p>
        </w:tc>
        <w:tc>
          <w:tcPr>
            <w:tcW w:w="1872" w:type="dxa"/>
            <w:tcMar>
              <w:top w:w="60" w:type="dxa"/>
              <w:left w:w="100" w:type="dxa"/>
              <w:bottom w:w="60" w:type="dxa"/>
              <w:right w:w="100" w:type="dxa"/>
            </w:tcMar>
          </w:tcPr>
          <w:p w14:paraId="5B517D85" w14:textId="77777777" w:rsidR="007A528B" w:rsidRDefault="005A0C41">
            <w:pPr>
              <w:spacing w:line="240" w:lineRule="auto"/>
              <w:jc w:val="center"/>
            </w:pPr>
            <w:r>
              <w:rPr>
                <w:sz w:val="22"/>
                <w:szCs w:val="22"/>
              </w:rPr>
              <w:t>0,07</w:t>
            </w:r>
          </w:p>
        </w:tc>
        <w:tc>
          <w:tcPr>
            <w:tcW w:w="1872" w:type="dxa"/>
            <w:tcMar>
              <w:top w:w="60" w:type="dxa"/>
              <w:left w:w="100" w:type="dxa"/>
              <w:bottom w:w="60" w:type="dxa"/>
              <w:right w:w="100" w:type="dxa"/>
            </w:tcMar>
          </w:tcPr>
          <w:p w14:paraId="60495019" w14:textId="77777777" w:rsidR="007A528B" w:rsidRDefault="005A0C41">
            <w:pPr>
              <w:spacing w:line="240" w:lineRule="auto"/>
              <w:jc w:val="center"/>
            </w:pPr>
            <w:r>
              <w:rPr>
                <w:sz w:val="22"/>
                <w:szCs w:val="22"/>
              </w:rPr>
              <w:t>1,000</w:t>
            </w:r>
          </w:p>
        </w:tc>
        <w:tc>
          <w:tcPr>
            <w:tcW w:w="1872" w:type="dxa"/>
            <w:tcMar>
              <w:top w:w="60" w:type="dxa"/>
              <w:left w:w="100" w:type="dxa"/>
              <w:bottom w:w="60" w:type="dxa"/>
              <w:right w:w="100" w:type="dxa"/>
            </w:tcMar>
          </w:tcPr>
          <w:p w14:paraId="7792C7CA" w14:textId="77777777" w:rsidR="007A528B" w:rsidRDefault="005A0C41">
            <w:pPr>
              <w:spacing w:line="240" w:lineRule="auto"/>
              <w:jc w:val="center"/>
            </w:pPr>
            <w:r>
              <w:rPr>
                <w:sz w:val="22"/>
                <w:szCs w:val="22"/>
              </w:rPr>
              <w:t>1,000</w:t>
            </w:r>
          </w:p>
        </w:tc>
        <w:tc>
          <w:tcPr>
            <w:tcW w:w="1872" w:type="dxa"/>
            <w:tcMar>
              <w:top w:w="60" w:type="dxa"/>
              <w:left w:w="100" w:type="dxa"/>
              <w:bottom w:w="60" w:type="dxa"/>
              <w:right w:w="100" w:type="dxa"/>
            </w:tcMar>
          </w:tcPr>
          <w:p w14:paraId="5507821F" w14:textId="77777777" w:rsidR="007A528B" w:rsidRDefault="005A0C41">
            <w:pPr>
              <w:spacing w:line="240" w:lineRule="auto"/>
              <w:jc w:val="center"/>
            </w:pPr>
            <w:r>
              <w:rPr>
                <w:sz w:val="22"/>
                <w:szCs w:val="22"/>
              </w:rPr>
              <w:t>0,000</w:t>
            </w:r>
          </w:p>
        </w:tc>
      </w:tr>
      <w:tr w:rsidR="007A528B" w14:paraId="59857602" w14:textId="77777777">
        <w:tblPrEx>
          <w:tblCellMar>
            <w:top w:w="0" w:type="dxa"/>
            <w:bottom w:w="0" w:type="dxa"/>
          </w:tblCellMar>
        </w:tblPrEx>
        <w:tc>
          <w:tcPr>
            <w:tcW w:w="1872" w:type="dxa"/>
            <w:tcMar>
              <w:top w:w="60" w:type="dxa"/>
              <w:left w:w="100" w:type="dxa"/>
              <w:bottom w:w="60" w:type="dxa"/>
              <w:right w:w="100" w:type="dxa"/>
            </w:tcMar>
          </w:tcPr>
          <w:p w14:paraId="595DBB7D" w14:textId="77777777" w:rsidR="007A528B" w:rsidRDefault="005A0C41">
            <w:pPr>
              <w:spacing w:line="240" w:lineRule="auto"/>
            </w:pPr>
            <w:r>
              <w:rPr>
                <w:sz w:val="22"/>
                <w:szCs w:val="22"/>
              </w:rPr>
              <w:t>0,25</w:t>
            </w:r>
          </w:p>
        </w:tc>
        <w:tc>
          <w:tcPr>
            <w:tcW w:w="1872" w:type="dxa"/>
            <w:tcMar>
              <w:top w:w="60" w:type="dxa"/>
              <w:left w:w="100" w:type="dxa"/>
              <w:bottom w:w="60" w:type="dxa"/>
              <w:right w:w="100" w:type="dxa"/>
            </w:tcMar>
          </w:tcPr>
          <w:p w14:paraId="7BEE9B2D" w14:textId="77777777" w:rsidR="007A528B" w:rsidRDefault="005A0C41">
            <w:pPr>
              <w:spacing w:line="240" w:lineRule="auto"/>
              <w:jc w:val="center"/>
            </w:pPr>
            <w:r>
              <w:rPr>
                <w:sz w:val="22"/>
                <w:szCs w:val="22"/>
              </w:rPr>
              <w:t>0,18</w:t>
            </w:r>
          </w:p>
        </w:tc>
        <w:tc>
          <w:tcPr>
            <w:tcW w:w="1872" w:type="dxa"/>
            <w:tcMar>
              <w:top w:w="60" w:type="dxa"/>
              <w:left w:w="100" w:type="dxa"/>
              <w:bottom w:w="60" w:type="dxa"/>
              <w:right w:w="100" w:type="dxa"/>
            </w:tcMar>
          </w:tcPr>
          <w:p w14:paraId="0BC3F55A" w14:textId="77777777" w:rsidR="007A528B" w:rsidRDefault="005A0C41">
            <w:pPr>
              <w:spacing w:line="240" w:lineRule="auto"/>
              <w:jc w:val="center"/>
            </w:pPr>
            <w:r>
              <w:rPr>
                <w:sz w:val="22"/>
                <w:szCs w:val="22"/>
              </w:rPr>
              <w:t>1,000</w:t>
            </w:r>
          </w:p>
        </w:tc>
        <w:tc>
          <w:tcPr>
            <w:tcW w:w="1872" w:type="dxa"/>
            <w:tcMar>
              <w:top w:w="60" w:type="dxa"/>
              <w:left w:w="100" w:type="dxa"/>
              <w:bottom w:w="60" w:type="dxa"/>
              <w:right w:w="100" w:type="dxa"/>
            </w:tcMar>
          </w:tcPr>
          <w:p w14:paraId="77A835AA" w14:textId="77777777" w:rsidR="007A528B" w:rsidRDefault="005A0C41">
            <w:pPr>
              <w:spacing w:line="240" w:lineRule="auto"/>
              <w:jc w:val="center"/>
            </w:pPr>
            <w:r>
              <w:rPr>
                <w:sz w:val="22"/>
                <w:szCs w:val="22"/>
              </w:rPr>
              <w:t>0,998</w:t>
            </w:r>
          </w:p>
        </w:tc>
        <w:tc>
          <w:tcPr>
            <w:tcW w:w="1872" w:type="dxa"/>
            <w:tcMar>
              <w:top w:w="60" w:type="dxa"/>
              <w:left w:w="100" w:type="dxa"/>
              <w:bottom w:w="60" w:type="dxa"/>
              <w:right w:w="100" w:type="dxa"/>
            </w:tcMar>
          </w:tcPr>
          <w:p w14:paraId="0B1FAEE6" w14:textId="77777777" w:rsidR="007A528B" w:rsidRDefault="005A0C41">
            <w:pPr>
              <w:spacing w:line="240" w:lineRule="auto"/>
              <w:jc w:val="center"/>
            </w:pPr>
            <w:r>
              <w:rPr>
                <w:sz w:val="22"/>
                <w:szCs w:val="22"/>
              </w:rPr>
              <w:t>0,000</w:t>
            </w:r>
          </w:p>
        </w:tc>
      </w:tr>
      <w:tr w:rsidR="007A528B" w14:paraId="33D67D7B" w14:textId="77777777">
        <w:tblPrEx>
          <w:tblCellMar>
            <w:top w:w="0" w:type="dxa"/>
            <w:bottom w:w="0" w:type="dxa"/>
          </w:tblCellMar>
        </w:tblPrEx>
        <w:tc>
          <w:tcPr>
            <w:tcW w:w="1872" w:type="dxa"/>
            <w:tcMar>
              <w:top w:w="60" w:type="dxa"/>
              <w:left w:w="100" w:type="dxa"/>
              <w:bottom w:w="60" w:type="dxa"/>
              <w:right w:w="100" w:type="dxa"/>
            </w:tcMar>
          </w:tcPr>
          <w:p w14:paraId="700D1D5D" w14:textId="77777777" w:rsidR="007A528B" w:rsidRDefault="005A0C41">
            <w:pPr>
              <w:spacing w:line="240" w:lineRule="auto"/>
            </w:pPr>
            <w:r>
              <w:rPr>
                <w:sz w:val="22"/>
                <w:szCs w:val="22"/>
              </w:rPr>
              <w:t>0,50</w:t>
            </w:r>
          </w:p>
        </w:tc>
        <w:tc>
          <w:tcPr>
            <w:tcW w:w="1872" w:type="dxa"/>
            <w:tcMar>
              <w:top w:w="60" w:type="dxa"/>
              <w:left w:w="100" w:type="dxa"/>
              <w:bottom w:w="60" w:type="dxa"/>
              <w:right w:w="100" w:type="dxa"/>
            </w:tcMar>
          </w:tcPr>
          <w:p w14:paraId="422C758A" w14:textId="77777777" w:rsidR="007A528B" w:rsidRDefault="005A0C41">
            <w:pPr>
              <w:spacing w:line="240" w:lineRule="auto"/>
              <w:jc w:val="center"/>
            </w:pPr>
            <w:r>
              <w:rPr>
                <w:sz w:val="22"/>
                <w:szCs w:val="22"/>
              </w:rPr>
              <w:t>0,36</w:t>
            </w:r>
          </w:p>
        </w:tc>
        <w:tc>
          <w:tcPr>
            <w:tcW w:w="1872" w:type="dxa"/>
            <w:tcMar>
              <w:top w:w="60" w:type="dxa"/>
              <w:left w:w="100" w:type="dxa"/>
              <w:bottom w:w="60" w:type="dxa"/>
              <w:right w:w="100" w:type="dxa"/>
            </w:tcMar>
          </w:tcPr>
          <w:p w14:paraId="3EA6199B" w14:textId="77777777" w:rsidR="007A528B" w:rsidRDefault="005A0C41">
            <w:pPr>
              <w:spacing w:line="240" w:lineRule="auto"/>
              <w:jc w:val="center"/>
            </w:pPr>
            <w:r>
              <w:rPr>
                <w:sz w:val="22"/>
                <w:szCs w:val="22"/>
              </w:rPr>
              <w:t>1,000</w:t>
            </w:r>
          </w:p>
        </w:tc>
        <w:tc>
          <w:tcPr>
            <w:tcW w:w="1872" w:type="dxa"/>
            <w:tcMar>
              <w:top w:w="60" w:type="dxa"/>
              <w:left w:w="100" w:type="dxa"/>
              <w:bottom w:w="60" w:type="dxa"/>
              <w:right w:w="100" w:type="dxa"/>
            </w:tcMar>
          </w:tcPr>
          <w:p w14:paraId="05312D6C" w14:textId="77777777" w:rsidR="007A528B" w:rsidRDefault="005A0C41">
            <w:pPr>
              <w:spacing w:line="240" w:lineRule="auto"/>
              <w:jc w:val="center"/>
            </w:pPr>
            <w:r>
              <w:rPr>
                <w:sz w:val="22"/>
                <w:szCs w:val="22"/>
              </w:rPr>
              <w:t>0,944</w:t>
            </w:r>
          </w:p>
        </w:tc>
        <w:tc>
          <w:tcPr>
            <w:tcW w:w="1872" w:type="dxa"/>
            <w:tcMar>
              <w:top w:w="60" w:type="dxa"/>
              <w:left w:w="100" w:type="dxa"/>
              <w:bottom w:w="60" w:type="dxa"/>
              <w:right w:w="100" w:type="dxa"/>
            </w:tcMar>
          </w:tcPr>
          <w:p w14:paraId="4AA8411B" w14:textId="77777777" w:rsidR="007A528B" w:rsidRDefault="005A0C41">
            <w:pPr>
              <w:spacing w:line="240" w:lineRule="auto"/>
              <w:jc w:val="center"/>
            </w:pPr>
            <w:r>
              <w:rPr>
                <w:sz w:val="22"/>
                <w:szCs w:val="22"/>
              </w:rPr>
              <w:t>0,000</w:t>
            </w:r>
          </w:p>
        </w:tc>
      </w:tr>
      <w:tr w:rsidR="007A528B" w14:paraId="0192F6CE" w14:textId="77777777">
        <w:tblPrEx>
          <w:tblCellMar>
            <w:top w:w="0" w:type="dxa"/>
            <w:bottom w:w="0" w:type="dxa"/>
          </w:tblCellMar>
        </w:tblPrEx>
        <w:tc>
          <w:tcPr>
            <w:tcW w:w="1872" w:type="dxa"/>
            <w:tcMar>
              <w:top w:w="60" w:type="dxa"/>
              <w:left w:w="100" w:type="dxa"/>
              <w:bottom w:w="60" w:type="dxa"/>
              <w:right w:w="100" w:type="dxa"/>
            </w:tcMar>
          </w:tcPr>
          <w:p w14:paraId="469894E6" w14:textId="77777777" w:rsidR="007A528B" w:rsidRDefault="005A0C41">
            <w:pPr>
              <w:spacing w:line="240" w:lineRule="auto"/>
            </w:pPr>
            <w:r>
              <w:rPr>
                <w:sz w:val="22"/>
                <w:szCs w:val="22"/>
              </w:rPr>
              <w:t>0,70</w:t>
            </w:r>
          </w:p>
        </w:tc>
        <w:tc>
          <w:tcPr>
            <w:tcW w:w="1872" w:type="dxa"/>
            <w:tcMar>
              <w:top w:w="60" w:type="dxa"/>
              <w:left w:w="100" w:type="dxa"/>
              <w:bottom w:w="60" w:type="dxa"/>
              <w:right w:w="100" w:type="dxa"/>
            </w:tcMar>
          </w:tcPr>
          <w:p w14:paraId="669524C1" w14:textId="77777777" w:rsidR="007A528B" w:rsidRDefault="005A0C41">
            <w:pPr>
              <w:spacing w:line="240" w:lineRule="auto"/>
              <w:jc w:val="center"/>
            </w:pPr>
            <w:r>
              <w:rPr>
                <w:sz w:val="22"/>
                <w:szCs w:val="22"/>
              </w:rPr>
              <w:t>0,50</w:t>
            </w:r>
          </w:p>
        </w:tc>
        <w:tc>
          <w:tcPr>
            <w:tcW w:w="1872" w:type="dxa"/>
            <w:tcMar>
              <w:top w:w="60" w:type="dxa"/>
              <w:left w:w="100" w:type="dxa"/>
              <w:bottom w:w="60" w:type="dxa"/>
              <w:right w:w="100" w:type="dxa"/>
            </w:tcMar>
          </w:tcPr>
          <w:p w14:paraId="02AFDADB" w14:textId="77777777" w:rsidR="007A528B" w:rsidRDefault="005A0C41">
            <w:pPr>
              <w:spacing w:line="240" w:lineRule="auto"/>
              <w:jc w:val="center"/>
            </w:pPr>
            <w:r>
              <w:rPr>
                <w:sz w:val="22"/>
                <w:szCs w:val="22"/>
              </w:rPr>
              <w:t>0,992</w:t>
            </w:r>
          </w:p>
        </w:tc>
        <w:tc>
          <w:tcPr>
            <w:tcW w:w="1872" w:type="dxa"/>
            <w:tcMar>
              <w:top w:w="60" w:type="dxa"/>
              <w:left w:w="100" w:type="dxa"/>
              <w:bottom w:w="60" w:type="dxa"/>
              <w:right w:w="100" w:type="dxa"/>
            </w:tcMar>
          </w:tcPr>
          <w:p w14:paraId="2F6BB5C3" w14:textId="77777777" w:rsidR="007A528B" w:rsidRDefault="005A0C41">
            <w:pPr>
              <w:spacing w:line="240" w:lineRule="auto"/>
              <w:jc w:val="center"/>
            </w:pPr>
            <w:r>
              <w:rPr>
                <w:sz w:val="22"/>
                <w:szCs w:val="22"/>
              </w:rPr>
              <w:t>0,857</w:t>
            </w:r>
          </w:p>
        </w:tc>
        <w:tc>
          <w:tcPr>
            <w:tcW w:w="1872" w:type="dxa"/>
            <w:tcMar>
              <w:top w:w="60" w:type="dxa"/>
              <w:left w:w="100" w:type="dxa"/>
              <w:bottom w:w="60" w:type="dxa"/>
              <w:right w:w="100" w:type="dxa"/>
            </w:tcMar>
          </w:tcPr>
          <w:p w14:paraId="5228C824" w14:textId="77777777" w:rsidR="007A528B" w:rsidRDefault="005A0C41">
            <w:pPr>
              <w:spacing w:line="240" w:lineRule="auto"/>
              <w:jc w:val="center"/>
            </w:pPr>
            <w:r>
              <w:rPr>
                <w:b/>
                <w:bCs/>
                <w:sz w:val="22"/>
                <w:szCs w:val="22"/>
              </w:rPr>
              <w:t>0,008</w:t>
            </w:r>
          </w:p>
        </w:tc>
      </w:tr>
      <w:tr w:rsidR="007A528B" w14:paraId="5745355E" w14:textId="77777777">
        <w:tblPrEx>
          <w:tblCellMar>
            <w:top w:w="0" w:type="dxa"/>
            <w:bottom w:w="0" w:type="dxa"/>
          </w:tblCellMar>
        </w:tblPrEx>
        <w:tc>
          <w:tcPr>
            <w:tcW w:w="1872" w:type="dxa"/>
            <w:tcMar>
              <w:top w:w="60" w:type="dxa"/>
              <w:left w:w="100" w:type="dxa"/>
              <w:bottom w:w="60" w:type="dxa"/>
              <w:right w:w="100" w:type="dxa"/>
            </w:tcMar>
          </w:tcPr>
          <w:p w14:paraId="7E12FB9F" w14:textId="77777777" w:rsidR="007A528B" w:rsidRDefault="005A0C41">
            <w:pPr>
              <w:spacing w:line="240" w:lineRule="auto"/>
            </w:pPr>
            <w:r>
              <w:rPr>
                <w:sz w:val="22"/>
                <w:szCs w:val="22"/>
              </w:rPr>
              <w:t>1,00</w:t>
            </w:r>
          </w:p>
        </w:tc>
        <w:tc>
          <w:tcPr>
            <w:tcW w:w="1872" w:type="dxa"/>
            <w:tcMar>
              <w:top w:w="60" w:type="dxa"/>
              <w:left w:w="100" w:type="dxa"/>
              <w:bottom w:w="60" w:type="dxa"/>
              <w:right w:w="100" w:type="dxa"/>
            </w:tcMar>
          </w:tcPr>
          <w:p w14:paraId="394C0B35" w14:textId="77777777" w:rsidR="007A528B" w:rsidRDefault="005A0C41">
            <w:pPr>
              <w:spacing w:line="240" w:lineRule="auto"/>
              <w:jc w:val="center"/>
            </w:pPr>
            <w:r>
              <w:rPr>
                <w:sz w:val="22"/>
                <w:szCs w:val="22"/>
              </w:rPr>
              <w:t>0,72</w:t>
            </w:r>
          </w:p>
        </w:tc>
        <w:tc>
          <w:tcPr>
            <w:tcW w:w="1872" w:type="dxa"/>
            <w:tcMar>
              <w:top w:w="60" w:type="dxa"/>
              <w:left w:w="100" w:type="dxa"/>
              <w:bottom w:w="60" w:type="dxa"/>
              <w:right w:w="100" w:type="dxa"/>
            </w:tcMar>
          </w:tcPr>
          <w:p w14:paraId="3556CCCB" w14:textId="77777777" w:rsidR="007A528B" w:rsidRDefault="005A0C41">
            <w:pPr>
              <w:spacing w:line="240" w:lineRule="auto"/>
              <w:jc w:val="center"/>
            </w:pPr>
            <w:r>
              <w:rPr>
                <w:sz w:val="22"/>
                <w:szCs w:val="22"/>
              </w:rPr>
              <w:t>0,960</w:t>
            </w:r>
          </w:p>
        </w:tc>
        <w:tc>
          <w:tcPr>
            <w:tcW w:w="1872" w:type="dxa"/>
            <w:tcMar>
              <w:top w:w="60" w:type="dxa"/>
              <w:left w:w="100" w:type="dxa"/>
              <w:bottom w:w="60" w:type="dxa"/>
              <w:right w:w="100" w:type="dxa"/>
            </w:tcMar>
          </w:tcPr>
          <w:p w14:paraId="5DFB47BC" w14:textId="77777777" w:rsidR="007A528B" w:rsidRDefault="005A0C41">
            <w:pPr>
              <w:spacing w:line="240" w:lineRule="auto"/>
              <w:jc w:val="center"/>
            </w:pPr>
            <w:r>
              <w:rPr>
                <w:sz w:val="22"/>
                <w:szCs w:val="22"/>
              </w:rPr>
              <w:t>0,729</w:t>
            </w:r>
          </w:p>
        </w:tc>
        <w:tc>
          <w:tcPr>
            <w:tcW w:w="1872" w:type="dxa"/>
            <w:tcMar>
              <w:top w:w="60" w:type="dxa"/>
              <w:left w:w="100" w:type="dxa"/>
              <w:bottom w:w="60" w:type="dxa"/>
              <w:right w:w="100" w:type="dxa"/>
            </w:tcMar>
          </w:tcPr>
          <w:p w14:paraId="0BFBD5C9" w14:textId="77777777" w:rsidR="007A528B" w:rsidRDefault="005A0C41">
            <w:pPr>
              <w:spacing w:line="240" w:lineRule="auto"/>
              <w:jc w:val="center"/>
            </w:pPr>
            <w:r>
              <w:rPr>
                <w:sz w:val="22"/>
                <w:szCs w:val="22"/>
              </w:rPr>
              <w:t>0,040</w:t>
            </w:r>
          </w:p>
        </w:tc>
      </w:tr>
      <w:tr w:rsidR="007A528B" w14:paraId="656E0395" w14:textId="77777777">
        <w:tblPrEx>
          <w:tblCellMar>
            <w:top w:w="0" w:type="dxa"/>
            <w:bottom w:w="0" w:type="dxa"/>
          </w:tblCellMar>
        </w:tblPrEx>
        <w:tc>
          <w:tcPr>
            <w:tcW w:w="1872" w:type="dxa"/>
            <w:tcMar>
              <w:top w:w="60" w:type="dxa"/>
              <w:left w:w="100" w:type="dxa"/>
              <w:bottom w:w="60" w:type="dxa"/>
              <w:right w:w="100" w:type="dxa"/>
            </w:tcMar>
          </w:tcPr>
          <w:p w14:paraId="151D3D94" w14:textId="77777777" w:rsidR="007A528B" w:rsidRDefault="005A0C41">
            <w:pPr>
              <w:spacing w:line="240" w:lineRule="auto"/>
            </w:pPr>
            <w:r>
              <w:rPr>
                <w:sz w:val="22"/>
                <w:szCs w:val="22"/>
              </w:rPr>
              <w:t>2,00</w:t>
            </w:r>
          </w:p>
        </w:tc>
        <w:tc>
          <w:tcPr>
            <w:tcW w:w="1872" w:type="dxa"/>
            <w:tcMar>
              <w:top w:w="60" w:type="dxa"/>
              <w:left w:w="100" w:type="dxa"/>
              <w:bottom w:w="60" w:type="dxa"/>
              <w:right w:w="100" w:type="dxa"/>
            </w:tcMar>
          </w:tcPr>
          <w:p w14:paraId="1DD015DC" w14:textId="77777777" w:rsidR="007A528B" w:rsidRDefault="005A0C41">
            <w:pPr>
              <w:spacing w:line="240" w:lineRule="auto"/>
              <w:jc w:val="center"/>
            </w:pPr>
            <w:r>
              <w:rPr>
                <w:sz w:val="22"/>
                <w:szCs w:val="22"/>
              </w:rPr>
              <w:t>1,44</w:t>
            </w:r>
          </w:p>
        </w:tc>
        <w:tc>
          <w:tcPr>
            <w:tcW w:w="1872" w:type="dxa"/>
            <w:tcMar>
              <w:top w:w="60" w:type="dxa"/>
              <w:left w:w="100" w:type="dxa"/>
              <w:bottom w:w="60" w:type="dxa"/>
              <w:right w:w="100" w:type="dxa"/>
            </w:tcMar>
          </w:tcPr>
          <w:p w14:paraId="52E34A26" w14:textId="77777777" w:rsidR="007A528B" w:rsidRDefault="005A0C41">
            <w:pPr>
              <w:spacing w:line="240" w:lineRule="auto"/>
              <w:jc w:val="center"/>
            </w:pPr>
            <w:r>
              <w:rPr>
                <w:sz w:val="22"/>
                <w:szCs w:val="22"/>
              </w:rPr>
              <w:t>0,852</w:t>
            </w:r>
          </w:p>
        </w:tc>
        <w:tc>
          <w:tcPr>
            <w:tcW w:w="1872" w:type="dxa"/>
            <w:tcMar>
              <w:top w:w="60" w:type="dxa"/>
              <w:left w:w="100" w:type="dxa"/>
              <w:bottom w:w="60" w:type="dxa"/>
              <w:right w:w="100" w:type="dxa"/>
            </w:tcMar>
          </w:tcPr>
          <w:p w14:paraId="74A07A9A" w14:textId="77777777" w:rsidR="007A528B" w:rsidRDefault="005A0C41">
            <w:pPr>
              <w:spacing w:line="240" w:lineRule="auto"/>
              <w:jc w:val="center"/>
            </w:pPr>
            <w:r>
              <w:rPr>
                <w:sz w:val="22"/>
                <w:szCs w:val="22"/>
              </w:rPr>
              <w:t>0,501</w:t>
            </w:r>
          </w:p>
        </w:tc>
        <w:tc>
          <w:tcPr>
            <w:tcW w:w="1872" w:type="dxa"/>
            <w:tcMar>
              <w:top w:w="60" w:type="dxa"/>
              <w:left w:w="100" w:type="dxa"/>
              <w:bottom w:w="60" w:type="dxa"/>
              <w:right w:w="100" w:type="dxa"/>
            </w:tcMar>
          </w:tcPr>
          <w:p w14:paraId="4B8C6E3D" w14:textId="77777777" w:rsidR="007A528B" w:rsidRDefault="005A0C41">
            <w:pPr>
              <w:spacing w:line="240" w:lineRule="auto"/>
              <w:jc w:val="center"/>
            </w:pPr>
            <w:r>
              <w:rPr>
                <w:sz w:val="22"/>
                <w:szCs w:val="22"/>
              </w:rPr>
              <w:t>0,150</w:t>
            </w:r>
          </w:p>
        </w:tc>
      </w:tr>
      <w:tr w:rsidR="007A528B" w14:paraId="2EAC136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88C5AC6" w14:textId="77777777" w:rsidR="007A528B" w:rsidRDefault="005A0C41">
            <w:pPr>
              <w:spacing w:line="240" w:lineRule="auto"/>
            </w:pPr>
            <w:r>
              <w:rPr>
                <w:sz w:val="22"/>
                <w:szCs w:val="22"/>
              </w:rPr>
              <w:t>4,00</w:t>
            </w:r>
          </w:p>
        </w:tc>
        <w:tc>
          <w:tcPr>
            <w:tcW w:w="1872" w:type="dxa"/>
            <w:tcBorders>
              <w:bottom w:val="single" w:sz="6" w:space="0" w:color="000000"/>
            </w:tcBorders>
            <w:tcMar>
              <w:top w:w="60" w:type="dxa"/>
              <w:left w:w="100" w:type="dxa"/>
              <w:bottom w:w="60" w:type="dxa"/>
              <w:right w:w="100" w:type="dxa"/>
            </w:tcMar>
          </w:tcPr>
          <w:p w14:paraId="4B832A22" w14:textId="77777777" w:rsidR="007A528B" w:rsidRDefault="005A0C41">
            <w:pPr>
              <w:spacing w:line="240" w:lineRule="auto"/>
              <w:jc w:val="center"/>
            </w:pPr>
            <w:r>
              <w:rPr>
                <w:sz w:val="22"/>
                <w:szCs w:val="22"/>
              </w:rPr>
              <w:t>2,87</w:t>
            </w:r>
          </w:p>
        </w:tc>
        <w:tc>
          <w:tcPr>
            <w:tcW w:w="1872" w:type="dxa"/>
            <w:tcBorders>
              <w:bottom w:val="single" w:sz="6" w:space="0" w:color="000000"/>
            </w:tcBorders>
            <w:tcMar>
              <w:top w:w="60" w:type="dxa"/>
              <w:left w:w="100" w:type="dxa"/>
              <w:bottom w:w="60" w:type="dxa"/>
              <w:right w:w="100" w:type="dxa"/>
            </w:tcMar>
          </w:tcPr>
          <w:p w14:paraId="01F429C8" w14:textId="77777777" w:rsidR="007A528B" w:rsidRDefault="005A0C41">
            <w:pPr>
              <w:spacing w:line="240" w:lineRule="auto"/>
              <w:jc w:val="center"/>
            </w:pPr>
            <w:r>
              <w:rPr>
                <w:sz w:val="22"/>
                <w:szCs w:val="22"/>
              </w:rPr>
              <w:t>0,669</w:t>
            </w:r>
          </w:p>
        </w:tc>
        <w:tc>
          <w:tcPr>
            <w:tcW w:w="1872" w:type="dxa"/>
            <w:tcBorders>
              <w:bottom w:val="single" w:sz="6" w:space="0" w:color="000000"/>
            </w:tcBorders>
            <w:tcMar>
              <w:top w:w="60" w:type="dxa"/>
              <w:left w:w="100" w:type="dxa"/>
              <w:bottom w:w="60" w:type="dxa"/>
              <w:right w:w="100" w:type="dxa"/>
            </w:tcMar>
          </w:tcPr>
          <w:p w14:paraId="0EF37F74" w14:textId="77777777" w:rsidR="007A528B" w:rsidRDefault="005A0C41">
            <w:pPr>
              <w:spacing w:line="240" w:lineRule="auto"/>
              <w:jc w:val="center"/>
            </w:pPr>
            <w:r>
              <w:rPr>
                <w:sz w:val="22"/>
                <w:szCs w:val="22"/>
              </w:rPr>
              <w:t>0,325</w:t>
            </w:r>
          </w:p>
        </w:tc>
        <w:tc>
          <w:tcPr>
            <w:tcW w:w="1872" w:type="dxa"/>
            <w:tcBorders>
              <w:bottom w:val="single" w:sz="6" w:space="0" w:color="000000"/>
            </w:tcBorders>
            <w:tcMar>
              <w:top w:w="60" w:type="dxa"/>
              <w:left w:w="100" w:type="dxa"/>
              <w:bottom w:w="60" w:type="dxa"/>
              <w:right w:w="100" w:type="dxa"/>
            </w:tcMar>
          </w:tcPr>
          <w:p w14:paraId="2E6D358C" w14:textId="77777777" w:rsidR="007A528B" w:rsidRDefault="005A0C41">
            <w:pPr>
              <w:spacing w:line="240" w:lineRule="auto"/>
              <w:jc w:val="center"/>
            </w:pPr>
            <w:r>
              <w:rPr>
                <w:sz w:val="22"/>
                <w:szCs w:val="22"/>
              </w:rPr>
              <w:t>0,467</w:t>
            </w:r>
          </w:p>
        </w:tc>
      </w:tr>
    </w:tbl>
    <w:p w14:paraId="1A7029B6" w14:textId="77777777" w:rsidR="007A528B" w:rsidRDefault="005A0C41">
      <w:pPr>
        <w:spacing w:after="240"/>
      </w:pPr>
      <w:r>
        <w:rPr>
          <w:i/>
          <w:iCs/>
        </w:rPr>
        <w:t>Nota.</w:t>
      </w:r>
      <w:r>
        <w:t xml:space="preserve"> Fuente: </w:t>
      </w:r>
      <w:r>
        <w:rPr>
          <w:rFonts w:ascii="Courier New" w:eastAsia="Courier New" w:hAnsi="Courier New" w:cs="Courier New"/>
          <w:sz w:val="22"/>
          <w:szCs w:val="22"/>
        </w:rPr>
        <w:t>m2-ruido-etiquetado.json</w:t>
      </w:r>
      <w:r>
        <w:t xml:space="preserve">, regenerable con </w:t>
      </w:r>
      <w:r>
        <w:rPr>
          <w:rFonts w:ascii="Courier New" w:eastAsia="Courier New" w:hAnsi="Courier New" w:cs="Courier New"/>
          <w:sz w:val="22"/>
          <w:szCs w:val="22"/>
        </w:rPr>
        <w:t>uv run python -m src.sintetico.sensibilidad</w:t>
      </w:r>
      <w:r>
        <w:t>.</w:t>
      </w:r>
    </w:p>
    <w:p w14:paraId="5BFCEACE" w14:textId="77777777" w:rsidR="007A528B" w:rsidRDefault="005A0C41">
      <w:pPr>
        <w:keepNext/>
        <w:spacing w:before="240"/>
      </w:pPr>
      <w:r>
        <w:rPr>
          <w:b/>
          <w:bCs/>
        </w:rPr>
        <w:t>Figura 11</w:t>
      </w:r>
    </w:p>
    <w:p w14:paraId="10C8C9D0" w14:textId="77777777" w:rsidR="007A528B" w:rsidRDefault="005A0C41">
      <w:pPr>
        <w:keepNext/>
        <w:spacing w:after="120"/>
      </w:pPr>
      <w:r>
        <w:rPr>
          <w:i/>
          <w:iCs/>
        </w:rPr>
        <w:t xml:space="preserve">Izquierda: fracción de giros verdaderos recuperados, con y sin tolerancia de una vela. Derecha: giros falsos por giro verdadero. </w:t>
      </w:r>
      <w:r>
        <w:rPr>
          <w:b/>
          <w:bCs/>
          <w:i/>
          <w:iCs/>
        </w:rPr>
        <w:t>Serie construida por nosotros; no es Litecoin.</w:t>
      </w:r>
    </w:p>
    <w:p w14:paraId="01F2F666" w14:textId="77777777" w:rsidR="007A528B" w:rsidRDefault="005A0C41">
      <w:pPr>
        <w:spacing w:after="120"/>
        <w:jc w:val="center"/>
      </w:pPr>
      <w:r>
        <w:rPr>
          <w:noProof/>
        </w:rPr>
        <w:drawing>
          <wp:inline distT="0" distB="0" distL="0" distR="0" wp14:anchorId="76A1E7A2" wp14:editId="3C401AFA">
            <wp:extent cx="5715000" cy="2181225"/>
            <wp:effectExtent l="0" t="0" r="0" b="0"/>
            <wp:docPr id="1816665416" name="Imagen 1816665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181225"/>
                    </a:xfrm>
                    <a:prstGeom prst="rect">
                      <a:avLst/>
                    </a:prstGeom>
                  </pic:spPr>
                </pic:pic>
              </a:graphicData>
            </a:graphic>
          </wp:inline>
        </w:drawing>
      </w:r>
    </w:p>
    <w:p w14:paraId="60E3659E" w14:textId="77777777" w:rsidR="007A528B" w:rsidRDefault="005A0C41">
      <w:pPr>
        <w:spacing w:after="240"/>
      </w:pPr>
      <w:r>
        <w:rPr>
          <w:i/>
          <w:iCs/>
        </w:rPr>
        <w:t>Nota.</w:t>
      </w:r>
      <w:r>
        <w:t xml:space="preserve"> Fuente: elaboración propia.</w:t>
      </w:r>
    </w:p>
    <w:p w14:paraId="0EBE51F2" w14:textId="77777777" w:rsidR="007A528B" w:rsidRDefault="005A0C41">
      <w:pPr>
        <w:keepNext/>
        <w:spacing w:before="240"/>
      </w:pPr>
      <w:r>
        <w:rPr>
          <w:b/>
          <w:bCs/>
        </w:rPr>
        <w:lastRenderedPageBreak/>
        <w:t>Figura 12</w:t>
      </w:r>
    </w:p>
    <w:p w14:paraId="365A587A" w14:textId="77777777" w:rsidR="007A528B" w:rsidRDefault="005A0C41">
      <w:pPr>
        <w:keepNext/>
        <w:spacing w:after="120"/>
      </w:pPr>
      <w:r>
        <w:rPr>
          <w:i/>
          <w:iCs/>
        </w:rPr>
        <w:t>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2</w:t>
      </w:r>
    </w:p>
    <w:p w14:paraId="43011690" w14:textId="77777777" w:rsidR="007A528B" w:rsidRDefault="005A0C41">
      <w:pPr>
        <w:spacing w:after="120"/>
        <w:jc w:val="center"/>
      </w:pPr>
      <w:r>
        <w:rPr>
          <w:noProof/>
        </w:rPr>
        <w:drawing>
          <wp:inline distT="0" distB="0" distL="0" distR="0" wp14:anchorId="0257BCAB" wp14:editId="7AEDA969">
            <wp:extent cx="5715000" cy="4505325"/>
            <wp:effectExtent l="0" t="0" r="0" b="0"/>
            <wp:docPr id="1801689760" name="Imagen 180168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4505325"/>
                    </a:xfrm>
                    <a:prstGeom prst="rect">
                      <a:avLst/>
                    </a:prstGeom>
                  </pic:spPr>
                </pic:pic>
              </a:graphicData>
            </a:graphic>
          </wp:inline>
        </w:drawing>
      </w:r>
    </w:p>
    <w:p w14:paraId="1BCB6EC7" w14:textId="77777777" w:rsidR="007A528B" w:rsidRDefault="005A0C41">
      <w:pPr>
        <w:spacing w:after="240"/>
      </w:pPr>
      <w:r>
        <w:rPr>
          <w:i/>
          <w:iCs/>
        </w:rPr>
        <w:t>Nota.</w:t>
      </w:r>
      <w:r>
        <w:t xml:space="preserve"> Fuente: elaboración propia.</w:t>
      </w:r>
    </w:p>
    <w:p w14:paraId="66658150" w14:textId="77777777" w:rsidR="007A528B" w:rsidRDefault="005A0C41">
      <w:pPr>
        <w:ind w:firstLine="720"/>
      </w:pPr>
      <w:r>
        <w:rPr>
          <w:b/>
          <w:bCs/>
        </w:rPr>
        <w:t>Tres resultados, en orden de importancia:</w:t>
      </w:r>
    </w:p>
    <w:p w14:paraId="5F1EBCAB" w14:textId="77777777" w:rsidR="007A528B" w:rsidRDefault="005A0C41">
      <w:pPr>
        <w:ind w:firstLine="720"/>
      </w:pPr>
      <w:r>
        <w:t xml:space="preserve">1. </w:t>
      </w:r>
      <w:r>
        <w:rPr>
          <w:b/>
          <w:bCs/>
        </w:rPr>
        <w:t>El umbral de aparición de giros falsos está en un ruido relativo de 0,50.</w:t>
      </w:r>
      <w:r>
        <w:t xml:space="preserve"> Hasta un σ equivalente al 36 % del movimiento típico por vela, el detector recupera los 498 giros verdaderos </w:t>
      </w:r>
      <w:r>
        <w:lastRenderedPageBreak/>
        <w:t xml:space="preserve">sin inventar ni uno solo. El primer falso positivo aparece cuando σ alcanza aproximadamente </w:t>
      </w:r>
      <w:r>
        <w:rPr>
          <w:b/>
          <w:bCs/>
        </w:rPr>
        <w:t>la mitad del movimiento por vela</w:t>
      </w:r>
      <w:r>
        <w:t xml:space="preserve">. Ese es el número que responde la pregunta del título. 2. </w:t>
      </w:r>
      <w:r>
        <w:rPr>
          <w:b/>
          <w:bCs/>
        </w:rPr>
        <w:t>La detección exacta se degrada mucho antes que la detección del giro.</w:t>
      </w:r>
      <w:r>
        <w:t xml:space="preserve"> Con un ruido relativo de 0,36 el detector sigue encontrando el 100 % de los giros, pero solo el 94,4 % cae en la vela exacta. Con ruido relativo 0,72 encuentra el 96,0 % de los giros y acierta la vela en apenas el 72,9 % de los casos. </w:t>
      </w:r>
      <w:r>
        <w:rPr>
          <w:b/>
          <w:bCs/>
        </w:rPr>
        <w:t>El fallo dominante en régimen de ruido moderado no es perder giros: es correrlos de lugar.</w:t>
      </w:r>
      <w:r>
        <w:t xml:space="preserve"> Tiene una implicación directa para el proyecto: evaluar el modelo exigiendo la vela exacta puede penalizar como error lo que es un desplazamiento de una vela, y conviene tenerlo presente al leer la matriz de confusión. 3. </w:t>
      </w:r>
      <w:r>
        <w:rPr>
          <w:b/>
          <w:bCs/>
        </w:rPr>
        <w:t>La degradación es gradual, no catastrófica.</w:t>
      </w:r>
      <w: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b/>
          <w:bCs/>
        </w:rPr>
        <w:t>una sola vez en los 3 486 giros evaluados</w:t>
      </w:r>
      <w:r>
        <w:t>, y solo en el nivel de ruido más alto.</w:t>
      </w:r>
    </w:p>
    <w:p w14:paraId="3938C776" w14:textId="77777777" w:rsidR="007A528B" w:rsidRDefault="005A0C41">
      <w:pPr>
        <w:ind w:firstLine="720"/>
      </w:pPr>
      <w:r>
        <w:rPr>
          <w:b/>
          <w:bCs/>
        </w:rPr>
        <w:t>Cómo hay que leer esto.</w:t>
      </w:r>
      <w:r>
        <w:t xml:space="preserve"> La serie es lineal a tramos con ruido gaussiano: </w:t>
      </w:r>
      <w:r>
        <w:rPr>
          <w:b/>
          <w:bCs/>
        </w:rPr>
        <w:t>no es Litecoin</w:t>
      </w:r>
      <w:r>
        <w:t xml:space="preserve">. No tiene heterocedasticidad, ni colas pesadas, ni saltos, y su relación señal-ruido la fijamos nosotros. Estos números </w:t>
      </w:r>
      <w:r>
        <w:rPr>
          <w:b/>
          <w:bCs/>
        </w:rPr>
        <w:t>caracterizan al etiquetador</w:t>
      </w:r>
      <w:r>
        <w:t>,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14:paraId="5248BD74" w14:textId="77777777" w:rsidR="007A528B" w:rsidRDefault="005A0C41">
      <w:pPr>
        <w:pStyle w:val="Ttulo1"/>
        <w:keepNext/>
      </w:pPr>
      <w:bookmarkStart w:id="23" w:name="_Toc237876908"/>
      <w:r>
        <w:lastRenderedPageBreak/>
        <w:t>Métricas de Evaluación para Puntos de Inflexión</w:t>
      </w:r>
      <w:bookmarkEnd w:id="23"/>
    </w:p>
    <w:p w14:paraId="4B98DED6" w14:textId="77777777" w:rsidR="007A528B" w:rsidRDefault="005A0C41">
      <w:pPr>
        <w:ind w:firstLine="720"/>
      </w:pPr>
      <w:r>
        <w:rPr>
          <w:b/>
          <w:bCs/>
        </w:rPr>
        <w:t>Autor:</w:t>
      </w:r>
      <w:r>
        <w:t xml:space="preserve"> Alejandro Zamora · </w:t>
      </w:r>
      <w:r>
        <w:rPr>
          <w:b/>
          <w:bCs/>
        </w:rPr>
        <w:t>Issue:</w:t>
      </w:r>
      <w:r>
        <w:t xml:space="preserve"> S1-M2-06</w:t>
      </w:r>
    </w:p>
    <w:p w14:paraId="42A98D76" w14:textId="77777777" w:rsidR="007A528B" w:rsidRDefault="005A0C41">
      <w:pPr>
        <w:ind w:firstLine="720"/>
      </w:pPr>
      <w:r>
        <w:t>Es el noveno punto del bloque de criptoactivos del enunciado. Va en archivo aparte porque tiene evidencia propia y da para una sección completa.</w:t>
      </w:r>
    </w:p>
    <w:p w14:paraId="7DA4B9E9" w14:textId="77777777" w:rsidR="007A528B" w:rsidRDefault="005A0C41">
      <w:pPr>
        <w:pStyle w:val="Ttulo2"/>
        <w:keepNext/>
      </w:pPr>
      <w:bookmarkStart w:id="24" w:name="_Toc237876909"/>
      <w:r>
        <w:t>1. El problema que hay que explicar antes que nada</w:t>
      </w:r>
      <w:bookmarkEnd w:id="24"/>
    </w:p>
    <w:p w14:paraId="337D1BE0" w14:textId="77777777" w:rsidR="007A528B" w:rsidRDefault="005A0C41">
      <w:pPr>
        <w:keepNext/>
        <w:spacing w:before="240"/>
      </w:pPr>
      <w:r>
        <w:rPr>
          <w:b/>
          <w:bCs/>
        </w:rPr>
        <w:t>Figura 13</w:t>
      </w:r>
    </w:p>
    <w:p w14:paraId="61A34082" w14:textId="77777777" w:rsidR="007A528B" w:rsidRDefault="005A0C41">
      <w:pPr>
        <w:keepNext/>
        <w:spacing w:after="120"/>
      </w:pPr>
      <w:r>
        <w:rPr>
          <w:i/>
          <w:iCs/>
        </w:rPr>
        <w:t xml:space="preserve">Distribución de las tres clases en LTC con </w:t>
      </w:r>
      <w:r>
        <w:rPr>
          <w:rFonts w:ascii="Courier New" w:eastAsia="Courier New" w:hAnsi="Courier New" w:cs="Courier New"/>
          <w:i/>
          <w:iCs/>
          <w:sz w:val="22"/>
          <w:szCs w:val="22"/>
        </w:rPr>
        <w:t>w = 5</w:t>
      </w:r>
      <w:r>
        <w:rPr>
          <w:i/>
          <w:iCs/>
        </w:rPr>
        <w:t xml:space="preserve"> sobre velas diarias (n = 2 175 velas con etiqueta definida)</w:t>
      </w:r>
    </w:p>
    <w:p w14:paraId="4EEE96CA" w14:textId="77777777" w:rsidR="007A528B" w:rsidRDefault="005A0C41">
      <w:pPr>
        <w:spacing w:after="120"/>
        <w:jc w:val="center"/>
      </w:pPr>
      <w:r>
        <w:rPr>
          <w:noProof/>
        </w:rPr>
        <w:drawing>
          <wp:inline distT="0" distB="0" distL="0" distR="0" wp14:anchorId="0A891151" wp14:editId="476A17AF">
            <wp:extent cx="5715000" cy="3171825"/>
            <wp:effectExtent l="0" t="0" r="0" b="0"/>
            <wp:docPr id="88001934" name="Imagen 88001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171825"/>
                    </a:xfrm>
                    <a:prstGeom prst="rect">
                      <a:avLst/>
                    </a:prstGeom>
                  </pic:spPr>
                </pic:pic>
              </a:graphicData>
            </a:graphic>
          </wp:inline>
        </w:drawing>
      </w:r>
    </w:p>
    <w:p w14:paraId="321B9BE0" w14:textId="77777777" w:rsidR="007A528B" w:rsidRDefault="005A0C41">
      <w:pPr>
        <w:spacing w:after="240"/>
      </w:pPr>
      <w:r>
        <w:rPr>
          <w:i/>
          <w:iCs/>
        </w:rPr>
        <w:t>Nota.</w:t>
      </w:r>
      <w:r>
        <w:t xml:space="preserve"> Fuente: elaboración propia sobre datos de Binance.</w:t>
      </w:r>
    </w:p>
    <w:p w14:paraId="6837A7B4" w14:textId="77777777" w:rsidR="007A528B" w:rsidRDefault="005A0C41">
      <w:pPr>
        <w:keepNext/>
        <w:spacing w:before="240"/>
      </w:pPr>
      <w:r>
        <w:rPr>
          <w:b/>
          <w:bCs/>
        </w:rPr>
        <w:t>Tabla 3</w:t>
      </w:r>
    </w:p>
    <w:p w14:paraId="3A29A199" w14:textId="77777777" w:rsidR="007A528B" w:rsidRDefault="005A0C41">
      <w:pPr>
        <w:keepNext/>
        <w:spacing w:after="60"/>
      </w:pPr>
      <w:r>
        <w:rPr>
          <w:i/>
          <w:iCs/>
        </w:rPr>
        <w:t xml:space="preserve">Balance de clases sobre la serie completa, </w:t>
      </w:r>
      <w:r>
        <w:rPr>
          <w:rFonts w:ascii="Courier New" w:eastAsia="Courier New" w:hAnsi="Courier New" w:cs="Courier New"/>
          <w:i/>
          <w:iCs/>
          <w:sz w:val="22"/>
          <w:szCs w:val="22"/>
        </w:rPr>
        <w:t>w = 5</w:t>
      </w:r>
      <w:r>
        <w:rPr>
          <w:i/>
          <w:iCs/>
        </w:rPr>
        <w:t>, velas diarias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7A528B" w14:paraId="736B300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A293210" w14:textId="77777777" w:rsidR="007A528B" w:rsidRDefault="005A0C41">
            <w:pPr>
              <w:spacing w:line="240" w:lineRule="auto"/>
            </w:pPr>
            <w:r>
              <w:rPr>
                <w:sz w:val="22"/>
                <w:szCs w:val="22"/>
              </w:rPr>
              <w:t>Clase</w:t>
            </w:r>
          </w:p>
        </w:tc>
        <w:tc>
          <w:tcPr>
            <w:tcW w:w="3120" w:type="dxa"/>
            <w:tcBorders>
              <w:top w:val="single" w:sz="6" w:space="0" w:color="000000"/>
              <w:bottom w:val="single" w:sz="6" w:space="0" w:color="000000"/>
            </w:tcBorders>
            <w:tcMar>
              <w:top w:w="60" w:type="dxa"/>
              <w:left w:w="100" w:type="dxa"/>
              <w:bottom w:w="60" w:type="dxa"/>
              <w:right w:w="100" w:type="dxa"/>
            </w:tcMar>
          </w:tcPr>
          <w:p w14:paraId="49727497" w14:textId="77777777" w:rsidR="007A528B" w:rsidRDefault="005A0C41">
            <w:pPr>
              <w:spacing w:line="240" w:lineRule="auto"/>
              <w:jc w:val="center"/>
            </w:pPr>
            <w:r>
              <w:rPr>
                <w:sz w:val="22"/>
                <w:szCs w:val="22"/>
              </w:rPr>
              <w:t>n</w:t>
            </w:r>
          </w:p>
        </w:tc>
        <w:tc>
          <w:tcPr>
            <w:tcW w:w="3120" w:type="dxa"/>
            <w:tcBorders>
              <w:top w:val="single" w:sz="6" w:space="0" w:color="000000"/>
              <w:bottom w:val="single" w:sz="6" w:space="0" w:color="000000"/>
            </w:tcBorders>
            <w:tcMar>
              <w:top w:w="60" w:type="dxa"/>
              <w:left w:w="100" w:type="dxa"/>
              <w:bottom w:w="60" w:type="dxa"/>
              <w:right w:w="100" w:type="dxa"/>
            </w:tcMar>
          </w:tcPr>
          <w:p w14:paraId="46EFAA75" w14:textId="77777777" w:rsidR="007A528B" w:rsidRDefault="005A0C41">
            <w:pPr>
              <w:spacing w:line="240" w:lineRule="auto"/>
              <w:jc w:val="center"/>
            </w:pPr>
            <w:r>
              <w:rPr>
                <w:sz w:val="22"/>
                <w:szCs w:val="22"/>
              </w:rPr>
              <w:t>%</w:t>
            </w:r>
          </w:p>
        </w:tc>
      </w:tr>
      <w:tr w:rsidR="007A528B" w14:paraId="53FF53C2" w14:textId="77777777">
        <w:tblPrEx>
          <w:tblCellMar>
            <w:top w:w="0" w:type="dxa"/>
            <w:bottom w:w="0" w:type="dxa"/>
          </w:tblCellMar>
        </w:tblPrEx>
        <w:tc>
          <w:tcPr>
            <w:tcW w:w="3120" w:type="dxa"/>
            <w:tcMar>
              <w:top w:w="60" w:type="dxa"/>
              <w:left w:w="100" w:type="dxa"/>
              <w:bottom w:w="60" w:type="dxa"/>
              <w:right w:w="100" w:type="dxa"/>
            </w:tcMar>
          </w:tcPr>
          <w:p w14:paraId="721E8177" w14:textId="77777777" w:rsidR="007A528B" w:rsidRDefault="005A0C41">
            <w:pPr>
              <w:spacing w:line="240" w:lineRule="auto"/>
            </w:pPr>
            <w:r>
              <w:rPr>
                <w:sz w:val="22"/>
                <w:szCs w:val="22"/>
              </w:rPr>
              <w:t>Máximo</w:t>
            </w:r>
          </w:p>
        </w:tc>
        <w:tc>
          <w:tcPr>
            <w:tcW w:w="3120" w:type="dxa"/>
            <w:tcMar>
              <w:top w:w="60" w:type="dxa"/>
              <w:left w:w="100" w:type="dxa"/>
              <w:bottom w:w="60" w:type="dxa"/>
              <w:right w:w="100" w:type="dxa"/>
            </w:tcMar>
          </w:tcPr>
          <w:p w14:paraId="17599510" w14:textId="77777777" w:rsidR="007A528B" w:rsidRDefault="005A0C41">
            <w:pPr>
              <w:spacing w:line="240" w:lineRule="auto"/>
              <w:jc w:val="center"/>
            </w:pPr>
            <w:r>
              <w:rPr>
                <w:sz w:val="22"/>
                <w:szCs w:val="22"/>
              </w:rPr>
              <w:t>143</w:t>
            </w:r>
          </w:p>
        </w:tc>
        <w:tc>
          <w:tcPr>
            <w:tcW w:w="3120" w:type="dxa"/>
            <w:tcMar>
              <w:top w:w="60" w:type="dxa"/>
              <w:left w:w="100" w:type="dxa"/>
              <w:bottom w:w="60" w:type="dxa"/>
              <w:right w:w="100" w:type="dxa"/>
            </w:tcMar>
          </w:tcPr>
          <w:p w14:paraId="62B850C4" w14:textId="77777777" w:rsidR="007A528B" w:rsidRDefault="005A0C41">
            <w:pPr>
              <w:spacing w:line="240" w:lineRule="auto"/>
              <w:jc w:val="center"/>
            </w:pPr>
            <w:r>
              <w:rPr>
                <w:sz w:val="22"/>
                <w:szCs w:val="22"/>
              </w:rPr>
              <w:t>6,58 %</w:t>
            </w:r>
          </w:p>
        </w:tc>
      </w:tr>
      <w:tr w:rsidR="007A528B" w14:paraId="4CDAAB72" w14:textId="77777777">
        <w:tblPrEx>
          <w:tblCellMar>
            <w:top w:w="0" w:type="dxa"/>
            <w:bottom w:w="0" w:type="dxa"/>
          </w:tblCellMar>
        </w:tblPrEx>
        <w:tc>
          <w:tcPr>
            <w:tcW w:w="3120" w:type="dxa"/>
            <w:tcMar>
              <w:top w:w="60" w:type="dxa"/>
              <w:left w:w="100" w:type="dxa"/>
              <w:bottom w:w="60" w:type="dxa"/>
              <w:right w:w="100" w:type="dxa"/>
            </w:tcMar>
          </w:tcPr>
          <w:p w14:paraId="053D0A2E" w14:textId="77777777" w:rsidR="007A528B" w:rsidRDefault="005A0C41">
            <w:pPr>
              <w:spacing w:line="240" w:lineRule="auto"/>
            </w:pPr>
            <w:r>
              <w:rPr>
                <w:sz w:val="22"/>
                <w:szCs w:val="22"/>
              </w:rPr>
              <w:lastRenderedPageBreak/>
              <w:t>Mínimo</w:t>
            </w:r>
          </w:p>
        </w:tc>
        <w:tc>
          <w:tcPr>
            <w:tcW w:w="3120" w:type="dxa"/>
            <w:tcMar>
              <w:top w:w="60" w:type="dxa"/>
              <w:left w:w="100" w:type="dxa"/>
              <w:bottom w:w="60" w:type="dxa"/>
              <w:right w:w="100" w:type="dxa"/>
            </w:tcMar>
          </w:tcPr>
          <w:p w14:paraId="11BC2BE1" w14:textId="77777777" w:rsidR="007A528B" w:rsidRDefault="005A0C41">
            <w:pPr>
              <w:spacing w:line="240" w:lineRule="auto"/>
              <w:jc w:val="center"/>
            </w:pPr>
            <w:r>
              <w:rPr>
                <w:sz w:val="22"/>
                <w:szCs w:val="22"/>
              </w:rPr>
              <w:t>141</w:t>
            </w:r>
          </w:p>
        </w:tc>
        <w:tc>
          <w:tcPr>
            <w:tcW w:w="3120" w:type="dxa"/>
            <w:tcMar>
              <w:top w:w="60" w:type="dxa"/>
              <w:left w:w="100" w:type="dxa"/>
              <w:bottom w:w="60" w:type="dxa"/>
              <w:right w:w="100" w:type="dxa"/>
            </w:tcMar>
          </w:tcPr>
          <w:p w14:paraId="7AEC0DCF" w14:textId="77777777" w:rsidR="007A528B" w:rsidRDefault="005A0C41">
            <w:pPr>
              <w:spacing w:line="240" w:lineRule="auto"/>
              <w:jc w:val="center"/>
            </w:pPr>
            <w:r>
              <w:rPr>
                <w:sz w:val="22"/>
                <w:szCs w:val="22"/>
              </w:rPr>
              <w:t>6,48 %</w:t>
            </w:r>
          </w:p>
        </w:tc>
      </w:tr>
      <w:tr w:rsidR="007A528B" w14:paraId="038EB99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BF007F5" w14:textId="77777777" w:rsidR="007A528B" w:rsidRDefault="005A0C41">
            <w:pPr>
              <w:spacing w:line="240" w:lineRule="auto"/>
            </w:pPr>
            <w:r>
              <w:rPr>
                <w:sz w:val="22"/>
                <w:szCs w:val="22"/>
              </w:rPr>
              <w:t>Zona de Continuidad</w:t>
            </w:r>
          </w:p>
        </w:tc>
        <w:tc>
          <w:tcPr>
            <w:tcW w:w="3120" w:type="dxa"/>
            <w:tcBorders>
              <w:bottom w:val="single" w:sz="6" w:space="0" w:color="000000"/>
            </w:tcBorders>
            <w:tcMar>
              <w:top w:w="60" w:type="dxa"/>
              <w:left w:w="100" w:type="dxa"/>
              <w:bottom w:w="60" w:type="dxa"/>
              <w:right w:w="100" w:type="dxa"/>
            </w:tcMar>
          </w:tcPr>
          <w:p w14:paraId="426E3026" w14:textId="77777777" w:rsidR="007A528B" w:rsidRDefault="005A0C41">
            <w:pPr>
              <w:spacing w:line="240" w:lineRule="auto"/>
              <w:jc w:val="center"/>
            </w:pPr>
            <w:r>
              <w:rPr>
                <w:sz w:val="22"/>
                <w:szCs w:val="22"/>
              </w:rPr>
              <w:t>1 891</w:t>
            </w:r>
          </w:p>
        </w:tc>
        <w:tc>
          <w:tcPr>
            <w:tcW w:w="3120" w:type="dxa"/>
            <w:tcBorders>
              <w:bottom w:val="single" w:sz="6" w:space="0" w:color="000000"/>
            </w:tcBorders>
            <w:tcMar>
              <w:top w:w="60" w:type="dxa"/>
              <w:left w:w="100" w:type="dxa"/>
              <w:bottom w:w="60" w:type="dxa"/>
              <w:right w:w="100" w:type="dxa"/>
            </w:tcMar>
          </w:tcPr>
          <w:p w14:paraId="1839FC3F" w14:textId="77777777" w:rsidR="007A528B" w:rsidRDefault="005A0C41">
            <w:pPr>
              <w:spacing w:line="240" w:lineRule="auto"/>
              <w:jc w:val="center"/>
            </w:pPr>
            <w:r>
              <w:rPr>
                <w:sz w:val="22"/>
                <w:szCs w:val="22"/>
              </w:rPr>
              <w:t>86,94 %</w:t>
            </w:r>
          </w:p>
        </w:tc>
      </w:tr>
    </w:tbl>
    <w:p w14:paraId="1572418E" w14:textId="77777777" w:rsidR="007A528B" w:rsidRDefault="005A0C41">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5B498F72" w14:textId="77777777" w:rsidR="007A528B" w:rsidRDefault="005A0C41">
      <w:pPr>
        <w:ind w:firstLine="720"/>
      </w:pPr>
      <w:r>
        <w:t xml:space="preserve">Las clases están desbalanceadas </w:t>
      </w:r>
      <w:r>
        <w:rPr>
          <w:b/>
          <w:bCs/>
        </w:rPr>
        <w:t>por construcción, no por accidente de los datos</w:t>
      </w:r>
      <w:r>
        <w:t xml:space="preserve">. Como se demostró en la sección 7 de </w:t>
      </w:r>
      <w:r>
        <w:rPr>
          <w:rFonts w:ascii="Courier New" w:eastAsia="Courier New" w:hAnsi="Courier New" w:cs="Courier New"/>
          <w:sz w:val="22"/>
          <w:szCs w:val="22"/>
        </w:rPr>
        <w:t>m2-criptoactivos.md</w:t>
      </w:r>
      <w:r>
        <w:t xml:space="preserve">, dos máximos no pueden estar a menos de </w:t>
      </w:r>
      <w:r>
        <w:rPr>
          <w:rFonts w:ascii="Courier New" w:eastAsia="Courier New" w:hAnsi="Courier New" w:cs="Courier New"/>
          <w:sz w:val="22"/>
          <w:szCs w:val="22"/>
        </w:rPr>
        <w:t>w+1</w:t>
      </w:r>
      <w:r>
        <w:t xml:space="preserve"> velas de distancia —cada uno caería en la ventana del otro y cada uno tendría que ser estrictamente mayor que el otro—, de modo que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xml:space="preserve">. Con </w:t>
      </w:r>
      <w:r>
        <w:rPr>
          <w:rFonts w:ascii="Courier New" w:eastAsia="Courier New" w:hAnsi="Courier New" w:cs="Courier New"/>
          <w:sz w:val="22"/>
          <w:szCs w:val="22"/>
        </w:rPr>
        <w:t>w = 5</w:t>
      </w:r>
      <w:r>
        <w:t xml:space="preserve"> esa cota aritmética es del 16,67 % por clase extrema, y la medición sobre LTC da 6,58 %: bastante por debajo, como corresponde a un límite superior.</w:t>
      </w:r>
    </w:p>
    <w:p w14:paraId="3010DE5C" w14:textId="77777777" w:rsidR="007A528B" w:rsidRDefault="005A0C41">
      <w:pPr>
        <w:ind w:firstLine="720"/>
      </w:pPr>
      <w:r>
        <w:t xml:space="preserve">La distinción importa porque cambia qué se puede hacer al respecto. Un desbalance accidental —una muestra mal recogida— se corrige recogiendo mejor. Este desbalance </w:t>
      </w:r>
      <w:r>
        <w:rPr>
          <w:b/>
          <w:bCs/>
        </w:rPr>
        <w:t>no se puede corregir sin cambiar la definición del problema</w:t>
      </w:r>
      <w:r>
        <w:t xml:space="preserve">: bajar </w:t>
      </w:r>
      <w:r>
        <w:rPr>
          <w:rFonts w:ascii="Courier New" w:eastAsia="Courier New" w:hAnsi="Courier New" w:cs="Courier New"/>
          <w:sz w:val="22"/>
          <w:szCs w:val="22"/>
        </w:rPr>
        <w:t>w</w:t>
      </w:r>
      <w:r>
        <w:t xml:space="preserve"> produciría más ejemplos extremos, pero serían giros más pequeños, es decir, otro problema. Elegir </w:t>
      </w:r>
      <w:r>
        <w:rPr>
          <w:rFonts w:ascii="Courier New" w:eastAsia="Courier New" w:hAnsi="Courier New" w:cs="Courier New"/>
          <w:sz w:val="22"/>
          <w:szCs w:val="22"/>
        </w:rPr>
        <w:t>w</w:t>
      </w:r>
      <w:r>
        <w:t xml:space="preserve"> es elegir simultáneamente la escala del fenómeno y el grado de desbalance, y las dos cosas se deciden juntas o no se deciden.</w:t>
      </w:r>
    </w:p>
    <w:p w14:paraId="122F3003" w14:textId="77777777" w:rsidR="007A528B" w:rsidRDefault="005A0C41">
      <w:pPr>
        <w:ind w:firstLine="720"/>
      </w:pPr>
      <w:r>
        <w:t>La consecuencia práctica es que el desbalance no es un obstáculo que haya que quitar antes de medir: es una propiedad permanente del problema, y las métricas tienen que elegirse sabiendo que va a estar ahí en todas las evaluaciones (He &amp; Garcia, 2009).</w:t>
      </w:r>
    </w:p>
    <w:p w14:paraId="3751AC98" w14:textId="77777777" w:rsidR="007A528B" w:rsidRDefault="005A0C41">
      <w:pPr>
        <w:pStyle w:val="Ttulo2"/>
        <w:keepNext/>
      </w:pPr>
      <w:bookmarkStart w:id="25" w:name="_Toc237876910"/>
      <w:r>
        <w:lastRenderedPageBreak/>
        <w:t>2. Por qué la exactitud no sirve: medido, no argumentado</w:t>
      </w:r>
      <w:bookmarkEnd w:id="25"/>
    </w:p>
    <w:p w14:paraId="53572453" w14:textId="77777777" w:rsidR="007A528B" w:rsidRDefault="005A0C41">
      <w:pPr>
        <w:keepNext/>
        <w:spacing w:before="240"/>
      </w:pPr>
      <w:r>
        <w:rPr>
          <w:b/>
          <w:bCs/>
        </w:rPr>
        <w:t>Figura 14</w:t>
      </w:r>
    </w:p>
    <w:p w14:paraId="51196D93" w14:textId="77777777" w:rsidR="007A528B" w:rsidRDefault="005A0C41">
      <w:pPr>
        <w:keepNext/>
        <w:spacing w:after="120"/>
      </w:pPr>
      <w:r>
        <w:rPr>
          <w:i/>
          <w:iCs/>
        </w:rPr>
        <w:t>Matriz de confusión del baseline</w:t>
      </w:r>
      <w:r>
        <w:rPr>
          <w:i/>
          <w:iCs/>
        </w:rPr>
        <w:t xml:space="preserve"> trivial —el modelo que siempre responde "Zona de Continuidad"— sobre LTC con </w:t>
      </w:r>
      <w:r>
        <w:rPr>
          <w:rFonts w:ascii="Courier New" w:eastAsia="Courier New" w:hAnsi="Courier New" w:cs="Courier New"/>
          <w:i/>
          <w:iCs/>
          <w:sz w:val="22"/>
          <w:szCs w:val="22"/>
        </w:rPr>
        <w:t>w = 5</w:t>
      </w:r>
      <w:r>
        <w:rPr>
          <w:i/>
          <w:iCs/>
        </w:rPr>
        <w:t>, velas diarias</w:t>
      </w:r>
    </w:p>
    <w:p w14:paraId="578D900B" w14:textId="77777777" w:rsidR="007A528B" w:rsidRDefault="005A0C41">
      <w:pPr>
        <w:spacing w:after="120"/>
        <w:jc w:val="center"/>
      </w:pPr>
      <w:r>
        <w:rPr>
          <w:noProof/>
        </w:rPr>
        <w:drawing>
          <wp:inline distT="0" distB="0" distL="0" distR="0" wp14:anchorId="4C1B6473" wp14:editId="51E95B61">
            <wp:extent cx="5715000" cy="4429125"/>
            <wp:effectExtent l="0" t="0" r="0" b="0"/>
            <wp:docPr id="678864561" name="Imagen 678864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429125"/>
                    </a:xfrm>
                    <a:prstGeom prst="rect">
                      <a:avLst/>
                    </a:prstGeom>
                  </pic:spPr>
                </pic:pic>
              </a:graphicData>
            </a:graphic>
          </wp:inline>
        </w:drawing>
      </w:r>
    </w:p>
    <w:p w14:paraId="6CDBE88F" w14:textId="77777777" w:rsidR="007A528B" w:rsidRDefault="005A0C41">
      <w:pPr>
        <w:spacing w:after="240"/>
      </w:pPr>
      <w:r>
        <w:rPr>
          <w:i/>
          <w:iCs/>
        </w:rPr>
        <w:t>Nota.</w:t>
      </w:r>
      <w:r>
        <w:t xml:space="preserve"> Fuente: elaboración propia.</w:t>
      </w:r>
    </w:p>
    <w:p w14:paraId="4B75ABBC" w14:textId="77777777" w:rsidR="007A528B" w:rsidRDefault="005A0C41">
      <w:pPr>
        <w:ind w:firstLine="720"/>
      </w:pPr>
      <w:r>
        <w:rPr>
          <w:b/>
          <w:bCs/>
        </w:rPr>
        <w:t xml:space="preserve">Medido sobre la serie completa de LTC, </w:t>
      </w:r>
      <w:r>
        <w:rPr>
          <w:rFonts w:ascii="Courier New" w:eastAsia="Courier New" w:hAnsi="Courier New" w:cs="Courier New"/>
          <w:b/>
          <w:bCs/>
          <w:sz w:val="22"/>
          <w:szCs w:val="22"/>
        </w:rPr>
        <w:t>w = 5</w:t>
      </w:r>
      <w:r>
        <w:rPr>
          <w:b/>
          <w:bCs/>
        </w:rPr>
        <w:t>, velas diarias (n = 2 175):</w:t>
      </w:r>
    </w:p>
    <w:p w14:paraId="7C4A39D0" w14:textId="77777777" w:rsidR="007A528B" w:rsidRDefault="005A0C41">
      <w:pPr>
        <w:keepNext/>
        <w:spacing w:before="240"/>
      </w:pPr>
      <w:r>
        <w:rPr>
          <w:b/>
          <w:bCs/>
        </w:rPr>
        <w:lastRenderedPageBreak/>
        <w:t>Tabla 4</w:t>
      </w:r>
    </w:p>
    <w:p w14:paraId="4698DDB1" w14:textId="77777777" w:rsidR="007A528B" w:rsidRDefault="005A0C41">
      <w:pPr>
        <w:keepNext/>
        <w:spacing w:after="60"/>
      </w:pPr>
      <w:r>
        <w:rPr>
          <w:i/>
          <w:iCs/>
        </w:rPr>
        <w:t>Rendimiento del baseline trivial</w:t>
      </w:r>
    </w:p>
    <w:tbl>
      <w:tblPr>
        <w:tblW w:w="9360" w:type="dxa"/>
        <w:tblCellMar>
          <w:left w:w="10" w:type="dxa"/>
          <w:right w:w="10" w:type="dxa"/>
        </w:tblCellMar>
        <w:tblLook w:val="0000" w:firstRow="0" w:lastRow="0" w:firstColumn="0" w:lastColumn="0" w:noHBand="0" w:noVBand="0"/>
      </w:tblPr>
      <w:tblGrid>
        <w:gridCol w:w="4680"/>
        <w:gridCol w:w="4680"/>
      </w:tblGrid>
      <w:tr w:rsidR="007A528B" w14:paraId="6DA2BB0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17DB653" w14:textId="77777777" w:rsidR="007A528B" w:rsidRDefault="005A0C41">
            <w:pPr>
              <w:spacing w:line="240" w:lineRule="auto"/>
            </w:pPr>
            <w:r>
              <w:rPr>
                <w:sz w:val="22"/>
                <w:szCs w:val="22"/>
              </w:rPr>
              <w:t>Métrica</w:t>
            </w:r>
          </w:p>
        </w:tc>
        <w:tc>
          <w:tcPr>
            <w:tcW w:w="4680" w:type="dxa"/>
            <w:tcBorders>
              <w:top w:val="single" w:sz="6" w:space="0" w:color="000000"/>
              <w:bottom w:val="single" w:sz="6" w:space="0" w:color="000000"/>
            </w:tcBorders>
            <w:tcMar>
              <w:top w:w="60" w:type="dxa"/>
              <w:left w:w="100" w:type="dxa"/>
              <w:bottom w:w="60" w:type="dxa"/>
              <w:right w:w="100" w:type="dxa"/>
            </w:tcMar>
          </w:tcPr>
          <w:p w14:paraId="7EC884FC" w14:textId="77777777" w:rsidR="007A528B" w:rsidRDefault="005A0C41">
            <w:pPr>
              <w:spacing w:line="240" w:lineRule="auto"/>
              <w:jc w:val="center"/>
            </w:pPr>
            <w:r>
              <w:rPr>
                <w:sz w:val="22"/>
                <w:szCs w:val="22"/>
              </w:rPr>
              <w:t>Baseline trivial</w:t>
            </w:r>
          </w:p>
        </w:tc>
      </w:tr>
      <w:tr w:rsidR="007A528B" w14:paraId="0C8FE509" w14:textId="77777777">
        <w:tblPrEx>
          <w:tblCellMar>
            <w:top w:w="0" w:type="dxa"/>
            <w:bottom w:w="0" w:type="dxa"/>
          </w:tblCellMar>
        </w:tblPrEx>
        <w:tc>
          <w:tcPr>
            <w:tcW w:w="4680" w:type="dxa"/>
            <w:tcMar>
              <w:top w:w="60" w:type="dxa"/>
              <w:left w:w="100" w:type="dxa"/>
              <w:bottom w:w="60" w:type="dxa"/>
              <w:right w:w="100" w:type="dxa"/>
            </w:tcMar>
          </w:tcPr>
          <w:p w14:paraId="16EE8CCF" w14:textId="77777777" w:rsidR="007A528B" w:rsidRDefault="005A0C41">
            <w:pPr>
              <w:spacing w:line="240" w:lineRule="auto"/>
            </w:pPr>
            <w:r>
              <w:rPr>
                <w:sz w:val="22"/>
                <w:szCs w:val="22"/>
              </w:rPr>
              <w:t>Exactitud</w:t>
            </w:r>
          </w:p>
        </w:tc>
        <w:tc>
          <w:tcPr>
            <w:tcW w:w="4680" w:type="dxa"/>
            <w:tcMar>
              <w:top w:w="60" w:type="dxa"/>
              <w:left w:w="100" w:type="dxa"/>
              <w:bottom w:w="60" w:type="dxa"/>
              <w:right w:w="100" w:type="dxa"/>
            </w:tcMar>
          </w:tcPr>
          <w:p w14:paraId="589CA5C2" w14:textId="77777777" w:rsidR="007A528B" w:rsidRDefault="005A0C41">
            <w:pPr>
              <w:spacing w:line="240" w:lineRule="auto"/>
              <w:jc w:val="center"/>
            </w:pPr>
            <w:r>
              <w:rPr>
                <w:b/>
                <w:bCs/>
                <w:sz w:val="22"/>
                <w:szCs w:val="22"/>
              </w:rPr>
              <w:t>0,869</w:t>
            </w:r>
          </w:p>
        </w:tc>
      </w:tr>
      <w:tr w:rsidR="007A528B" w14:paraId="035B1B12" w14:textId="77777777">
        <w:tblPrEx>
          <w:tblCellMar>
            <w:top w:w="0" w:type="dxa"/>
            <w:bottom w:w="0" w:type="dxa"/>
          </w:tblCellMar>
        </w:tblPrEx>
        <w:tc>
          <w:tcPr>
            <w:tcW w:w="4680" w:type="dxa"/>
            <w:tcMar>
              <w:top w:w="60" w:type="dxa"/>
              <w:left w:w="100" w:type="dxa"/>
              <w:bottom w:w="60" w:type="dxa"/>
              <w:right w:w="100" w:type="dxa"/>
            </w:tcMar>
          </w:tcPr>
          <w:p w14:paraId="075250C8" w14:textId="77777777" w:rsidR="007A528B" w:rsidRDefault="005A0C41">
            <w:pPr>
              <w:spacing w:line="240" w:lineRule="auto"/>
            </w:pPr>
            <w:r>
              <w:rPr>
                <w:sz w:val="22"/>
                <w:szCs w:val="22"/>
              </w:rPr>
              <w:t>F1 macro</w:t>
            </w:r>
          </w:p>
        </w:tc>
        <w:tc>
          <w:tcPr>
            <w:tcW w:w="4680" w:type="dxa"/>
            <w:tcMar>
              <w:top w:w="60" w:type="dxa"/>
              <w:left w:w="100" w:type="dxa"/>
              <w:bottom w:w="60" w:type="dxa"/>
              <w:right w:w="100" w:type="dxa"/>
            </w:tcMar>
          </w:tcPr>
          <w:p w14:paraId="7BF1B935" w14:textId="77777777" w:rsidR="007A528B" w:rsidRDefault="005A0C41">
            <w:pPr>
              <w:spacing w:line="240" w:lineRule="auto"/>
              <w:jc w:val="center"/>
            </w:pPr>
            <w:r>
              <w:rPr>
                <w:b/>
                <w:bCs/>
                <w:sz w:val="22"/>
                <w:szCs w:val="22"/>
              </w:rPr>
              <w:t>0,310</w:t>
            </w:r>
          </w:p>
        </w:tc>
      </w:tr>
      <w:tr w:rsidR="007A528B" w14:paraId="44662EF5" w14:textId="77777777">
        <w:tblPrEx>
          <w:tblCellMar>
            <w:top w:w="0" w:type="dxa"/>
            <w:bottom w:w="0" w:type="dxa"/>
          </w:tblCellMar>
        </w:tblPrEx>
        <w:tc>
          <w:tcPr>
            <w:tcW w:w="4680" w:type="dxa"/>
            <w:tcMar>
              <w:top w:w="60" w:type="dxa"/>
              <w:left w:w="100" w:type="dxa"/>
              <w:bottom w:w="60" w:type="dxa"/>
              <w:right w:w="100" w:type="dxa"/>
            </w:tcMar>
          </w:tcPr>
          <w:p w14:paraId="592A3BE8" w14:textId="77777777" w:rsidR="007A528B" w:rsidRDefault="005A0C41">
            <w:pPr>
              <w:spacing w:line="240" w:lineRule="auto"/>
            </w:pPr>
            <w:r>
              <w:rPr>
                <w:sz w:val="22"/>
                <w:szCs w:val="22"/>
              </w:rPr>
              <w:t>Precisión direccional</w:t>
            </w:r>
          </w:p>
        </w:tc>
        <w:tc>
          <w:tcPr>
            <w:tcW w:w="4680" w:type="dxa"/>
            <w:tcMar>
              <w:top w:w="60" w:type="dxa"/>
              <w:left w:w="100" w:type="dxa"/>
              <w:bottom w:w="60" w:type="dxa"/>
              <w:right w:w="100" w:type="dxa"/>
            </w:tcMar>
          </w:tcPr>
          <w:p w14:paraId="4449203A" w14:textId="77777777" w:rsidR="007A528B" w:rsidRDefault="005A0C41">
            <w:pPr>
              <w:spacing w:line="240" w:lineRule="auto"/>
              <w:jc w:val="center"/>
            </w:pPr>
            <w:r>
              <w:rPr>
                <w:b/>
                <w:bCs/>
                <w:sz w:val="22"/>
                <w:szCs w:val="22"/>
              </w:rPr>
              <w:t>0,000</w:t>
            </w:r>
          </w:p>
        </w:tc>
      </w:tr>
      <w:tr w:rsidR="007A528B" w14:paraId="79D60519" w14:textId="77777777">
        <w:tblPrEx>
          <w:tblCellMar>
            <w:top w:w="0" w:type="dxa"/>
            <w:bottom w:w="0" w:type="dxa"/>
          </w:tblCellMar>
        </w:tblPrEx>
        <w:tc>
          <w:tcPr>
            <w:tcW w:w="4680" w:type="dxa"/>
            <w:tcMar>
              <w:top w:w="60" w:type="dxa"/>
              <w:left w:w="100" w:type="dxa"/>
              <w:bottom w:w="60" w:type="dxa"/>
              <w:right w:w="100" w:type="dxa"/>
            </w:tcMar>
          </w:tcPr>
          <w:p w14:paraId="1F243756" w14:textId="77777777" w:rsidR="007A528B" w:rsidRDefault="005A0C41">
            <w:pPr>
              <w:spacing w:line="240" w:lineRule="auto"/>
            </w:pPr>
            <w:r>
              <w:rPr>
                <w:sz w:val="22"/>
                <w:szCs w:val="22"/>
              </w:rPr>
              <w:t>F1 de la clase Máximo</w:t>
            </w:r>
          </w:p>
        </w:tc>
        <w:tc>
          <w:tcPr>
            <w:tcW w:w="4680" w:type="dxa"/>
            <w:tcMar>
              <w:top w:w="60" w:type="dxa"/>
              <w:left w:w="100" w:type="dxa"/>
              <w:bottom w:w="60" w:type="dxa"/>
              <w:right w:w="100" w:type="dxa"/>
            </w:tcMar>
          </w:tcPr>
          <w:p w14:paraId="4B6B98E9" w14:textId="77777777" w:rsidR="007A528B" w:rsidRDefault="005A0C41">
            <w:pPr>
              <w:spacing w:line="240" w:lineRule="auto"/>
              <w:jc w:val="center"/>
            </w:pPr>
            <w:r>
              <w:rPr>
                <w:sz w:val="22"/>
                <w:szCs w:val="22"/>
              </w:rPr>
              <w:t>0,000</w:t>
            </w:r>
          </w:p>
        </w:tc>
      </w:tr>
      <w:tr w:rsidR="007A528B" w14:paraId="4A1AF136" w14:textId="77777777">
        <w:tblPrEx>
          <w:tblCellMar>
            <w:top w:w="0" w:type="dxa"/>
            <w:bottom w:w="0" w:type="dxa"/>
          </w:tblCellMar>
        </w:tblPrEx>
        <w:tc>
          <w:tcPr>
            <w:tcW w:w="4680" w:type="dxa"/>
            <w:tcMar>
              <w:top w:w="60" w:type="dxa"/>
              <w:left w:w="100" w:type="dxa"/>
              <w:bottom w:w="60" w:type="dxa"/>
              <w:right w:w="100" w:type="dxa"/>
            </w:tcMar>
          </w:tcPr>
          <w:p w14:paraId="228E83D9" w14:textId="77777777" w:rsidR="007A528B" w:rsidRDefault="005A0C41">
            <w:pPr>
              <w:spacing w:line="240" w:lineRule="auto"/>
            </w:pPr>
            <w:r>
              <w:rPr>
                <w:sz w:val="22"/>
                <w:szCs w:val="22"/>
              </w:rPr>
              <w:t>F1 de la clase Mínimo</w:t>
            </w:r>
          </w:p>
        </w:tc>
        <w:tc>
          <w:tcPr>
            <w:tcW w:w="4680" w:type="dxa"/>
            <w:tcMar>
              <w:top w:w="60" w:type="dxa"/>
              <w:left w:w="100" w:type="dxa"/>
              <w:bottom w:w="60" w:type="dxa"/>
              <w:right w:w="100" w:type="dxa"/>
            </w:tcMar>
          </w:tcPr>
          <w:p w14:paraId="5064E7BC" w14:textId="77777777" w:rsidR="007A528B" w:rsidRDefault="005A0C41">
            <w:pPr>
              <w:spacing w:line="240" w:lineRule="auto"/>
              <w:jc w:val="center"/>
            </w:pPr>
            <w:r>
              <w:rPr>
                <w:sz w:val="22"/>
                <w:szCs w:val="22"/>
              </w:rPr>
              <w:t>0,000</w:t>
            </w:r>
          </w:p>
        </w:tc>
      </w:tr>
      <w:tr w:rsidR="007A528B" w14:paraId="3C3C997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6A47D43" w14:textId="77777777" w:rsidR="007A528B" w:rsidRDefault="005A0C41">
            <w:pPr>
              <w:spacing w:line="240" w:lineRule="auto"/>
            </w:pPr>
            <w:r>
              <w:rPr>
                <w:sz w:val="22"/>
                <w:szCs w:val="22"/>
              </w:rPr>
              <w:t>F1 de la clase Continuidad</w:t>
            </w:r>
          </w:p>
        </w:tc>
        <w:tc>
          <w:tcPr>
            <w:tcW w:w="4680" w:type="dxa"/>
            <w:tcBorders>
              <w:bottom w:val="single" w:sz="6" w:space="0" w:color="000000"/>
            </w:tcBorders>
            <w:tcMar>
              <w:top w:w="60" w:type="dxa"/>
              <w:left w:w="100" w:type="dxa"/>
              <w:bottom w:w="60" w:type="dxa"/>
              <w:right w:w="100" w:type="dxa"/>
            </w:tcMar>
          </w:tcPr>
          <w:p w14:paraId="6F66223E" w14:textId="77777777" w:rsidR="007A528B" w:rsidRDefault="005A0C41">
            <w:pPr>
              <w:spacing w:line="240" w:lineRule="auto"/>
              <w:jc w:val="center"/>
            </w:pPr>
            <w:r>
              <w:rPr>
                <w:sz w:val="22"/>
                <w:szCs w:val="22"/>
              </w:rPr>
              <w:t>0,930</w:t>
            </w:r>
          </w:p>
        </w:tc>
      </w:tr>
    </w:tbl>
    <w:p w14:paraId="7BD918B6" w14:textId="77777777" w:rsidR="007A528B" w:rsidRDefault="005A0C41">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5296092F" w14:textId="77777777" w:rsidR="007A528B" w:rsidRDefault="005A0C41">
      <w:pPr>
        <w:ind w:firstLine="720"/>
      </w:pPr>
      <w:r>
        <w:t>Este es el resultado más importante de la sección y conviene decirlo sin rodeos.</w:t>
      </w:r>
    </w:p>
    <w:p w14:paraId="60EB2EB5" w14:textId="77777777" w:rsidR="007A528B" w:rsidRDefault="005A0C41">
      <w:pPr>
        <w:ind w:firstLine="720"/>
      </w:pPr>
      <w:r>
        <w:t xml:space="preserve">Un modelo que </w:t>
      </w:r>
      <w:r>
        <w:rPr>
          <w:b/>
          <w:bCs/>
        </w:rPr>
        <w:t>no detecta ni un solo punto de inflexión</w:t>
      </w:r>
      <w:r>
        <w:t xml:space="preserve"> —que es literalmente lo único que este proyecto tiene que hacer— alcanza un </w:t>
      </w:r>
      <w:r>
        <w:rPr>
          <w:b/>
          <w:bCs/>
        </w:rPr>
        <w:t>86,9 % de exactitud</w:t>
      </w:r>
      <w:r>
        <w:t>. Si el informe reportara exactitud, ese modelo parecería razonablemente bueno. Es la trampa completa del desbalance en un solo número: la clase mayoritaria es tan dominante que ignorarla todo el resto sale barato.</w:t>
      </w:r>
    </w:p>
    <w:p w14:paraId="396BBF67" w14:textId="77777777" w:rsidR="007A528B" w:rsidRDefault="005A0C41">
      <w:pPr>
        <w:ind w:firstLine="720"/>
      </w:pPr>
      <w:r>
        <w:t>Las otras dos métricas lo desenmascaran de inmediato:</w:t>
      </w:r>
    </w:p>
    <w:p w14:paraId="759AB09A" w14:textId="77777777" w:rsidR="007A528B" w:rsidRDefault="005A0C41">
      <w:pPr>
        <w:ind w:left="720"/>
      </w:pPr>
      <w:r>
        <w:t xml:space="preserve">• </w:t>
      </w:r>
      <w:r>
        <w:rPr>
          <w:b/>
          <w:bCs/>
        </w:rPr>
        <w:t>F1 macro = 0,310.</w:t>
      </w:r>
      <w:r>
        <w:t xml:space="preserve"> Como promedia las tres clases con igual peso, los ceros de Máximo y Mínimo arrastran el promedio hacia abajo. El 0,310 es esencialmente 0,930 / 3.</w:t>
      </w:r>
    </w:p>
    <w:p w14:paraId="4A75EA26" w14:textId="77777777" w:rsidR="007A528B" w:rsidRDefault="005A0C41">
      <w:pPr>
        <w:ind w:left="720"/>
      </w:pPr>
      <w:r>
        <w:t xml:space="preserve">• </w:t>
      </w:r>
      <w:r>
        <w:rPr>
          <w:b/>
          <w:bCs/>
        </w:rPr>
        <w:t>Precisión direccional = 0,000.</w:t>
      </w:r>
      <w:r>
        <w:t xml:space="preserve"> De los 284 puntos de inflexión reales de la serie no acertó ninguno, porque no anunció ninguno.</w:t>
      </w:r>
    </w:p>
    <w:p w14:paraId="28A4845B" w14:textId="77777777" w:rsidR="007A528B" w:rsidRDefault="005A0C41">
      <w:pPr>
        <w:ind w:firstLine="720"/>
      </w:pPr>
      <w:r>
        <w:t>Es exactamente el tipo de resultado que conviene poner nosotros en el informe antes de que lo pregunten en la exposición.</w:t>
      </w:r>
    </w:p>
    <w:p w14:paraId="4A7654A6" w14:textId="77777777" w:rsidR="007A528B" w:rsidRDefault="005A0C41">
      <w:pPr>
        <w:pStyle w:val="Ttulo3"/>
        <w:keepNext/>
      </w:pPr>
      <w:bookmarkStart w:id="26" w:name="_Toc237876911"/>
      <w:r>
        <w:t>2.1 Un contraste que lo deja más claro todavía</w:t>
      </w:r>
      <w:bookmarkEnd w:id="26"/>
    </w:p>
    <w:p w14:paraId="389A49FC" w14:textId="77777777" w:rsidR="007A528B" w:rsidRDefault="005A0C41">
      <w:pPr>
        <w:ind w:firstLine="720"/>
      </w:pPr>
      <w:r>
        <w:t xml:space="preserve">La exactitud no solo infla al modelo inútil: </w:t>
      </w:r>
      <w:r>
        <w:rPr>
          <w:b/>
          <w:bCs/>
        </w:rPr>
        <w:t>puede ordenar los modelos al revés</w:t>
      </w:r>
      <w:r>
        <w:t xml:space="preserve">. Para mostrarlo se midieron los tres baselines obligatorios (RF-V2) sobre el </w:t>
      </w:r>
      <w:r>
        <w:rPr>
          <w:b/>
          <w:bCs/>
        </w:rPr>
        <w:t>bloque de prueba</w:t>
      </w:r>
      <w:r>
        <w:t xml:space="preserve"> —el </w:t>
      </w:r>
      <w:r>
        <w:lastRenderedPageBreak/>
        <w:t xml:space="preserve">último 15 % cronológico de la serie, con embargo de </w:t>
      </w:r>
      <w:r>
        <w:rPr>
          <w:rFonts w:ascii="Courier New" w:eastAsia="Courier New" w:hAnsi="Courier New" w:cs="Courier New"/>
          <w:sz w:val="22"/>
          <w:szCs w:val="22"/>
        </w:rPr>
        <w:t>w+h</w:t>
      </w:r>
      <w:r>
        <w:t xml:space="preserve"> velas en la frontera—, que es la partición contra la que se evaluarán los modelos reales:</w:t>
      </w:r>
    </w:p>
    <w:p w14:paraId="12150EAF" w14:textId="77777777" w:rsidR="007A528B" w:rsidRDefault="005A0C41">
      <w:pPr>
        <w:keepNext/>
        <w:spacing w:before="240"/>
      </w:pPr>
      <w:r>
        <w:rPr>
          <w:b/>
          <w:bCs/>
        </w:rPr>
        <w:t>Tabla 5</w:t>
      </w:r>
    </w:p>
    <w:p w14:paraId="4CE103A6" w14:textId="77777777" w:rsidR="007A528B" w:rsidRDefault="005A0C41">
      <w:pPr>
        <w:keepNext/>
        <w:spacing w:after="60"/>
      </w:pPr>
      <w:r>
        <w:rPr>
          <w:i/>
          <w:iCs/>
        </w:rPr>
        <w:t xml:space="preserve">Los tres baselines sobre el bloque de prueba (11/09/2025 – 04/08/2026), </w:t>
      </w:r>
      <w:r>
        <w:rPr>
          <w:rFonts w:ascii="Courier New" w:eastAsia="Courier New" w:hAnsi="Courier New" w:cs="Courier New"/>
          <w:i/>
          <w:iCs/>
          <w:sz w:val="22"/>
          <w:szCs w:val="22"/>
        </w:rPr>
        <w:t>w = 5</w:t>
      </w:r>
      <w:r>
        <w:rPr>
          <w:i/>
          <w:iCs/>
        </w:rPr>
        <w:t xml:space="preserve">, </w:t>
      </w:r>
      <w:r>
        <w:rPr>
          <w:rFonts w:ascii="Courier New" w:eastAsia="Courier New" w:hAnsi="Courier New" w:cs="Courier New"/>
          <w:i/>
          <w:iCs/>
          <w:sz w:val="22"/>
          <w:szCs w:val="22"/>
        </w:rPr>
        <w:t>h = 3</w:t>
      </w:r>
      <w:r>
        <w:rPr>
          <w:i/>
          <w:iCs/>
        </w:rPr>
        <w:t>, velas diarias</w:t>
      </w:r>
    </w:p>
    <w:tbl>
      <w:tblPr>
        <w:tblW w:w="9360" w:type="dxa"/>
        <w:tblCellMar>
          <w:left w:w="10" w:type="dxa"/>
          <w:right w:w="10" w:type="dxa"/>
        </w:tblCellMar>
        <w:tblLook w:val="0000" w:firstRow="0" w:lastRow="0" w:firstColumn="0" w:lastColumn="0" w:noHBand="0" w:noVBand="0"/>
      </w:tblPr>
      <w:tblGrid>
        <w:gridCol w:w="1363"/>
        <w:gridCol w:w="1048"/>
        <w:gridCol w:w="1146"/>
        <w:gridCol w:w="1090"/>
        <w:gridCol w:w="1178"/>
        <w:gridCol w:w="1127"/>
        <w:gridCol w:w="1120"/>
        <w:gridCol w:w="1288"/>
      </w:tblGrid>
      <w:tr w:rsidR="007A528B" w14:paraId="3C0EADFB" w14:textId="77777777">
        <w:tblPrEx>
          <w:tblCellMar>
            <w:top w:w="0" w:type="dxa"/>
            <w:bottom w:w="0" w:type="dxa"/>
          </w:tblCellMar>
        </w:tblPrEx>
        <w:trPr>
          <w:tblHeader/>
        </w:trPr>
        <w:tc>
          <w:tcPr>
            <w:tcW w:w="1170" w:type="dxa"/>
            <w:tcBorders>
              <w:top w:val="single" w:sz="6" w:space="0" w:color="000000"/>
              <w:bottom w:val="single" w:sz="6" w:space="0" w:color="000000"/>
            </w:tcBorders>
            <w:tcMar>
              <w:top w:w="60" w:type="dxa"/>
              <w:left w:w="100" w:type="dxa"/>
              <w:bottom w:w="60" w:type="dxa"/>
              <w:right w:w="100" w:type="dxa"/>
            </w:tcMar>
          </w:tcPr>
          <w:p w14:paraId="6F55DA5B" w14:textId="77777777" w:rsidR="007A528B" w:rsidRDefault="005A0C41">
            <w:pPr>
              <w:spacing w:line="240" w:lineRule="auto"/>
            </w:pPr>
            <w:r>
              <w:rPr>
                <w:sz w:val="22"/>
                <w:szCs w:val="22"/>
              </w:rPr>
              <w:t>Baseline</w:t>
            </w:r>
          </w:p>
        </w:tc>
        <w:tc>
          <w:tcPr>
            <w:tcW w:w="1170" w:type="dxa"/>
            <w:tcBorders>
              <w:top w:val="single" w:sz="6" w:space="0" w:color="000000"/>
              <w:bottom w:val="single" w:sz="6" w:space="0" w:color="000000"/>
            </w:tcBorders>
            <w:tcMar>
              <w:top w:w="60" w:type="dxa"/>
              <w:left w:w="100" w:type="dxa"/>
              <w:bottom w:w="60" w:type="dxa"/>
              <w:right w:w="100" w:type="dxa"/>
            </w:tcMar>
          </w:tcPr>
          <w:p w14:paraId="4BA6DA35" w14:textId="77777777" w:rsidR="007A528B" w:rsidRDefault="005A0C41">
            <w:pPr>
              <w:spacing w:line="240" w:lineRule="auto"/>
              <w:jc w:val="center"/>
            </w:pPr>
            <w:r>
              <w:rPr>
                <w:sz w:val="22"/>
                <w:szCs w:val="22"/>
              </w:rPr>
              <w:t>n</w:t>
            </w:r>
          </w:p>
        </w:tc>
        <w:tc>
          <w:tcPr>
            <w:tcW w:w="1170" w:type="dxa"/>
            <w:tcBorders>
              <w:top w:val="single" w:sz="6" w:space="0" w:color="000000"/>
              <w:bottom w:val="single" w:sz="6" w:space="0" w:color="000000"/>
            </w:tcBorders>
            <w:tcMar>
              <w:top w:w="60" w:type="dxa"/>
              <w:left w:w="100" w:type="dxa"/>
              <w:bottom w:w="60" w:type="dxa"/>
              <w:right w:w="100" w:type="dxa"/>
            </w:tcMar>
          </w:tcPr>
          <w:p w14:paraId="5B0DF48D" w14:textId="77777777" w:rsidR="007A528B" w:rsidRDefault="005A0C41">
            <w:pPr>
              <w:spacing w:line="240" w:lineRule="auto"/>
              <w:jc w:val="center"/>
            </w:pPr>
            <w:r>
              <w:rPr>
                <w:sz w:val="22"/>
                <w:szCs w:val="22"/>
              </w:rPr>
              <w:t>Exactitud</w:t>
            </w:r>
          </w:p>
        </w:tc>
        <w:tc>
          <w:tcPr>
            <w:tcW w:w="1170" w:type="dxa"/>
            <w:tcBorders>
              <w:top w:val="single" w:sz="6" w:space="0" w:color="000000"/>
              <w:bottom w:val="single" w:sz="6" w:space="0" w:color="000000"/>
            </w:tcBorders>
            <w:tcMar>
              <w:top w:w="60" w:type="dxa"/>
              <w:left w:w="100" w:type="dxa"/>
              <w:bottom w:w="60" w:type="dxa"/>
              <w:right w:w="100" w:type="dxa"/>
            </w:tcMar>
          </w:tcPr>
          <w:p w14:paraId="416BA222" w14:textId="77777777" w:rsidR="007A528B" w:rsidRDefault="005A0C41">
            <w:pPr>
              <w:spacing w:line="240" w:lineRule="auto"/>
              <w:jc w:val="center"/>
            </w:pPr>
            <w:r>
              <w:rPr>
                <w:sz w:val="22"/>
                <w:szCs w:val="22"/>
              </w:rPr>
              <w:t>F1 macro</w:t>
            </w:r>
          </w:p>
        </w:tc>
        <w:tc>
          <w:tcPr>
            <w:tcW w:w="1170" w:type="dxa"/>
            <w:tcBorders>
              <w:top w:val="single" w:sz="6" w:space="0" w:color="000000"/>
              <w:bottom w:val="single" w:sz="6" w:space="0" w:color="000000"/>
            </w:tcBorders>
            <w:tcMar>
              <w:top w:w="60" w:type="dxa"/>
              <w:left w:w="100" w:type="dxa"/>
              <w:bottom w:w="60" w:type="dxa"/>
              <w:right w:w="100" w:type="dxa"/>
            </w:tcMar>
          </w:tcPr>
          <w:p w14:paraId="5937D52E" w14:textId="77777777" w:rsidR="007A528B" w:rsidRDefault="005A0C41">
            <w:pPr>
              <w:spacing w:line="240" w:lineRule="auto"/>
              <w:jc w:val="center"/>
            </w:pPr>
            <w:r>
              <w:rPr>
                <w:sz w:val="22"/>
                <w:szCs w:val="22"/>
              </w:rPr>
              <w:t>Precisión direccional</w:t>
            </w:r>
          </w:p>
        </w:tc>
        <w:tc>
          <w:tcPr>
            <w:tcW w:w="1170" w:type="dxa"/>
            <w:tcBorders>
              <w:top w:val="single" w:sz="6" w:space="0" w:color="000000"/>
              <w:bottom w:val="single" w:sz="6" w:space="0" w:color="000000"/>
            </w:tcBorders>
            <w:tcMar>
              <w:top w:w="60" w:type="dxa"/>
              <w:left w:w="100" w:type="dxa"/>
              <w:bottom w:w="60" w:type="dxa"/>
              <w:right w:w="100" w:type="dxa"/>
            </w:tcMar>
          </w:tcPr>
          <w:p w14:paraId="4DFA35F4" w14:textId="77777777" w:rsidR="007A528B" w:rsidRDefault="005A0C41">
            <w:pPr>
              <w:spacing w:line="240" w:lineRule="auto"/>
              <w:jc w:val="center"/>
            </w:pPr>
            <w:r>
              <w:rPr>
                <w:sz w:val="22"/>
                <w:szCs w:val="22"/>
              </w:rPr>
              <w:t>F1 Máximo</w:t>
            </w:r>
          </w:p>
        </w:tc>
        <w:tc>
          <w:tcPr>
            <w:tcW w:w="1170" w:type="dxa"/>
            <w:tcBorders>
              <w:top w:val="single" w:sz="6" w:space="0" w:color="000000"/>
              <w:bottom w:val="single" w:sz="6" w:space="0" w:color="000000"/>
            </w:tcBorders>
            <w:tcMar>
              <w:top w:w="60" w:type="dxa"/>
              <w:left w:w="100" w:type="dxa"/>
              <w:bottom w:w="60" w:type="dxa"/>
              <w:right w:w="100" w:type="dxa"/>
            </w:tcMar>
          </w:tcPr>
          <w:p w14:paraId="12F4AF3B" w14:textId="77777777" w:rsidR="007A528B" w:rsidRDefault="005A0C41">
            <w:pPr>
              <w:spacing w:line="240" w:lineRule="auto"/>
              <w:jc w:val="center"/>
            </w:pPr>
            <w:r>
              <w:rPr>
                <w:sz w:val="22"/>
                <w:szCs w:val="22"/>
              </w:rPr>
              <w:t>F1 Mínimo</w:t>
            </w:r>
          </w:p>
        </w:tc>
        <w:tc>
          <w:tcPr>
            <w:tcW w:w="1170" w:type="dxa"/>
            <w:tcBorders>
              <w:top w:val="single" w:sz="6" w:space="0" w:color="000000"/>
              <w:bottom w:val="single" w:sz="6" w:space="0" w:color="000000"/>
            </w:tcBorders>
            <w:tcMar>
              <w:top w:w="60" w:type="dxa"/>
              <w:left w:w="100" w:type="dxa"/>
              <w:bottom w:w="60" w:type="dxa"/>
              <w:right w:w="100" w:type="dxa"/>
            </w:tcMar>
          </w:tcPr>
          <w:p w14:paraId="4FF318E3" w14:textId="77777777" w:rsidR="007A528B" w:rsidRDefault="005A0C41">
            <w:pPr>
              <w:spacing w:line="240" w:lineRule="auto"/>
              <w:jc w:val="center"/>
            </w:pPr>
            <w:r>
              <w:rPr>
                <w:sz w:val="22"/>
                <w:szCs w:val="22"/>
              </w:rPr>
              <w:t>F1 Continuidad</w:t>
            </w:r>
          </w:p>
        </w:tc>
      </w:tr>
      <w:tr w:rsidR="007A528B" w14:paraId="05B187B3" w14:textId="77777777">
        <w:tblPrEx>
          <w:tblCellMar>
            <w:top w:w="0" w:type="dxa"/>
            <w:bottom w:w="0" w:type="dxa"/>
          </w:tblCellMar>
        </w:tblPrEx>
        <w:tc>
          <w:tcPr>
            <w:tcW w:w="1170" w:type="dxa"/>
            <w:tcMar>
              <w:top w:w="60" w:type="dxa"/>
              <w:left w:w="100" w:type="dxa"/>
              <w:bottom w:w="60" w:type="dxa"/>
              <w:right w:w="100" w:type="dxa"/>
            </w:tcMar>
          </w:tcPr>
          <w:p w14:paraId="1A355725" w14:textId="77777777" w:rsidR="007A528B" w:rsidRDefault="005A0C41">
            <w:pPr>
              <w:spacing w:line="240" w:lineRule="auto"/>
            </w:pPr>
            <w:r>
              <w:rPr>
                <w:sz w:val="22"/>
                <w:szCs w:val="22"/>
              </w:rPr>
              <w:t>Trivial (siempre Continuidad)</w:t>
            </w:r>
          </w:p>
        </w:tc>
        <w:tc>
          <w:tcPr>
            <w:tcW w:w="1170" w:type="dxa"/>
            <w:tcMar>
              <w:top w:w="60" w:type="dxa"/>
              <w:left w:w="100" w:type="dxa"/>
              <w:bottom w:w="60" w:type="dxa"/>
              <w:right w:w="100" w:type="dxa"/>
            </w:tcMar>
          </w:tcPr>
          <w:p w14:paraId="0B5CDB92" w14:textId="77777777" w:rsidR="007A528B" w:rsidRDefault="005A0C41">
            <w:pPr>
              <w:spacing w:line="240" w:lineRule="auto"/>
              <w:jc w:val="center"/>
            </w:pPr>
            <w:r>
              <w:rPr>
                <w:sz w:val="22"/>
                <w:szCs w:val="22"/>
              </w:rPr>
              <w:t>320</w:t>
            </w:r>
          </w:p>
        </w:tc>
        <w:tc>
          <w:tcPr>
            <w:tcW w:w="1170" w:type="dxa"/>
            <w:tcMar>
              <w:top w:w="60" w:type="dxa"/>
              <w:left w:w="100" w:type="dxa"/>
              <w:bottom w:w="60" w:type="dxa"/>
              <w:right w:w="100" w:type="dxa"/>
            </w:tcMar>
          </w:tcPr>
          <w:p w14:paraId="04601B34" w14:textId="77777777" w:rsidR="007A528B" w:rsidRDefault="005A0C41">
            <w:pPr>
              <w:spacing w:line="240" w:lineRule="auto"/>
              <w:jc w:val="center"/>
            </w:pPr>
            <w:r>
              <w:rPr>
                <w:b/>
                <w:bCs/>
                <w:sz w:val="22"/>
                <w:szCs w:val="22"/>
              </w:rPr>
              <w:t>0,856</w:t>
            </w:r>
          </w:p>
        </w:tc>
        <w:tc>
          <w:tcPr>
            <w:tcW w:w="1170" w:type="dxa"/>
            <w:tcMar>
              <w:top w:w="60" w:type="dxa"/>
              <w:left w:w="100" w:type="dxa"/>
              <w:bottom w:w="60" w:type="dxa"/>
              <w:right w:w="100" w:type="dxa"/>
            </w:tcMar>
          </w:tcPr>
          <w:p w14:paraId="76003EFA" w14:textId="77777777" w:rsidR="007A528B" w:rsidRDefault="005A0C41">
            <w:pPr>
              <w:spacing w:line="240" w:lineRule="auto"/>
              <w:jc w:val="center"/>
            </w:pPr>
            <w:r>
              <w:rPr>
                <w:sz w:val="22"/>
                <w:szCs w:val="22"/>
              </w:rPr>
              <w:t>0,308</w:t>
            </w:r>
          </w:p>
        </w:tc>
        <w:tc>
          <w:tcPr>
            <w:tcW w:w="1170" w:type="dxa"/>
            <w:tcMar>
              <w:top w:w="60" w:type="dxa"/>
              <w:left w:w="100" w:type="dxa"/>
              <w:bottom w:w="60" w:type="dxa"/>
              <w:right w:w="100" w:type="dxa"/>
            </w:tcMar>
          </w:tcPr>
          <w:p w14:paraId="027CF9A8" w14:textId="77777777" w:rsidR="007A528B" w:rsidRDefault="005A0C41">
            <w:pPr>
              <w:spacing w:line="240" w:lineRule="auto"/>
              <w:jc w:val="center"/>
            </w:pPr>
            <w:r>
              <w:rPr>
                <w:sz w:val="22"/>
                <w:szCs w:val="22"/>
              </w:rPr>
              <w:t>0,000</w:t>
            </w:r>
          </w:p>
        </w:tc>
        <w:tc>
          <w:tcPr>
            <w:tcW w:w="1170" w:type="dxa"/>
            <w:tcMar>
              <w:top w:w="60" w:type="dxa"/>
              <w:left w:w="100" w:type="dxa"/>
              <w:bottom w:w="60" w:type="dxa"/>
              <w:right w:w="100" w:type="dxa"/>
            </w:tcMar>
          </w:tcPr>
          <w:p w14:paraId="0F8246D3" w14:textId="77777777" w:rsidR="007A528B" w:rsidRDefault="005A0C41">
            <w:pPr>
              <w:spacing w:line="240" w:lineRule="auto"/>
              <w:jc w:val="center"/>
            </w:pPr>
            <w:r>
              <w:rPr>
                <w:sz w:val="22"/>
                <w:szCs w:val="22"/>
              </w:rPr>
              <w:t>0,000</w:t>
            </w:r>
          </w:p>
        </w:tc>
        <w:tc>
          <w:tcPr>
            <w:tcW w:w="1170" w:type="dxa"/>
            <w:tcMar>
              <w:top w:w="60" w:type="dxa"/>
              <w:left w:w="100" w:type="dxa"/>
              <w:bottom w:w="60" w:type="dxa"/>
              <w:right w:w="100" w:type="dxa"/>
            </w:tcMar>
          </w:tcPr>
          <w:p w14:paraId="13E3C740" w14:textId="77777777" w:rsidR="007A528B" w:rsidRDefault="005A0C41">
            <w:pPr>
              <w:spacing w:line="240" w:lineRule="auto"/>
              <w:jc w:val="center"/>
            </w:pPr>
            <w:r>
              <w:rPr>
                <w:sz w:val="22"/>
                <w:szCs w:val="22"/>
              </w:rPr>
              <w:t>0,000</w:t>
            </w:r>
          </w:p>
        </w:tc>
        <w:tc>
          <w:tcPr>
            <w:tcW w:w="1170" w:type="dxa"/>
            <w:tcMar>
              <w:top w:w="60" w:type="dxa"/>
              <w:left w:w="100" w:type="dxa"/>
              <w:bottom w:w="60" w:type="dxa"/>
              <w:right w:w="100" w:type="dxa"/>
            </w:tcMar>
          </w:tcPr>
          <w:p w14:paraId="245FAE61" w14:textId="77777777" w:rsidR="007A528B" w:rsidRDefault="005A0C41">
            <w:pPr>
              <w:spacing w:line="240" w:lineRule="auto"/>
              <w:jc w:val="center"/>
            </w:pPr>
            <w:r>
              <w:rPr>
                <w:sz w:val="22"/>
                <w:szCs w:val="22"/>
              </w:rPr>
              <w:t>0,923</w:t>
            </w:r>
          </w:p>
        </w:tc>
      </w:tr>
      <w:tr w:rsidR="007A528B" w14:paraId="4064A526" w14:textId="77777777">
        <w:tblPrEx>
          <w:tblCellMar>
            <w:top w:w="0" w:type="dxa"/>
            <w:bottom w:w="0" w:type="dxa"/>
          </w:tblCellMar>
        </w:tblPrEx>
        <w:tc>
          <w:tcPr>
            <w:tcW w:w="1170" w:type="dxa"/>
            <w:tcMar>
              <w:top w:w="60" w:type="dxa"/>
              <w:left w:w="100" w:type="dxa"/>
              <w:bottom w:w="60" w:type="dxa"/>
              <w:right w:w="100" w:type="dxa"/>
            </w:tcMar>
          </w:tcPr>
          <w:p w14:paraId="06AF83F2" w14:textId="77777777" w:rsidR="007A528B" w:rsidRDefault="005A0C41">
            <w:pPr>
              <w:spacing w:line="240" w:lineRule="auto"/>
            </w:pPr>
            <w:r>
              <w:rPr>
                <w:sz w:val="22"/>
                <w:szCs w:val="22"/>
              </w:rPr>
              <w:t>Mayoritario</w:t>
            </w:r>
          </w:p>
        </w:tc>
        <w:tc>
          <w:tcPr>
            <w:tcW w:w="1170" w:type="dxa"/>
            <w:tcMar>
              <w:top w:w="60" w:type="dxa"/>
              <w:left w:w="100" w:type="dxa"/>
              <w:bottom w:w="60" w:type="dxa"/>
              <w:right w:w="100" w:type="dxa"/>
            </w:tcMar>
          </w:tcPr>
          <w:p w14:paraId="16658AF2" w14:textId="77777777" w:rsidR="007A528B" w:rsidRDefault="005A0C41">
            <w:pPr>
              <w:spacing w:line="240" w:lineRule="auto"/>
              <w:jc w:val="center"/>
            </w:pPr>
            <w:r>
              <w:rPr>
                <w:sz w:val="22"/>
                <w:szCs w:val="22"/>
              </w:rPr>
              <w:t>320</w:t>
            </w:r>
          </w:p>
        </w:tc>
        <w:tc>
          <w:tcPr>
            <w:tcW w:w="1170" w:type="dxa"/>
            <w:tcMar>
              <w:top w:w="60" w:type="dxa"/>
              <w:left w:w="100" w:type="dxa"/>
              <w:bottom w:w="60" w:type="dxa"/>
              <w:right w:w="100" w:type="dxa"/>
            </w:tcMar>
          </w:tcPr>
          <w:p w14:paraId="509029F3" w14:textId="77777777" w:rsidR="007A528B" w:rsidRDefault="005A0C41">
            <w:pPr>
              <w:spacing w:line="240" w:lineRule="auto"/>
              <w:jc w:val="center"/>
            </w:pPr>
            <w:r>
              <w:rPr>
                <w:b/>
                <w:bCs/>
                <w:sz w:val="22"/>
                <w:szCs w:val="22"/>
              </w:rPr>
              <w:t>0,856</w:t>
            </w:r>
          </w:p>
        </w:tc>
        <w:tc>
          <w:tcPr>
            <w:tcW w:w="1170" w:type="dxa"/>
            <w:tcMar>
              <w:top w:w="60" w:type="dxa"/>
              <w:left w:w="100" w:type="dxa"/>
              <w:bottom w:w="60" w:type="dxa"/>
              <w:right w:w="100" w:type="dxa"/>
            </w:tcMar>
          </w:tcPr>
          <w:p w14:paraId="45A6266B" w14:textId="77777777" w:rsidR="007A528B" w:rsidRDefault="005A0C41">
            <w:pPr>
              <w:spacing w:line="240" w:lineRule="auto"/>
              <w:jc w:val="center"/>
            </w:pPr>
            <w:r>
              <w:rPr>
                <w:sz w:val="22"/>
                <w:szCs w:val="22"/>
              </w:rPr>
              <w:t>0,308</w:t>
            </w:r>
          </w:p>
        </w:tc>
        <w:tc>
          <w:tcPr>
            <w:tcW w:w="1170" w:type="dxa"/>
            <w:tcMar>
              <w:top w:w="60" w:type="dxa"/>
              <w:left w:w="100" w:type="dxa"/>
              <w:bottom w:w="60" w:type="dxa"/>
              <w:right w:w="100" w:type="dxa"/>
            </w:tcMar>
          </w:tcPr>
          <w:p w14:paraId="121CBA3B" w14:textId="77777777" w:rsidR="007A528B" w:rsidRDefault="005A0C41">
            <w:pPr>
              <w:spacing w:line="240" w:lineRule="auto"/>
              <w:jc w:val="center"/>
            </w:pPr>
            <w:r>
              <w:rPr>
                <w:sz w:val="22"/>
                <w:szCs w:val="22"/>
              </w:rPr>
              <w:t>0,000</w:t>
            </w:r>
          </w:p>
        </w:tc>
        <w:tc>
          <w:tcPr>
            <w:tcW w:w="1170" w:type="dxa"/>
            <w:tcMar>
              <w:top w:w="60" w:type="dxa"/>
              <w:left w:w="100" w:type="dxa"/>
              <w:bottom w:w="60" w:type="dxa"/>
              <w:right w:w="100" w:type="dxa"/>
            </w:tcMar>
          </w:tcPr>
          <w:p w14:paraId="7321175D" w14:textId="77777777" w:rsidR="007A528B" w:rsidRDefault="005A0C41">
            <w:pPr>
              <w:spacing w:line="240" w:lineRule="auto"/>
              <w:jc w:val="center"/>
            </w:pPr>
            <w:r>
              <w:rPr>
                <w:sz w:val="22"/>
                <w:szCs w:val="22"/>
              </w:rPr>
              <w:t>0,000</w:t>
            </w:r>
          </w:p>
        </w:tc>
        <w:tc>
          <w:tcPr>
            <w:tcW w:w="1170" w:type="dxa"/>
            <w:tcMar>
              <w:top w:w="60" w:type="dxa"/>
              <w:left w:w="100" w:type="dxa"/>
              <w:bottom w:w="60" w:type="dxa"/>
              <w:right w:w="100" w:type="dxa"/>
            </w:tcMar>
          </w:tcPr>
          <w:p w14:paraId="578A31E3" w14:textId="77777777" w:rsidR="007A528B" w:rsidRDefault="005A0C41">
            <w:pPr>
              <w:spacing w:line="240" w:lineRule="auto"/>
              <w:jc w:val="center"/>
            </w:pPr>
            <w:r>
              <w:rPr>
                <w:sz w:val="22"/>
                <w:szCs w:val="22"/>
              </w:rPr>
              <w:t>0,000</w:t>
            </w:r>
          </w:p>
        </w:tc>
        <w:tc>
          <w:tcPr>
            <w:tcW w:w="1170" w:type="dxa"/>
            <w:tcMar>
              <w:top w:w="60" w:type="dxa"/>
              <w:left w:w="100" w:type="dxa"/>
              <w:bottom w:w="60" w:type="dxa"/>
              <w:right w:w="100" w:type="dxa"/>
            </w:tcMar>
          </w:tcPr>
          <w:p w14:paraId="6BA8A8E7" w14:textId="77777777" w:rsidR="007A528B" w:rsidRDefault="005A0C41">
            <w:pPr>
              <w:spacing w:line="240" w:lineRule="auto"/>
              <w:jc w:val="center"/>
            </w:pPr>
            <w:r>
              <w:rPr>
                <w:sz w:val="22"/>
                <w:szCs w:val="22"/>
              </w:rPr>
              <w:t>0,923</w:t>
            </w:r>
          </w:p>
        </w:tc>
      </w:tr>
      <w:tr w:rsidR="007A528B" w14:paraId="5834C3AF" w14:textId="77777777">
        <w:tblPrEx>
          <w:tblCellMar>
            <w:top w:w="0" w:type="dxa"/>
            <w:bottom w:w="0" w:type="dxa"/>
          </w:tblCellMar>
        </w:tblPrEx>
        <w:tc>
          <w:tcPr>
            <w:tcW w:w="1170" w:type="dxa"/>
            <w:tcBorders>
              <w:bottom w:val="single" w:sz="6" w:space="0" w:color="000000"/>
            </w:tcBorders>
            <w:tcMar>
              <w:top w:w="60" w:type="dxa"/>
              <w:left w:w="100" w:type="dxa"/>
              <w:bottom w:w="60" w:type="dxa"/>
              <w:right w:w="100" w:type="dxa"/>
            </w:tcMar>
          </w:tcPr>
          <w:p w14:paraId="702066C3" w14:textId="77777777" w:rsidR="007A528B" w:rsidRDefault="005A0C41">
            <w:pPr>
              <w:spacing w:line="240" w:lineRule="auto"/>
            </w:pPr>
            <w:r>
              <w:rPr>
                <w:sz w:val="22"/>
                <w:szCs w:val="22"/>
              </w:rPr>
              <w:t>Aleatorio (semilla 0)</w:t>
            </w:r>
          </w:p>
        </w:tc>
        <w:tc>
          <w:tcPr>
            <w:tcW w:w="1170" w:type="dxa"/>
            <w:tcBorders>
              <w:bottom w:val="single" w:sz="6" w:space="0" w:color="000000"/>
            </w:tcBorders>
            <w:tcMar>
              <w:top w:w="60" w:type="dxa"/>
              <w:left w:w="100" w:type="dxa"/>
              <w:bottom w:w="60" w:type="dxa"/>
              <w:right w:w="100" w:type="dxa"/>
            </w:tcMar>
          </w:tcPr>
          <w:p w14:paraId="26133D61" w14:textId="77777777" w:rsidR="007A528B" w:rsidRDefault="005A0C41">
            <w:pPr>
              <w:spacing w:line="240" w:lineRule="auto"/>
              <w:jc w:val="center"/>
            </w:pPr>
            <w:r>
              <w:rPr>
                <w:sz w:val="22"/>
                <w:szCs w:val="22"/>
              </w:rPr>
              <w:t>320</w:t>
            </w:r>
          </w:p>
        </w:tc>
        <w:tc>
          <w:tcPr>
            <w:tcW w:w="1170" w:type="dxa"/>
            <w:tcBorders>
              <w:bottom w:val="single" w:sz="6" w:space="0" w:color="000000"/>
            </w:tcBorders>
            <w:tcMar>
              <w:top w:w="60" w:type="dxa"/>
              <w:left w:w="100" w:type="dxa"/>
              <w:bottom w:w="60" w:type="dxa"/>
              <w:right w:w="100" w:type="dxa"/>
            </w:tcMar>
          </w:tcPr>
          <w:p w14:paraId="4B267380" w14:textId="77777777" w:rsidR="007A528B" w:rsidRDefault="005A0C41">
            <w:pPr>
              <w:spacing w:line="240" w:lineRule="auto"/>
              <w:jc w:val="center"/>
            </w:pPr>
            <w:r>
              <w:rPr>
                <w:sz w:val="22"/>
                <w:szCs w:val="22"/>
              </w:rPr>
              <w:t>0,716</w:t>
            </w:r>
          </w:p>
        </w:tc>
        <w:tc>
          <w:tcPr>
            <w:tcW w:w="1170" w:type="dxa"/>
            <w:tcBorders>
              <w:bottom w:val="single" w:sz="6" w:space="0" w:color="000000"/>
            </w:tcBorders>
            <w:tcMar>
              <w:top w:w="60" w:type="dxa"/>
              <w:left w:w="100" w:type="dxa"/>
              <w:bottom w:w="60" w:type="dxa"/>
              <w:right w:w="100" w:type="dxa"/>
            </w:tcMar>
          </w:tcPr>
          <w:p w14:paraId="1D29D75C" w14:textId="77777777" w:rsidR="007A528B" w:rsidRDefault="005A0C41">
            <w:pPr>
              <w:spacing w:line="240" w:lineRule="auto"/>
              <w:jc w:val="center"/>
            </w:pPr>
            <w:r>
              <w:rPr>
                <w:b/>
                <w:bCs/>
                <w:sz w:val="22"/>
                <w:szCs w:val="22"/>
              </w:rPr>
              <w:t>0,320</w:t>
            </w:r>
          </w:p>
        </w:tc>
        <w:tc>
          <w:tcPr>
            <w:tcW w:w="1170" w:type="dxa"/>
            <w:tcBorders>
              <w:bottom w:val="single" w:sz="6" w:space="0" w:color="000000"/>
            </w:tcBorders>
            <w:tcMar>
              <w:top w:w="60" w:type="dxa"/>
              <w:left w:w="100" w:type="dxa"/>
              <w:bottom w:w="60" w:type="dxa"/>
              <w:right w:w="100" w:type="dxa"/>
            </w:tcMar>
          </w:tcPr>
          <w:p w14:paraId="6937A070" w14:textId="77777777" w:rsidR="007A528B" w:rsidRDefault="005A0C41">
            <w:pPr>
              <w:spacing w:line="240" w:lineRule="auto"/>
              <w:jc w:val="center"/>
            </w:pPr>
            <w:r>
              <w:rPr>
                <w:b/>
                <w:bCs/>
                <w:sz w:val="22"/>
                <w:szCs w:val="22"/>
              </w:rPr>
              <w:t>0,065</w:t>
            </w:r>
          </w:p>
        </w:tc>
        <w:tc>
          <w:tcPr>
            <w:tcW w:w="1170" w:type="dxa"/>
            <w:tcBorders>
              <w:bottom w:val="single" w:sz="6" w:space="0" w:color="000000"/>
            </w:tcBorders>
            <w:tcMar>
              <w:top w:w="60" w:type="dxa"/>
              <w:left w:w="100" w:type="dxa"/>
              <w:bottom w:w="60" w:type="dxa"/>
              <w:right w:w="100" w:type="dxa"/>
            </w:tcMar>
          </w:tcPr>
          <w:p w14:paraId="1612D57C" w14:textId="77777777" w:rsidR="007A528B" w:rsidRDefault="005A0C41">
            <w:pPr>
              <w:spacing w:line="240" w:lineRule="auto"/>
              <w:jc w:val="center"/>
            </w:pPr>
            <w:r>
              <w:rPr>
                <w:sz w:val="22"/>
                <w:szCs w:val="22"/>
              </w:rPr>
              <w:t>0,000</w:t>
            </w:r>
          </w:p>
        </w:tc>
        <w:tc>
          <w:tcPr>
            <w:tcW w:w="1170" w:type="dxa"/>
            <w:tcBorders>
              <w:bottom w:val="single" w:sz="6" w:space="0" w:color="000000"/>
            </w:tcBorders>
            <w:tcMar>
              <w:top w:w="60" w:type="dxa"/>
              <w:left w:w="100" w:type="dxa"/>
              <w:bottom w:w="60" w:type="dxa"/>
              <w:right w:w="100" w:type="dxa"/>
            </w:tcMar>
          </w:tcPr>
          <w:p w14:paraId="6B94C5FE" w14:textId="77777777" w:rsidR="007A528B" w:rsidRDefault="005A0C41">
            <w:pPr>
              <w:spacing w:line="240" w:lineRule="auto"/>
              <w:jc w:val="center"/>
            </w:pPr>
            <w:r>
              <w:rPr>
                <w:sz w:val="22"/>
                <w:szCs w:val="22"/>
              </w:rPr>
              <w:t>0,125</w:t>
            </w:r>
          </w:p>
        </w:tc>
        <w:tc>
          <w:tcPr>
            <w:tcW w:w="1170" w:type="dxa"/>
            <w:tcBorders>
              <w:bottom w:val="single" w:sz="6" w:space="0" w:color="000000"/>
            </w:tcBorders>
            <w:tcMar>
              <w:top w:w="60" w:type="dxa"/>
              <w:left w:w="100" w:type="dxa"/>
              <w:bottom w:w="60" w:type="dxa"/>
              <w:right w:w="100" w:type="dxa"/>
            </w:tcMar>
          </w:tcPr>
          <w:p w14:paraId="457C9A35" w14:textId="77777777" w:rsidR="007A528B" w:rsidRDefault="005A0C41">
            <w:pPr>
              <w:spacing w:line="240" w:lineRule="auto"/>
              <w:jc w:val="center"/>
            </w:pPr>
            <w:r>
              <w:rPr>
                <w:sz w:val="22"/>
                <w:szCs w:val="22"/>
              </w:rPr>
              <w:t>0,835</w:t>
            </w:r>
          </w:p>
        </w:tc>
      </w:tr>
    </w:tbl>
    <w:p w14:paraId="7B440802" w14:textId="77777777" w:rsidR="007A528B" w:rsidRDefault="005A0C41">
      <w:pPr>
        <w:spacing w:after="240"/>
      </w:pPr>
      <w:r>
        <w:rPr>
          <w:i/>
          <w:iCs/>
        </w:rPr>
        <w:t>Nota.</w:t>
      </w:r>
      <w:r>
        <w:t xml:space="preserve"> Fuente: </w:t>
      </w:r>
      <w:r>
        <w:rPr>
          <w:rFonts w:ascii="Courier New" w:eastAsia="Courier New" w:hAnsi="Courier New" w:cs="Courier New"/>
          <w:sz w:val="22"/>
          <w:szCs w:val="22"/>
        </w:rPr>
        <w:t>docs/evidencias/m2-baselines.json</w:t>
      </w:r>
      <w:r>
        <w:t>.</w:t>
      </w:r>
    </w:p>
    <w:p w14:paraId="7BF42318" w14:textId="77777777" w:rsidR="007A528B" w:rsidRDefault="005A0C41">
      <w:pPr>
        <w:ind w:firstLine="720"/>
      </w:pPr>
      <w:r>
        <w:t xml:space="preserve">Léase la tabla por columnas y el punto salta a la vista. </w:t>
      </w:r>
      <w:r>
        <w:rPr>
          <w:b/>
          <w:bCs/>
        </w:rPr>
        <w:t>Por exactitud, el baseline trivial le gana al aleatorio por 14 puntos porcentuales. Por F1 macro, el aleatorio le gana al trivial.</w:t>
      </w:r>
      <w:r>
        <w:t xml:space="preserve"> Las dos métricas ordenan los mismos dos modelos en sentidos opuestos.</w:t>
      </w:r>
    </w:p>
    <w:p w14:paraId="5FF33EFC" w14:textId="77777777" w:rsidR="007A528B" w:rsidRDefault="005A0C41">
      <w:pPr>
        <w:ind w:firstLine="720"/>
      </w:pPr>
      <w: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b/>
          <w:bCs/>
        </w:rPr>
        <w:t>Si la métrica de decisión del proyecto fuera la exactitud, el proyecto premiaría al modelo que no hace nada.</w:t>
      </w:r>
    </w:p>
    <w:p w14:paraId="11C43FB6" w14:textId="77777777" w:rsidR="007A528B" w:rsidRDefault="005A0C41">
      <w:pPr>
        <w:ind w:firstLine="720"/>
      </w:pPr>
      <w:r>
        <w:t>Dos observaciones más sobre la tabla, por honestidad:</w:t>
      </w:r>
    </w:p>
    <w:p w14:paraId="30CCEDC1" w14:textId="77777777" w:rsidR="007A528B" w:rsidRDefault="005A0C41">
      <w:pPr>
        <w:ind w:left="720"/>
      </w:pPr>
      <w:r>
        <w:t xml:space="preserve">• El baseline </w:t>
      </w:r>
      <w:r>
        <w:rPr>
          <w:b/>
          <w:bCs/>
        </w:rPr>
        <w:t>mayoritario da exactamente lo mismo que el trivial</w:t>
      </w:r>
      <w:r>
        <w:t xml:space="preserve">, y no es casualidad: con </w:t>
      </w:r>
      <w:r>
        <w:rPr>
          <w:rFonts w:ascii="Courier New" w:eastAsia="Courier New" w:hAnsi="Courier New" w:cs="Courier New"/>
          <w:sz w:val="22"/>
          <w:szCs w:val="22"/>
        </w:rPr>
        <w:t>w = 5</w:t>
      </w:r>
      <w:r>
        <w:t xml:space="preserve"> la clase más frecuente en entrenamiento es Continuidad, así que ambos </w:t>
      </w:r>
      <w:r>
        <w:lastRenderedPageBreak/>
        <w:t xml:space="preserve">aprenden a responder lo mismo. Se mantienen separados porque si alguna combinación de </w:t>
      </w:r>
      <w:r>
        <w:rPr>
          <w:rFonts w:ascii="Courier New" w:eastAsia="Courier New" w:hAnsi="Courier New" w:cs="Courier New"/>
          <w:sz w:val="22"/>
          <w:szCs w:val="22"/>
        </w:rPr>
        <w:t>(w, h)</w:t>
      </w:r>
      <w:r>
        <w:t xml:space="preserve"> cambiara la clase dominante, el mayoritario lo reflejaría y el trivial no.</w:t>
      </w:r>
    </w:p>
    <w:p w14:paraId="40C9C746" w14:textId="77777777" w:rsidR="007A528B" w:rsidRDefault="005A0C41">
      <w:pPr>
        <w:ind w:left="720"/>
      </w:pPr>
      <w:r>
        <w:t xml:space="preserve">• El baseline aleatorio tiene </w:t>
      </w:r>
      <w:r>
        <w:rPr>
          <w:b/>
          <w:bCs/>
        </w:rPr>
        <w:t>F1 de Máximo igual a 0,000</w:t>
      </w:r>
      <w:r>
        <w:t>: acertó algún mínimo por azar, pero ningún máximo. Con 24 máximos reales en 320 velas, ese resultado es esperable y recuerda que un número obtenido de una sola semilla tiene varianza.</w:t>
      </w:r>
    </w:p>
    <w:p w14:paraId="17EEB12F" w14:textId="77777777" w:rsidR="007A528B" w:rsidRDefault="005A0C41">
      <w:pPr>
        <w:pStyle w:val="Ttulo2"/>
        <w:keepNext/>
      </w:pPr>
      <w:bookmarkStart w:id="27" w:name="_Toc237876912"/>
      <w:r>
        <w:t>3. Las métricas que sí usamos</w:t>
      </w:r>
      <w:bookmarkEnd w:id="27"/>
    </w:p>
    <w:p w14:paraId="3B100901" w14:textId="77777777" w:rsidR="007A528B" w:rsidRDefault="005A0C41">
      <w:pPr>
        <w:ind w:firstLine="720"/>
      </w:pPr>
      <w:r>
        <w:t xml:space="preserve">Todas provienen de una única función compartida, </w:t>
      </w:r>
      <w:r>
        <w:rPr>
          <w:rFonts w:ascii="Courier New" w:eastAsia="Courier New" w:hAnsi="Courier New" w:cs="Courier New"/>
          <w:sz w:val="22"/>
          <w:szCs w:val="22"/>
        </w:rPr>
        <w:t>contracts/metrics.py::evaluar</w:t>
      </w:r>
      <w: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14:paraId="7136364A" w14:textId="77777777" w:rsidR="007A528B" w:rsidRDefault="005A0C41">
      <w:pPr>
        <w:pStyle w:val="Ttulo3"/>
        <w:keepNext/>
      </w:pPr>
      <w:bookmarkStart w:id="28" w:name="_Toc237876913"/>
      <w:r>
        <w:t>3.1 F1-Score por clase</w:t>
      </w:r>
      <w:bookmarkEnd w:id="28"/>
    </w:p>
    <w:p w14:paraId="47CDA74C" w14:textId="77777777" w:rsidR="007A528B" w:rsidRDefault="005A0C41">
      <w:pPr>
        <w:ind w:firstLine="720"/>
      </w:pPr>
      <w:r>
        <w:t>El F1 combina dos preguntas distintas sobre una misma clase:</w:t>
      </w:r>
    </w:p>
    <w:p w14:paraId="3797F689" w14:textId="77777777" w:rsidR="007A528B" w:rsidRDefault="005A0C41">
      <w:pPr>
        <w:ind w:left="720"/>
      </w:pPr>
      <w:r>
        <w:t xml:space="preserve">• </w:t>
      </w:r>
      <w:r>
        <w:rPr>
          <w:b/>
          <w:bCs/>
        </w:rPr>
        <w:t>Precisión:</w:t>
      </w:r>
      <w:r>
        <w:t xml:space="preserve"> de todos los giros que el modelo anunció, ¿cuántos eran de verdad giros? Mide cuánto cuesta creerle cuando habla.</w:t>
      </w:r>
    </w:p>
    <w:p w14:paraId="5BD9BD22" w14:textId="77777777" w:rsidR="007A528B" w:rsidRDefault="005A0C41">
      <w:pPr>
        <w:ind w:left="720"/>
      </w:pPr>
      <w:r>
        <w:t>• *</w:t>
      </w:r>
      <w:r>
        <w:rPr>
          <w:i/>
          <w:iCs/>
        </w:rPr>
        <w:t>Exhaustividad (</w:t>
      </w:r>
      <w:r>
        <w:t>recall</w:t>
      </w:r>
      <w:r>
        <w:rPr>
          <w:i/>
          <w:iCs/>
        </w:rPr>
        <w:t>):</w:t>
      </w:r>
      <w:r>
        <w:t>* de todos los giros que de verdad ocurrieron, ¿cuántos anunció? Mide cuánto se pierde.</w:t>
      </w:r>
    </w:p>
    <w:p w14:paraId="4B39B99C" w14:textId="77777777" w:rsidR="007A528B" w:rsidRDefault="005A0C41">
      <w:pPr>
        <w:ind w:firstLine="720"/>
      </w:pPr>
      <w:r>
        <w:t xml:space="preserve">El F1 es su </w:t>
      </w:r>
      <w:r>
        <w:rPr>
          <w:b/>
          <w:bCs/>
        </w:rPr>
        <w:t>media armónica</w:t>
      </w:r>
      <w:r>
        <w:t xml:space="preserve">: </w:t>
      </w:r>
      <w:r>
        <w:rPr>
          <w:rFonts w:ascii="Courier New" w:eastAsia="Courier New" w:hAnsi="Courier New" w:cs="Courier New"/>
          <w:sz w:val="22"/>
          <w:szCs w:val="22"/>
        </w:rPr>
        <w:t>F1 = 2·P·R / (P+R)</w:t>
      </w:r>
      <w:r>
        <w:t xml:space="preserve">. Se usa la media armónica y no la aritmética porque la armónica está dominada por el término más pequeño y por lo tanto </w:t>
      </w:r>
      <w:r>
        <w:rPr>
          <w:b/>
          <w:bCs/>
        </w:rPr>
        <w:t>castiga el desequilibrio entre las dos</w:t>
      </w:r>
      <w:r>
        <w:t>.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14:paraId="009283F8" w14:textId="77777777" w:rsidR="007A528B" w:rsidRDefault="005A0C41">
      <w:pPr>
        <w:ind w:firstLine="720"/>
      </w:pPr>
      <w:r>
        <w:lastRenderedPageBreak/>
        <w:t xml:space="preserve">Reportarlo </w:t>
      </w:r>
      <w:r>
        <w:rPr>
          <w:b/>
          <w:bCs/>
        </w:rPr>
        <w:t>por clase</w:t>
      </w:r>
      <w:r>
        <w:t xml:space="preserve"> y no solo agregado es indispensable aquí, porque las tres clases tienen dificultades muy distintas: Continuidad es fácil por abundancia, y Máximo y Mínimo son el objetivo real del trabajo. En la Tabla 4 se ve que el número agregado esconde dos ceros.</w:t>
      </w:r>
    </w:p>
    <w:p w14:paraId="0FDD82F6" w14:textId="77777777" w:rsidR="007A528B" w:rsidRDefault="005A0C41">
      <w:pPr>
        <w:ind w:firstLine="720"/>
      </w:pPr>
      <w:r>
        <w:t>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14:paraId="3FF5BDE2" w14:textId="77777777" w:rsidR="007A528B" w:rsidRDefault="005A0C41">
      <w:pPr>
        <w:ind w:firstLine="720"/>
      </w:pPr>
      <w:r>
        <w:rPr>
          <w:b/>
          <w:bCs/>
        </w:rPr>
        <w:t>Una limitación del F1 que conviene declarar nosotros.</w:t>
      </w:r>
      <w: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14:paraId="51825404" w14:textId="77777777" w:rsidR="007A528B" w:rsidRDefault="005A0C41">
      <w:pPr>
        <w:pStyle w:val="Ttulo3"/>
        <w:keepNext/>
      </w:pPr>
      <w:bookmarkStart w:id="29" w:name="_Toc237876914"/>
      <w:r>
        <w:t>3.2 F1 macro, y por qué no ponderado</w:t>
      </w:r>
      <w:bookmarkEnd w:id="29"/>
    </w:p>
    <w:p w14:paraId="0FDDF592" w14:textId="77777777" w:rsidR="007A528B" w:rsidRDefault="005A0C41">
      <w:pPr>
        <w:ind w:firstLine="720"/>
      </w:pPr>
      <w:r>
        <w:t xml:space="preserve">El </w:t>
      </w:r>
      <w:r>
        <w:rPr>
          <w:b/>
          <w:bCs/>
        </w:rPr>
        <w:t>F1 macro</w:t>
      </w:r>
      <w:r>
        <w:t xml:space="preserve"> es el promedio simple de los tres F1 por clase. El </w:t>
      </w:r>
      <w:r>
        <w:rPr>
          <w:b/>
          <w:bCs/>
        </w:rPr>
        <w:t>F1 ponderado</w:t>
      </w:r>
      <w:r>
        <w:t xml:space="preserve"> promedia pesando cada clase por su frecuencia.</w:t>
      </w:r>
    </w:p>
    <w:p w14:paraId="5122ACE4" w14:textId="77777777" w:rsidR="007A528B" w:rsidRDefault="005A0C41">
      <w:pPr>
        <w:ind w:firstLine="720"/>
      </w:pPr>
      <w:r>
        <w:t xml:space="preserve">La elección es macro y es deliberada. Con la distribución de la Tabla 3, el ponderado le daría a Continuidad un peso del 87 % del total, de modo que </w:t>
      </w:r>
      <w:r>
        <w:rPr>
          <w:b/>
          <w:bCs/>
        </w:rPr>
        <w:t>premiaría acertar precisamente la clase que un modelo inútil acierta bien</w:t>
      </w:r>
      <w:r>
        <w:t>. El baseline trivial tendría un F1 ponderado de aproximadamente 0,81 —el 87 % de 0,930— frente a su F1 macro de 0,310. La misma predicción, dos números que cuentan historias opuestas.</w:t>
      </w:r>
    </w:p>
    <w:p w14:paraId="3A4F9247" w14:textId="77777777" w:rsidR="007A528B" w:rsidRDefault="005A0C41">
      <w:pPr>
        <w:ind w:firstLine="720"/>
      </w:pPr>
      <w:r>
        <w:lastRenderedPageBreak/>
        <w:t>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14:paraId="19AB7367" w14:textId="77777777" w:rsidR="007A528B" w:rsidRDefault="005A0C41">
      <w:pPr>
        <w:ind w:firstLine="720"/>
      </w:pPr>
      <w:r>
        <w:t xml:space="preserve">Hay además un argumento formal contra los promedios ponderados por prevalencia. Farhadpour et al. (2024) muestran que, en clasificación multiclase de etiqueta única, el F1 micro-promediado es </w:t>
      </w:r>
      <w:r>
        <w:rPr>
          <w:b/>
          <w:bCs/>
        </w:rPr>
        <w:t>matemáticamente idéntico a la exactitud global</w:t>
      </w:r>
      <w:r>
        <w:t>,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4 le demuestra a la exactitud. El macro es la única de las tres variantes que puede ordenar los modelos por lo que nos importa.</w:t>
      </w:r>
    </w:p>
    <w:p w14:paraId="61770671" w14:textId="77777777" w:rsidR="007A528B" w:rsidRDefault="005A0C41">
      <w:pPr>
        <w:ind w:firstLine="720"/>
      </w:pPr>
      <w:r>
        <w:rPr>
          <w:b/>
          <w:bCs/>
        </w:rPr>
        <w:t>Lo que hay que declarar como costo:</w:t>
      </w:r>
      <w: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eastAsia="Courier New" w:hAnsi="Courier New" w:cs="Courier New"/>
          <w:sz w:val="22"/>
          <w:szCs w:val="22"/>
        </w:rPr>
        <w:t>DELTA_F1_DECISIVO = 0,02</w:t>
      </w:r>
      <w:r>
        <w:t>) fijado antes de medir, en lugar de declarar ganador a cualquier diferencia positiva.</w:t>
      </w:r>
    </w:p>
    <w:p w14:paraId="2E3EF697" w14:textId="77777777" w:rsidR="007A528B" w:rsidRDefault="005A0C41">
      <w:pPr>
        <w:pStyle w:val="Ttulo3"/>
        <w:keepNext/>
      </w:pPr>
      <w:bookmarkStart w:id="30" w:name="_Toc237876915"/>
      <w:r>
        <w:t>3.3 Precisión direccional</w:t>
      </w:r>
      <w:bookmarkEnd w:id="30"/>
    </w:p>
    <w:p w14:paraId="4086DB04" w14:textId="77777777" w:rsidR="007A528B" w:rsidRDefault="005A0C41">
      <w:pPr>
        <w:ind w:firstLine="720"/>
      </w:pPr>
      <w:r>
        <w:rPr>
          <w:b/>
          <w:bCs/>
        </w:rPr>
        <w:t>Definición adoptada:</w:t>
      </w:r>
      <w:r>
        <w:t xml:space="preserve"> de todas las velas que de verdad fueron Máximo o Mínimo, qué fracción se anunció con el tipo correcto. Las velas de Continuidad se ignoran, porque acertar "aquí no pasa nada" no es acertar una dirección.</w:t>
      </w:r>
    </w:p>
    <w:p w14:paraId="108D1254" w14:textId="77777777" w:rsidR="007A528B" w:rsidRDefault="005A0C41">
      <w:pPr>
        <w:ind w:firstLine="720"/>
      </w:pPr>
      <w:r>
        <w:rPr>
          <w:b/>
          <w:bCs/>
        </w:rPr>
        <w:lastRenderedPageBreak/>
        <w:t>Esta definición es nuestra y hay que decirlo.</w:t>
      </w:r>
      <w: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w:t>
      </w:r>
      <w:r>
        <w:t>xplicar cómo se resolvió suma en el criterio de análisis de la rúbrica; dejarla tapada, resta.</w:t>
      </w:r>
    </w:p>
    <w:p w14:paraId="0F04ED3F" w14:textId="77777777" w:rsidR="007A528B" w:rsidRDefault="005A0C41">
      <w:pPr>
        <w:ind w:firstLine="720"/>
      </w:pPr>
      <w:r>
        <w:t>Dos propiedades de la implementación que conviene explicar:</w:t>
      </w:r>
    </w:p>
    <w:p w14:paraId="4B0E3D5D" w14:textId="77777777" w:rsidR="007A528B" w:rsidRDefault="005A0C41">
      <w:pPr>
        <w:ind w:left="720"/>
      </w:pPr>
      <w:r>
        <w:t xml:space="preserve">• </w:t>
      </w:r>
      <w:r>
        <w:rPr>
          <w:b/>
          <w:bCs/>
        </w:rPr>
        <w:t xml:space="preserve">Devuelve </w:t>
      </w:r>
      <w:r>
        <w:rPr>
          <w:rFonts w:ascii="Courier New" w:eastAsia="Courier New" w:hAnsi="Courier New" w:cs="Courier New"/>
          <w:b/>
          <w:bCs/>
          <w:sz w:val="22"/>
          <w:szCs w:val="22"/>
        </w:rPr>
        <w:t>NaN</w:t>
      </w:r>
      <w:r>
        <w:rPr>
          <w:b/>
          <w:bCs/>
        </w:rPr>
        <w:t>, no 0,0, cuando en el período evaluado no hubo ningún extremo real.</w:t>
      </w:r>
      <w:r>
        <w:t xml:space="preserve"> No hubo nada que acertar; un cero se leería como fracaso del modelo cuando en realidad es ausencia de evidencia.</w:t>
      </w:r>
    </w:p>
    <w:p w14:paraId="7C54EA74" w14:textId="77777777" w:rsidR="007A528B" w:rsidRDefault="005A0C41">
      <w:pPr>
        <w:ind w:left="720"/>
      </w:pPr>
      <w:r>
        <w:t xml:space="preserve">• </w:t>
      </w:r>
      <w:r>
        <w:rPr>
          <w:b/>
          <w:bCs/>
        </w:rPr>
        <w:t>Es ciega a los falsos positivos.</w:t>
      </w:r>
      <w: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b/>
          <w:bCs/>
        </w:rPr>
        <w:t>nunca se reporta sola</w:t>
      </w:r>
      <w:r>
        <w:t>: acompaña al F1 macro, que sí penaliza los falsos positivos. Es una métrica que responde "cuando hay un giro, ¿le acertamos al tipo?", y esa pregunta solo tiene sentido junto a "¿cuántas veces lo anuncia cuando no lo hay?".</w:t>
      </w:r>
    </w:p>
    <w:p w14:paraId="60B363E4" w14:textId="77777777" w:rsidR="007A528B" w:rsidRDefault="005A0C41">
      <w:pPr>
        <w:pStyle w:val="Ttulo3"/>
        <w:keepNext/>
      </w:pPr>
      <w:bookmarkStart w:id="31" w:name="_Toc237876916"/>
      <w:r>
        <w:t>3.4 Matriz de confusión</w:t>
      </w:r>
      <w:bookmarkEnd w:id="31"/>
    </w:p>
    <w:p w14:paraId="5D0C167D" w14:textId="77777777" w:rsidR="007A528B" w:rsidRDefault="005A0C41">
      <w:pPr>
        <w:ind w:firstLine="720"/>
      </w:pPr>
      <w:r>
        <w:t xml:space="preserve">Es la única de las cuatro que muestra </w:t>
      </w:r>
      <w:r>
        <w:rPr>
          <w:b/>
          <w:bCs/>
        </w:rPr>
        <w:t>qué tipo</w:t>
      </w:r>
      <w:r>
        <w:t xml:space="preserve"> de error comete el modelo, y en este problema los tipos de error no son equivalentes:</w:t>
      </w:r>
    </w:p>
    <w:p w14:paraId="33C7B27F" w14:textId="77777777" w:rsidR="007A528B" w:rsidRDefault="005A0C41">
      <w:pPr>
        <w:ind w:left="720"/>
      </w:pPr>
      <w:r>
        <w:t xml:space="preserve">• </w:t>
      </w:r>
      <w:r>
        <w:rPr>
          <w:b/>
          <w:bCs/>
        </w:rPr>
        <w:t>Confundir un extremo con Continuidad</w:t>
      </w:r>
      <w:r>
        <w:t xml:space="preserve"> es un error de </w:t>
      </w:r>
      <w:r>
        <w:rPr>
          <w:i/>
          <w:iCs/>
        </w:rPr>
        <w:t>detección</w:t>
      </w:r>
      <w:r>
        <w:t>: el sistema se quedó callado cuando había algo que anunciar. Cuesta una oportunidad.</w:t>
      </w:r>
    </w:p>
    <w:p w14:paraId="0F1779FF" w14:textId="77777777" w:rsidR="007A528B" w:rsidRDefault="005A0C41">
      <w:pPr>
        <w:ind w:left="720"/>
      </w:pPr>
      <w:r>
        <w:lastRenderedPageBreak/>
        <w:t xml:space="preserve">• </w:t>
      </w:r>
      <w:r>
        <w:rPr>
          <w:b/>
          <w:bCs/>
        </w:rPr>
        <w:t>Confundir un Máximo con un Mínimo</w:t>
      </w:r>
      <w:r>
        <w:t xml:space="preserve"> es un error de </w:t>
      </w:r>
      <w:r>
        <w:rPr>
          <w:i/>
          <w:iCs/>
        </w:rPr>
        <w:t>dirección</w:t>
      </w:r>
      <w:r>
        <w:t>: el sistema anunció lo contrario de lo que pasaba. En una aplicación real, esa es la diferencia entre no operar y operar en el sentido equivocado.</w:t>
      </w:r>
    </w:p>
    <w:p w14:paraId="12AFE689" w14:textId="77777777" w:rsidR="007A528B" w:rsidRDefault="005A0C41">
      <w:pPr>
        <w:ind w:firstLine="720"/>
      </w:pPr>
      <w:r>
        <w:t>Ningún número agregado distingue esos dos casos; la matriz sí. En la Figura 14 se ve que el baseline trivial concentra todos sus errores en la columna de Continuidad: 24 máximos y 22 mínimos clasificados como "no pasa nada". No comete ni un solo error de dirección, porque nunca anuncia dirección alguna.</w:t>
      </w:r>
    </w:p>
    <w:p w14:paraId="012BC068" w14:textId="77777777" w:rsidR="007A528B" w:rsidRDefault="005A0C41">
      <w:pPr>
        <w:pStyle w:val="Ttulo3"/>
        <w:keepNext/>
      </w:pPr>
      <w:bookmarkStart w:id="32" w:name="_Toc237876917"/>
      <w:r>
        <w:t>3.5 Exactitud</w:t>
      </w:r>
      <w:bookmarkEnd w:id="32"/>
    </w:p>
    <w:p w14:paraId="068116D3" w14:textId="77777777" w:rsidR="007A528B" w:rsidRDefault="005A0C41">
      <w:pPr>
        <w:ind w:firstLine="720"/>
      </w:pPr>
      <w:r>
        <w:t xml:space="preserve">Se reporta, pero </w:t>
      </w:r>
      <w:r>
        <w:rPr>
          <w:b/>
          <w:bCs/>
        </w:rPr>
        <w:t>solo para mostrar por qué no sirve</w:t>
      </w:r>
      <w:r>
        <w:t>. Las Tablas 4 y 3 son el argumento completo, y tenerlo medido en el informe es más convincente que argumentarlo.</w:t>
      </w:r>
    </w:p>
    <w:p w14:paraId="2155433E" w14:textId="77777777" w:rsidR="007A528B" w:rsidRDefault="005A0C41">
      <w:pPr>
        <w:pStyle w:val="Ttulo2"/>
        <w:keepNext/>
      </w:pPr>
      <w:bookmarkStart w:id="33" w:name="_Toc237876918"/>
      <w:r>
        <w:t>4. Una advertencia sobre cómo leer la matriz de confusión de este problema</w:t>
      </w:r>
      <w:bookmarkEnd w:id="33"/>
    </w:p>
    <w:p w14:paraId="5F017566" w14:textId="77777777" w:rsidR="007A528B" w:rsidRDefault="005A0C41">
      <w:pPr>
        <w:ind w:firstLine="720"/>
      </w:pPr>
      <w:r>
        <w:t xml:space="preserve">La medición de sensibilidad al ruido de la sección 8.4 de </w:t>
      </w:r>
      <w:r>
        <w:rPr>
          <w:rFonts w:ascii="Courier New" w:eastAsia="Courier New" w:hAnsi="Courier New" w:cs="Courier New"/>
          <w:sz w:val="22"/>
          <w:szCs w:val="22"/>
        </w:rPr>
        <w:t>m2-criptoactivos.md</w:t>
      </w:r>
      <w:r>
        <w:t xml:space="preserve"> arrojó un resultado que condiciona la lectura de todas las métricas anteriores: </w:t>
      </w:r>
      <w:r>
        <w:rPr>
          <w:b/>
          <w:bCs/>
        </w:rPr>
        <w:t>el modo de fallo dominante del etiquetado bajo ruido no es perder giros, es correrlos una vela de lugar</w:t>
      </w:r>
      <w:r>
        <w:t>. Con un ruido equivalente al 72 % del movimiento típico por vela, el detector encuentra el 96,0 % de los giros verdaderos pero solo el 72,9 % cae en la vela exacta.</w:t>
      </w:r>
    </w:p>
    <w:p w14:paraId="5601BCBB" w14:textId="77777777" w:rsidR="007A528B" w:rsidRDefault="005A0C41">
      <w:pPr>
        <w:ind w:firstLine="720"/>
      </w:pPr>
      <w: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b/>
          <w:bCs/>
        </w:rPr>
        <w:t>Conviene tenerlo presente al interpretar los resultados y decirlo explícitamente en el informe</w:t>
      </w:r>
      <w:r>
        <w:t>, porque la diferencia entre "el modelo no detecta los giros" y "el modelo los detecta con un desfase de una vela" es enorme en términos prácticos y nula en términos de F1.</w:t>
      </w:r>
    </w:p>
    <w:p w14:paraId="1BB23F08" w14:textId="77777777" w:rsidR="007A528B" w:rsidRDefault="005A0C41">
      <w:pPr>
        <w:ind w:firstLine="720"/>
      </w:pPr>
      <w:r>
        <w:lastRenderedPageBreak/>
        <w:t xml:space="preserve">No proponemos cambiar las métricas: el enunciado pide estas y la comparación entre modelos tiene que hacerse sobre una definición fija. Lo que proponemos es </w:t>
      </w:r>
      <w:r>
        <w:rPr>
          <w:b/>
          <w:bCs/>
        </w:rPr>
        <w:t>reportar además, como análisis complementario, la distribución del desfase temporal de las detecciones</w:t>
      </w:r>
      <w:r>
        <w:t>, que es información que las cuatro métricas oficiales no pueden expresar.</w:t>
      </w:r>
    </w:p>
    <w:p w14:paraId="2028DB5E" w14:textId="77777777" w:rsidR="007A528B" w:rsidRDefault="005A0C41">
      <w:pPr>
        <w:pStyle w:val="Ttulo2"/>
        <w:keepNext/>
      </w:pPr>
      <w:bookmarkStart w:id="34" w:name="_Toc237876919"/>
      <w:r>
        <w:t>5. El baseline como piso obligatorio</w:t>
      </w:r>
      <w:bookmarkEnd w:id="34"/>
    </w:p>
    <w:p w14:paraId="5A74673C" w14:textId="77777777" w:rsidR="007A528B" w:rsidRDefault="005A0C41">
      <w:pPr>
        <w:ind w:firstLine="720"/>
      </w:pPr>
      <w:r>
        <w:t>El criterio de decisión del proyecto, fijado antes de ver ningún resultado:</w:t>
      </w:r>
    </w:p>
    <w:p w14:paraId="3EA94A94" w14:textId="77777777" w:rsidR="007A528B" w:rsidRDefault="005A0C41">
      <w:pPr>
        <w:ind w:left="720"/>
      </w:pPr>
      <w:r>
        <w:rPr>
          <w:b/>
          <w:bCs/>
        </w:rPr>
        <w:t xml:space="preserve">Todo modelo se compara contra los tres baselines, y si no supera al mejor de ellos en F1 macro por al menos </w:t>
      </w:r>
      <w:r>
        <w:rPr>
          <w:rFonts w:ascii="Courier New" w:eastAsia="Courier New" w:hAnsi="Courier New" w:cs="Courier New"/>
          <w:b/>
          <w:bCs/>
          <w:sz w:val="22"/>
          <w:szCs w:val="22"/>
        </w:rPr>
        <w:t>DELTA_F1_DECISIVO = 0,02</w:t>
      </w:r>
      <w:r>
        <w:rPr>
          <w:b/>
          <w:bCs/>
        </w:rPr>
        <w:t>, no aporta nada</w:t>
      </w:r>
      <w:r>
        <w:t xml:space="preserve"> —por mucho que su exactitud impresione en una lámina.</w:t>
      </w:r>
    </w:p>
    <w:p w14:paraId="7F9EEB2D" w14:textId="77777777" w:rsidR="007A528B" w:rsidRDefault="005A0C41">
      <w:pPr>
        <w:ind w:firstLine="720"/>
      </w:pPr>
      <w:r>
        <w:t>Los tres baselines existen porque cada uno descarta una explicación alternativa distinta del resultado de un modelo:</w:t>
      </w:r>
    </w:p>
    <w:p w14:paraId="0EB10E45" w14:textId="77777777" w:rsidR="007A528B" w:rsidRDefault="005A0C41">
      <w:pPr>
        <w:ind w:left="720"/>
      </w:pPr>
      <w:r>
        <w:t xml:space="preserve">• </w:t>
      </w:r>
      <w:r>
        <w:rPr>
          <w:b/>
          <w:bCs/>
        </w:rPr>
        <w:t>Trivial</w:t>
      </w:r>
      <w:r>
        <w:t xml:space="preserve"> (siempre Continuidad): descarta que el modelo esté simplemente explotando el desbalance.</w:t>
      </w:r>
    </w:p>
    <w:p w14:paraId="397D165A" w14:textId="77777777" w:rsidR="007A528B" w:rsidRDefault="005A0C41">
      <w:pPr>
        <w:ind w:left="720"/>
      </w:pPr>
      <w:r>
        <w:t xml:space="preserve">• </w:t>
      </w:r>
      <w:r>
        <w:rPr>
          <w:b/>
          <w:bCs/>
        </w:rPr>
        <w:t>Mayoritario</w:t>
      </w:r>
      <w:r>
        <w:t xml:space="preserve"> (la clase más frecuente del entrenamiento): descarta lo mismo sin asumir de antemano cuál es la clase dominante, de modo que sigue siendo válido si se cambia </w:t>
      </w:r>
      <w:r>
        <w:rPr>
          <w:rFonts w:ascii="Courier New" w:eastAsia="Courier New" w:hAnsi="Courier New" w:cs="Courier New"/>
          <w:sz w:val="22"/>
          <w:szCs w:val="22"/>
        </w:rPr>
        <w:t>(w, h)</w:t>
      </w:r>
      <w:r>
        <w:t>.</w:t>
      </w:r>
    </w:p>
    <w:p w14:paraId="0ECF57C2" w14:textId="77777777" w:rsidR="007A528B" w:rsidRDefault="005A0C41">
      <w:pPr>
        <w:ind w:left="720"/>
      </w:pPr>
      <w:r>
        <w:t xml:space="preserve">• </w:t>
      </w:r>
      <w:r>
        <w:rPr>
          <w:b/>
          <w:bCs/>
        </w:rPr>
        <w:t>Aleatorio</w:t>
      </w:r>
      <w:r>
        <w:t xml:space="preserve"> (respetando las frecuencias de clase): descarta que los aciertos del modelo sobre las clases raras se expliquen por la frecuencia con que las anuncia. Es el más exigente de los tres en F1 macro, como muestra la Tabla 5, y por eso es el que hay que superar.</w:t>
      </w:r>
    </w:p>
    <w:p w14:paraId="436677E1" w14:textId="77777777" w:rsidR="007A528B" w:rsidRDefault="005A0C41">
      <w:pPr>
        <w:ind w:firstLine="720"/>
      </w:pPr>
      <w:r>
        <w:t xml:space="preserve">Que el aleatorio resulte ser el piso más alto en F1 macro (0,320 contra 0,308 del trivial) es en sí mismo un resultado útil: </w:t>
      </w:r>
      <w:r>
        <w:rPr>
          <w:b/>
          <w:bCs/>
        </w:rPr>
        <w:t>fija la vara en el número correcto</w:t>
      </w:r>
      <w:r>
        <w:t>. Un modelo que reportara un F1 macro de 0,31 habría superado al baseline trivial y no habría demostrado nada.</w:t>
      </w:r>
    </w:p>
    <w:p w14:paraId="4D11DABD" w14:textId="77777777" w:rsidR="007A528B" w:rsidRDefault="005A0C41">
      <w:pPr>
        <w:pStyle w:val="Ttulo1"/>
        <w:keepNext/>
      </w:pPr>
      <w:bookmarkStart w:id="35" w:name="_Toc237876920"/>
      <w:r>
        <w:lastRenderedPageBreak/>
        <w:t>Conclusiones</w:t>
      </w:r>
      <w:bookmarkEnd w:id="35"/>
    </w:p>
    <w:p w14:paraId="410162FF" w14:textId="77777777" w:rsidR="007A528B" w:rsidRDefault="005A0C41">
      <w:pPr>
        <w:ind w:firstLine="720"/>
      </w:pPr>
      <w:r>
        <w:rPr>
          <w:b/>
          <w:bCs/>
        </w:rPr>
        <w:t>Autor:</w:t>
      </w:r>
      <w:r>
        <w:t xml:space="preserve"> Fabrizio Espinoza Arce · Ensamblaje</w:t>
      </w:r>
    </w:p>
    <w:p w14:paraId="6D3F9E69" w14:textId="77777777" w:rsidR="007A528B" w:rsidRDefault="005A0C41">
      <w:pPr>
        <w:ind w:firstLine="720"/>
      </w:pPr>
      <w:r>
        <w:t>El marco teórico desarrollado permite extraer cuatro conclusiones que condicionan de manera directa el diseño del modelo, y que se enuncian aquí porque no son consecuencia de la literatura consultada sino de las mediciones realizadas sobre los datos del proyecto.</w:t>
      </w:r>
    </w:p>
    <w:p w14:paraId="3CAD10D0" w14:textId="77777777" w:rsidR="007A528B" w:rsidRDefault="005A0C41">
      <w:pPr>
        <w:ind w:firstLine="720"/>
      </w:pPr>
      <w:r>
        <w:rPr>
          <w:b/>
          <w:bCs/>
        </w:rPr>
        <w:t>Primera. La transformación a retornos no es una convención, sino una consecuencia medida.</w:t>
      </w:r>
      <w: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14:paraId="566AE057" w14:textId="77777777" w:rsidR="007A528B" w:rsidRDefault="005A0C41">
      <w:pPr>
        <w:ind w:firstLine="720"/>
      </w:pPr>
      <w:r>
        <w:rPr>
          <w:b/>
          <w:bCs/>
        </w:rPr>
        <w:t>Segunda. La ausencia de autocorrelación lineal en los retornos justifica el enfoque del proyecto.</w:t>
      </w:r>
      <w: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14:paraId="5D2D4F35" w14:textId="77777777" w:rsidR="007A528B" w:rsidRDefault="005A0C41">
      <w:pPr>
        <w:ind w:firstLine="720"/>
      </w:pPr>
      <w:r>
        <w:rPr>
          <w:b/>
          <w:bCs/>
        </w:rPr>
        <w:t>Tercera. La dependencia entre criptoactivos existe, pero debe medirse sobre retornos.</w:t>
      </w:r>
      <w: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w:t>
      </w:r>
      <w:r>
        <w:lastRenderedPageBreak/>
        <w:t>es lo que justifica que el problema se plantee como multivariante: si Litecoin se moviera de forma independiente, las cinco variables de apoy</w:t>
      </w:r>
      <w:r>
        <w:t>o serían redundantes.</w:t>
      </w:r>
    </w:p>
    <w:p w14:paraId="2E4489C8" w14:textId="77777777" w:rsidR="007A528B" w:rsidRDefault="005A0C41">
      <w:pPr>
        <w:ind w:firstLine="720"/>
      </w:pPr>
      <w:r>
        <w:rPr>
          <w:b/>
          <w:bCs/>
        </w:rPr>
        <w:t>Cuarta. El desbalance de clases es estructural y determina la elección de las métricas.</w:t>
      </w:r>
      <w:r>
        <w:t xml:space="preserve"> Puesto que dos máximos no pueden situarse a menos de </w:t>
      </w:r>
      <w:r>
        <w:rPr>
          <w:rFonts w:ascii="Courier New" w:eastAsia="Courier New" w:hAnsi="Courier New" w:cs="Courier New"/>
          <w:sz w:val="22"/>
          <w:szCs w:val="22"/>
        </w:rPr>
        <w:t>w+1</w:t>
      </w:r>
      <w:r>
        <w:t xml:space="preserve"> observaciones de distancia, a lo sumo una de cada </w:t>
      </w:r>
      <w:r>
        <w:rPr>
          <w:rFonts w:ascii="Courier New" w:eastAsia="Courier New" w:hAnsi="Courier New" w:cs="Courier New"/>
          <w:sz w:val="22"/>
          <w:szCs w:val="22"/>
        </w:rPr>
        <w:t>w+1</w:t>
      </w:r>
      <w: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14:paraId="16669C38" w14:textId="77777777" w:rsidR="007A528B" w:rsidRDefault="005A0C41">
      <w:pPr>
        <w:pStyle w:val="Ttulo2"/>
        <w:keepNext/>
      </w:pPr>
      <w:bookmarkStart w:id="36" w:name="_Toc237876921"/>
      <w:r>
        <w:t>Limitaciones</w:t>
      </w:r>
      <w:bookmarkEnd w:id="36"/>
    </w:p>
    <w:p w14:paraId="7983CCA8" w14:textId="77777777" w:rsidR="007A528B" w:rsidRDefault="005A0C41">
      <w:pPr>
        <w:ind w:firstLine="720"/>
      </w:pPr>
      <w:r>
        <w:t>Tres advertencias que conviene explicitar, y que se retomarán en las entregas siguientes.</w:t>
      </w:r>
    </w:p>
    <w:p w14:paraId="504F51B3" w14:textId="77777777" w:rsidR="007A528B" w:rsidRDefault="005A0C41">
      <w:pPr>
        <w:ind w:firstLine="720"/>
      </w:pPr>
      <w: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w:t>
      </w:r>
      <w:r>
        <w:t>la escala del fenómeno estudiado es una elección metodológica y no una propiedad del mercado.</w:t>
      </w:r>
    </w:p>
    <w:p w14:paraId="0DFE25DC" w14:textId="77777777" w:rsidR="007A528B" w:rsidRDefault="005A0C41">
      <w:pPr>
        <w:pStyle w:val="Ttulo2"/>
        <w:keepNext/>
      </w:pPr>
      <w:bookmarkStart w:id="37" w:name="_Toc237876922"/>
      <w:r>
        <w:t>Trabajo siguiente</w:t>
      </w:r>
      <w:bookmarkEnd w:id="37"/>
    </w:p>
    <w:p w14:paraId="69FF16A0" w14:textId="77777777" w:rsidR="007A528B" w:rsidRDefault="005A0C41">
      <w:pPr>
        <w:ind w:firstLine="720"/>
      </w:pPr>
      <w: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w:t>
      </w:r>
      <w:r>
        <w:lastRenderedPageBreak/>
        <w:t>decisiones sobre granularidad de las observaciones y sobre los parámetros que definen el punto de inflexión se documentan en esa entrega, por corresponder a la etapa de extracción de datos del procedimiento.</w:t>
      </w:r>
    </w:p>
    <w:p w14:paraId="7A13F0AE" w14:textId="77777777" w:rsidR="007A528B" w:rsidRDefault="005A0C41">
      <w:r>
        <w:br w:type="page"/>
      </w:r>
    </w:p>
    <w:p w14:paraId="6A054D60" w14:textId="77777777" w:rsidR="007A528B" w:rsidRDefault="005A0C41">
      <w:pPr>
        <w:pStyle w:val="Ttulo1"/>
        <w:keepNext/>
      </w:pPr>
      <w:bookmarkStart w:id="38" w:name="_Toc237876923"/>
      <w:r>
        <w:lastRenderedPageBreak/>
        <w:t>Referencias</w:t>
      </w:r>
      <w:bookmarkEnd w:id="38"/>
    </w:p>
    <w:p w14:paraId="687659FA" w14:textId="77777777" w:rsidR="007A528B" w:rsidRDefault="005A0C41">
      <w:pPr>
        <w:ind w:left="720" w:hanging="720"/>
      </w:pPr>
      <w:r>
        <w:t xml:space="preserve">Auer, R., &amp; Claessens, S. (2018). Regulating cryptocurrencies: Assessing market reactions. </w:t>
      </w:r>
      <w:r>
        <w:rPr>
          <w:i/>
          <w:iCs/>
        </w:rPr>
        <w:t>BIS Quarterly Review</w:t>
      </w:r>
      <w:r>
        <w:t>, septiembre, 51–65.</w:t>
      </w:r>
    </w:p>
    <w:p w14:paraId="1F66C090" w14:textId="77777777" w:rsidR="007A528B" w:rsidRDefault="005A0C41">
      <w:pPr>
        <w:ind w:left="720" w:hanging="720"/>
      </w:pPr>
      <w:r>
        <w:t xml:space="preserve">Baur, D. G., Hong, K., &amp; Lee, A. D. (2018). Bitcoin: Medium of exchange or speculative assets? </w:t>
      </w:r>
      <w:r>
        <w:rPr>
          <w:i/>
          <w:iCs/>
        </w:rPr>
        <w:t>Journal of International Financial Markets, Institutions and Money, 54</w:t>
      </w:r>
      <w:r>
        <w:t>, 177–189. https://doi.org/10.1016/j.intfin.2017.12.004</w:t>
      </w:r>
    </w:p>
    <w:p w14:paraId="43F607A3" w14:textId="77777777" w:rsidR="007A528B" w:rsidRDefault="005A0C41">
      <w:pPr>
        <w:ind w:left="720" w:hanging="720"/>
      </w:pPr>
      <w:r>
        <w:t xml:space="preserve">Bergmeir, C., &amp; Benítez, J. M. (2012). On the use of cross-validation for time series predictor evaluation. </w:t>
      </w:r>
      <w:r>
        <w:rPr>
          <w:i/>
          <w:iCs/>
        </w:rPr>
        <w:t>Information Sciences, 191</w:t>
      </w:r>
      <w:r>
        <w:t>, 192–213. https://doi.org/10.1016/j.ins.2011.12.028</w:t>
      </w:r>
    </w:p>
    <w:p w14:paraId="508FE250" w14:textId="77777777" w:rsidR="007A528B" w:rsidRDefault="005A0C41">
      <w:pPr>
        <w:ind w:left="720" w:hanging="720"/>
      </w:pPr>
      <w:r>
        <w:t xml:space="preserve">Blaskowitz, O., &amp; Herwartz, H. (2011). On economic evaluation of directional forecasts. </w:t>
      </w:r>
      <w:r>
        <w:rPr>
          <w:i/>
          <w:iCs/>
        </w:rPr>
        <w:t>International Journal of Forecasting, 27</w:t>
      </w:r>
      <w:r>
        <w:t>(4), 1058–1065. https://doi.org/10.1016/j.ijforecast.2010.07.002</w:t>
      </w:r>
    </w:p>
    <w:p w14:paraId="3AE9F8B2" w14:textId="77777777" w:rsidR="007A528B" w:rsidRDefault="005A0C41">
      <w:pPr>
        <w:ind w:left="720" w:hanging="720"/>
      </w:pPr>
      <w:r>
        <w:t xml:space="preserve">Böhme, R., Christin, N., Edelman, B., &amp; Moore, T. (2015). Bitcoin: Economics, technology, and governance. </w:t>
      </w:r>
      <w:r>
        <w:rPr>
          <w:i/>
          <w:iCs/>
        </w:rPr>
        <w:t>Journal of Economic Perspectives, 29</w:t>
      </w:r>
      <w:r>
        <w:t>(2), 213–238. https://doi.org/10.1257/jep.29.2.213</w:t>
      </w:r>
    </w:p>
    <w:p w14:paraId="3CF69224" w14:textId="77777777" w:rsidR="007A528B" w:rsidRDefault="005A0C41">
      <w:pPr>
        <w:ind w:left="720" w:hanging="720"/>
      </w:pPr>
      <w:r>
        <w:t xml:space="preserve">Box, G. E. P., &amp; Pierce, D. A. (1970). Distribution of residual autocorrelations in autoregressive-integrated moving average time series models. </w:t>
      </w:r>
      <w:r>
        <w:rPr>
          <w:i/>
          <w:iCs/>
        </w:rPr>
        <w:t>Journal of the American Statistical Association, 65</w:t>
      </w:r>
      <w:r>
        <w:t>(332), 1509–1526. https://doi.org/10.1080/01621459.1970.10481180</w:t>
      </w:r>
    </w:p>
    <w:p w14:paraId="5A5141DF" w14:textId="77777777" w:rsidR="007A528B" w:rsidRDefault="005A0C41">
      <w:pPr>
        <w:ind w:left="720" w:hanging="720"/>
      </w:pPr>
      <w:r>
        <w:t xml:space="preserve">Box, G. E. P., Jenkins, G. M., Reinsel, G. C., &amp; Ljung, G. M. (2015). </w:t>
      </w:r>
      <w:r>
        <w:rPr>
          <w:i/>
          <w:iCs/>
        </w:rPr>
        <w:t>Time series analysis: Forecasting and control</w:t>
      </w:r>
      <w:r>
        <w:t xml:space="preserve"> (5th ed.). John Wiley &amp; Sons.</w:t>
      </w:r>
    </w:p>
    <w:p w14:paraId="7A58FD32" w14:textId="77777777" w:rsidR="007A528B" w:rsidRDefault="005A0C41">
      <w:pPr>
        <w:ind w:left="720" w:hanging="720"/>
      </w:pPr>
      <w:r>
        <w:t xml:space="preserve">Caporale, G. M., &amp; Zekokh, T. (2019). Modelling volatility of cryptocurrencies using Markov-Switching GARCH models. </w:t>
      </w:r>
      <w:r>
        <w:rPr>
          <w:i/>
          <w:iCs/>
        </w:rPr>
        <w:t>Research in International Business and Finance, 48</w:t>
      </w:r>
      <w:r>
        <w:t>, 143–155. https://doi.org/10.1016/j.ribaf.2018.12.009</w:t>
      </w:r>
    </w:p>
    <w:p w14:paraId="42F66AAA" w14:textId="77777777" w:rsidR="007A528B" w:rsidRDefault="005A0C41">
      <w:pPr>
        <w:ind w:left="720" w:hanging="720"/>
      </w:pPr>
      <w:r>
        <w:lastRenderedPageBreak/>
        <w:t xml:space="preserve">Chicco, D., &amp; Jurman, G. (2020). The advantages of the Matthews correlation coefficient (MCC) over F1 score and accuracy in binary classification evaluation. </w:t>
      </w:r>
      <w:r>
        <w:rPr>
          <w:i/>
          <w:iCs/>
        </w:rPr>
        <w:t>BMC Genomics, 21</w:t>
      </w:r>
      <w:r>
        <w:t>(1), Artículo 6. https://doi.org/10.1186/s12864-019-6413-7</w:t>
      </w:r>
    </w:p>
    <w:p w14:paraId="0266CD35" w14:textId="77777777" w:rsidR="007A528B" w:rsidRDefault="005A0C41">
      <w:pPr>
        <w:ind w:left="720" w:hanging="720"/>
      </w:pPr>
      <w:r>
        <w:t xml:space="preserve">Dickey, D. A., &amp; Fuller, W. A. (1979). Distribution of the estimators for autoregressive time series with a unit root. </w:t>
      </w:r>
      <w:r>
        <w:rPr>
          <w:i/>
          <w:iCs/>
        </w:rPr>
        <w:t>Journal of the American Statistical Association, 74</w:t>
      </w:r>
      <w:r>
        <w:t>(366a), 427–431. https://doi.org/10.1080/01621459.1979.10482531</w:t>
      </w:r>
    </w:p>
    <w:p w14:paraId="3CDB2EBD" w14:textId="77777777" w:rsidR="007A528B" w:rsidRDefault="005A0C41">
      <w:pPr>
        <w:ind w:left="720" w:hanging="720"/>
      </w:pPr>
      <w:r>
        <w:t xml:space="preserve">Engle, R. F. (1982). Autoregressive conditional heteroscedasticity with estimates of the variance of United Kingdom inflation. </w:t>
      </w:r>
      <w:r>
        <w:rPr>
          <w:i/>
          <w:iCs/>
        </w:rPr>
        <w:t>Econometrica, 50</w:t>
      </w:r>
      <w:r>
        <w:t>(4), 987–1007. https://doi.org/10.2307/1912773</w:t>
      </w:r>
    </w:p>
    <w:p w14:paraId="3F9CE340" w14:textId="77777777" w:rsidR="007A528B" w:rsidRDefault="005A0C41">
      <w:pPr>
        <w:ind w:left="720" w:hanging="720"/>
      </w:pPr>
      <w:r>
        <w:t xml:space="preserve">Fama, E. F. (1970). Efficient capital markets: A review of theory and empirical work. </w:t>
      </w:r>
      <w:r>
        <w:rPr>
          <w:i/>
          <w:iCs/>
        </w:rPr>
        <w:t>The Journal of Finance, 25</w:t>
      </w:r>
      <w:r>
        <w:t>(2), 383–417. https://doi.org/10.2307/2325486</w:t>
      </w:r>
    </w:p>
    <w:p w14:paraId="00C6EFE3" w14:textId="77777777" w:rsidR="007A528B" w:rsidRDefault="005A0C41">
      <w:pPr>
        <w:ind w:left="720" w:hanging="720"/>
      </w:pPr>
      <w:r>
        <w:t xml:space="preserve">Farhadpour, S., Warner, T. A., &amp; Maxwell, A. E. (2024). Selecting and interpreting multiclass loss and accuracy assessment metrics for classifications with class imbalance: Guidance and best practices. </w:t>
      </w:r>
      <w:r>
        <w:rPr>
          <w:i/>
          <w:iCs/>
        </w:rPr>
        <w:t>Remote Sensing, 16</w:t>
      </w:r>
      <w:r>
        <w:t>(3), Artículo 533. https://doi.org/10.3390/rs16030533</w:t>
      </w:r>
    </w:p>
    <w:p w14:paraId="6AED7E93" w14:textId="77777777" w:rsidR="007A528B" w:rsidRDefault="005A0C41">
      <w:pPr>
        <w:ind w:left="720" w:hanging="720"/>
      </w:pPr>
      <w:r>
        <w:t xml:space="preserve">Financial Action Task Force. (2021). </w:t>
      </w:r>
      <w:r>
        <w:rPr>
          <w:i/>
          <w:iCs/>
        </w:rPr>
        <w:t>Updated guidance for a risk-based approach to virtual assets and virtual asset service providers</w:t>
      </w:r>
      <w:r>
        <w:t>. FATF.</w:t>
      </w:r>
    </w:p>
    <w:p w14:paraId="341DC690" w14:textId="77777777" w:rsidR="007A528B" w:rsidRDefault="005A0C41">
      <w:pPr>
        <w:ind w:left="720" w:hanging="720"/>
      </w:pPr>
      <w:r>
        <w:t xml:space="preserve">French, K. R. (1980). Stock returns and the weekend effect. </w:t>
      </w:r>
      <w:r>
        <w:rPr>
          <w:i/>
          <w:iCs/>
        </w:rPr>
        <w:t>Journal of Financial Economics, 8</w:t>
      </w:r>
      <w:r>
        <w:t>(1), 55–69. https://doi.org/10.1016/0304-405X(80)90021-5</w:t>
      </w:r>
    </w:p>
    <w:p w14:paraId="75575CBF" w14:textId="77777777" w:rsidR="007A528B" w:rsidRDefault="005A0C41">
      <w:pPr>
        <w:ind w:left="720" w:hanging="720"/>
      </w:pPr>
      <w:r>
        <w:t xml:space="preserve">Granger, C. W. J., &amp; Newbold, P. (1974). Spurious regressions in econometrics. </w:t>
      </w:r>
      <w:r>
        <w:rPr>
          <w:i/>
          <w:iCs/>
        </w:rPr>
        <w:t>Journal of Econometrics, 2</w:t>
      </w:r>
      <w:r>
        <w:t>(2), 111–120. https://doi.org/10.1016/0304-4076(74)90034-7</w:t>
      </w:r>
    </w:p>
    <w:p w14:paraId="338E14CE" w14:textId="77777777" w:rsidR="007A528B" w:rsidRDefault="005A0C41">
      <w:pPr>
        <w:ind w:left="720" w:hanging="720"/>
      </w:pPr>
      <w:r>
        <w:lastRenderedPageBreak/>
        <w:t xml:space="preserve">He, H., &amp; Garcia, E. A. (2009). Learning from imbalanced data. </w:t>
      </w:r>
      <w:r>
        <w:rPr>
          <w:i/>
          <w:iCs/>
        </w:rPr>
        <w:t>IEEE Transactions on Knowledge and Data Engineering, 21</w:t>
      </w:r>
      <w:r>
        <w:t>(9), 1263–1284. https://doi.org/10.1109/TKDE.2008.239</w:t>
      </w:r>
    </w:p>
    <w:p w14:paraId="6CC101C5" w14:textId="77777777" w:rsidR="007A528B" w:rsidRDefault="005A0C41">
      <w:pPr>
        <w:ind w:left="720" w:hanging="720"/>
      </w:pPr>
      <w:r>
        <w:t xml:space="preserve">Ji, Q., Bouri, E., Lau, C. K. M., &amp; Roubaud, D. (2019). Dynamic connectedness and integration in cryptocurrency markets. </w:t>
      </w:r>
      <w:r>
        <w:rPr>
          <w:i/>
          <w:iCs/>
        </w:rPr>
        <w:t>International Review of Financial Analysis, 63</w:t>
      </w:r>
      <w:r>
        <w:t>, 257–272. https://doi.org/10.1016/j.irfa.2018.12.002</w:t>
      </w:r>
    </w:p>
    <w:p w14:paraId="436DC1BA" w14:textId="77777777" w:rsidR="007A528B" w:rsidRDefault="005A0C41">
      <w:pPr>
        <w:ind w:left="720" w:hanging="720"/>
      </w:pPr>
      <w:r>
        <w:t xml:space="preserve">Katsiampa, P. (2017). Volatility estimation for Bitcoin: A comparison of GARCH models. </w:t>
      </w:r>
      <w:r>
        <w:rPr>
          <w:i/>
          <w:iCs/>
        </w:rPr>
        <w:t>Economics Letters, 158</w:t>
      </w:r>
      <w:r>
        <w:t>, 3–6. https://doi.org/10.1016/j.econlet.2017.06.023</w:t>
      </w:r>
    </w:p>
    <w:p w14:paraId="64ADCA6B" w14:textId="77777777" w:rsidR="007A528B" w:rsidRDefault="005A0C41">
      <w:pPr>
        <w:ind w:left="720" w:hanging="720"/>
      </w:pPr>
      <w:r>
        <w:t xml:space="preserve">Liu, Y., &amp; Tsyvinski, A. (2021). Risks and returns of cryptocurrency. </w:t>
      </w:r>
      <w:r>
        <w:rPr>
          <w:i/>
          <w:iCs/>
        </w:rPr>
        <w:t>The Review of Financial Studies, 34</w:t>
      </w:r>
      <w:r>
        <w:t>(6), 2689–2727. https://doi.org/10.1093/rfs/hhaa113</w:t>
      </w:r>
    </w:p>
    <w:p w14:paraId="7A3B6081" w14:textId="77777777" w:rsidR="007A528B" w:rsidRDefault="005A0C41">
      <w:pPr>
        <w:ind w:left="720" w:hanging="720"/>
      </w:pPr>
      <w:r>
        <w:t xml:space="preserve">López de Prado, M. (2018). </w:t>
      </w:r>
      <w:r>
        <w:rPr>
          <w:i/>
          <w:iCs/>
        </w:rPr>
        <w:t>Advances in financial machine learning</w:t>
      </w:r>
      <w:r>
        <w:t>. John Wiley &amp; Sons.</w:t>
      </w:r>
    </w:p>
    <w:p w14:paraId="52F23BCF" w14:textId="77777777" w:rsidR="007A528B" w:rsidRDefault="005A0C41">
      <w:pPr>
        <w:ind w:left="720" w:hanging="720"/>
      </w:pPr>
      <w:r>
        <w:t xml:space="preserve">Murphy, J. J. (1999). </w:t>
      </w:r>
      <w:r>
        <w:rPr>
          <w:i/>
          <w:iCs/>
        </w:rPr>
        <w:t>Technical analysis of the financial markets: A comprehensive guide to trading methods and applications</w:t>
      </w:r>
      <w:r>
        <w:t>. New York Institute of Finance.</w:t>
      </w:r>
    </w:p>
    <w:p w14:paraId="31ED5349" w14:textId="77777777" w:rsidR="007A528B" w:rsidRDefault="005A0C41">
      <w:pPr>
        <w:ind w:left="720" w:hanging="720"/>
      </w:pPr>
      <w:r>
        <w:t xml:space="preserve">Nakamoto, S. (2008). </w:t>
      </w:r>
      <w:r>
        <w:rPr>
          <w:i/>
          <w:iCs/>
        </w:rPr>
        <w:t>Bitcoin: A peer-to-peer electronic cash system</w:t>
      </w:r>
      <w:r>
        <w:t>. https://bitcoin.org/bitcoin.pdf</w:t>
      </w:r>
    </w:p>
    <w:p w14:paraId="78A0DE40" w14:textId="77777777" w:rsidR="007A528B" w:rsidRDefault="005A0C41">
      <w:pPr>
        <w:ind w:left="720" w:hanging="720"/>
      </w:pPr>
      <w:r>
        <w:t xml:space="preserve">Narayanan, A., Bonneau, J., Felten, E., Miller, A., &amp; Goldfeder, S. (2016). </w:t>
      </w:r>
      <w:r>
        <w:rPr>
          <w:i/>
          <w:iCs/>
        </w:rPr>
        <w:t>Bitcoin and cryptocurrency technologies: A comprehensive introduction</w:t>
      </w:r>
      <w:r>
        <w:t>. Princeton University Press.</w:t>
      </w:r>
    </w:p>
    <w:p w14:paraId="4E7B2912" w14:textId="77777777" w:rsidR="007A528B" w:rsidRDefault="005A0C41">
      <w:pPr>
        <w:ind w:left="720" w:hanging="720"/>
      </w:pPr>
      <w:r>
        <w:t xml:space="preserve">Nelson, C. R., &amp; Plosser, C. I. (1982). Trends and random walks in macroeconomic time series: Some evidence and implications. </w:t>
      </w:r>
      <w:r>
        <w:rPr>
          <w:i/>
          <w:iCs/>
        </w:rPr>
        <w:t>Journal of Monetary Economics, 10</w:t>
      </w:r>
      <w:r>
        <w:t>(2), 139–162. https://doi.org/10.1016/0304-3932(82)90012-5</w:t>
      </w:r>
    </w:p>
    <w:p w14:paraId="65E38010" w14:textId="77777777" w:rsidR="007A528B" w:rsidRDefault="005A0C41">
      <w:pPr>
        <w:ind w:left="720" w:hanging="720"/>
      </w:pPr>
      <w:r>
        <w:t xml:space="preserve">Said, S. E., &amp; Dickey, D. A. (1984). Testing for unit roots in autoregressive-moving average models of unknown order. </w:t>
      </w:r>
      <w:r>
        <w:rPr>
          <w:i/>
          <w:iCs/>
        </w:rPr>
        <w:t>Biometrika, 71</w:t>
      </w:r>
      <w:r>
        <w:t>(3), 599–607. https://doi.org/10.1093/biomet/71.3.599</w:t>
      </w:r>
    </w:p>
    <w:p w14:paraId="63B4CE8F" w14:textId="77777777" w:rsidR="007A528B" w:rsidRDefault="005A0C41">
      <w:pPr>
        <w:ind w:left="720" w:hanging="720"/>
      </w:pPr>
      <w:r>
        <w:lastRenderedPageBreak/>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14:paraId="2A65419B" w14:textId="77777777" w:rsidR="007A528B" w:rsidRDefault="005A0C41">
      <w:pPr>
        <w:ind w:left="720" w:hanging="720"/>
      </w:pPr>
      <w:r>
        <w:t xml:space="preserve">Sokolova, M., &amp; Lapalme, G. (2009). A systematic analysis of performance measures for classification tasks. </w:t>
      </w:r>
      <w:r>
        <w:rPr>
          <w:i/>
          <w:iCs/>
        </w:rPr>
        <w:t>Information Processing &amp; Management, 45</w:t>
      </w:r>
      <w:r>
        <w:t>(4), 427–437. https://doi.org/10.1016/j.ipm.2009.03.002</w:t>
      </w:r>
    </w:p>
    <w:p w14:paraId="0992A23E" w14:textId="77777777" w:rsidR="007A528B" w:rsidRDefault="005A0C41">
      <w:pPr>
        <w:ind w:left="720" w:hanging="720"/>
      </w:pPr>
      <w:r>
        <w:t xml:space="preserve">Urquhart, A. (2016). The inefficiency of Bitcoin. </w:t>
      </w:r>
      <w:r>
        <w:rPr>
          <w:i/>
          <w:iCs/>
        </w:rPr>
        <w:t>Economics Letters, 148</w:t>
      </w:r>
      <w:r>
        <w:t>, 80–82. https://doi.org/10.1016/j.econlet.2016.09.019</w:t>
      </w:r>
    </w:p>
    <w:p w14:paraId="5966CA36" w14:textId="77777777" w:rsidR="007A528B" w:rsidRDefault="005A0C41">
      <w:pPr>
        <w:ind w:left="720" w:hanging="720"/>
      </w:pPr>
      <w:r>
        <w:t xml:space="preserve">Yi, S., Xu, Z., &amp; Wang, G.-J. (2018). Volatility connectedness in the cryptocurrency market: Is Bitcoin a dominant cryptocurrency? </w:t>
      </w:r>
      <w:r>
        <w:rPr>
          <w:i/>
          <w:iCs/>
        </w:rPr>
        <w:t>International Review of Financial Analysis, 60</w:t>
      </w:r>
      <w:r>
        <w:t>, 98–114. https://doi.org/10.1016/j.irfa.2018.08.012</w:t>
      </w:r>
    </w:p>
    <w:sectPr w:rsidR="007A528B">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50168" w14:textId="77777777" w:rsidR="005A0C41" w:rsidRDefault="005A0C41">
      <w:pPr>
        <w:spacing w:line="240" w:lineRule="auto"/>
      </w:pPr>
      <w:r>
        <w:separator/>
      </w:r>
    </w:p>
  </w:endnote>
  <w:endnote w:type="continuationSeparator" w:id="0">
    <w:p w14:paraId="7A50EDEB" w14:textId="77777777" w:rsidR="005A0C41" w:rsidRDefault="005A0C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AEE9D" w14:textId="77777777" w:rsidR="005A0C41" w:rsidRDefault="005A0C41">
      <w:pPr>
        <w:spacing w:line="240" w:lineRule="auto"/>
      </w:pPr>
      <w:r>
        <w:separator/>
      </w:r>
    </w:p>
  </w:footnote>
  <w:footnote w:type="continuationSeparator" w:id="0">
    <w:p w14:paraId="3F6DE911" w14:textId="77777777" w:rsidR="005A0C41" w:rsidRDefault="005A0C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D7E60" w14:textId="77777777" w:rsidR="007A528B" w:rsidRDefault="005A0C41">
    <w:pPr>
      <w:jc w:val="right"/>
    </w:pPr>
    <w:r>
      <w:fldChar w:fldCharType="begin"/>
    </w:r>
    <w:r>
      <w:instrText>PAGE</w:instrText>
    </w:r>
    <w:r>
      <w:fldChar w:fldCharType="separate"/>
    </w:r>
    <w:r w:rsidR="006863E2">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1F09F5"/>
    <w:multiLevelType w:val="hybridMultilevel"/>
    <w:tmpl w:val="A19EC694"/>
    <w:lvl w:ilvl="0" w:tplc="C8AAD17E">
      <w:start w:val="1"/>
      <w:numFmt w:val="bullet"/>
      <w:lvlText w:val="●"/>
      <w:lvlJc w:val="left"/>
      <w:pPr>
        <w:ind w:left="720" w:hanging="360"/>
      </w:pPr>
    </w:lvl>
    <w:lvl w:ilvl="1" w:tplc="793C86CE">
      <w:start w:val="1"/>
      <w:numFmt w:val="bullet"/>
      <w:lvlText w:val="○"/>
      <w:lvlJc w:val="left"/>
      <w:pPr>
        <w:ind w:left="1440" w:hanging="360"/>
      </w:pPr>
    </w:lvl>
    <w:lvl w:ilvl="2" w:tplc="2E6C536E">
      <w:start w:val="1"/>
      <w:numFmt w:val="bullet"/>
      <w:lvlText w:val="■"/>
      <w:lvlJc w:val="left"/>
      <w:pPr>
        <w:ind w:left="2160" w:hanging="360"/>
      </w:pPr>
    </w:lvl>
    <w:lvl w:ilvl="3" w:tplc="11401D10">
      <w:start w:val="1"/>
      <w:numFmt w:val="bullet"/>
      <w:lvlText w:val="●"/>
      <w:lvlJc w:val="left"/>
      <w:pPr>
        <w:ind w:left="2880" w:hanging="360"/>
      </w:pPr>
    </w:lvl>
    <w:lvl w:ilvl="4" w:tplc="66042E32">
      <w:start w:val="1"/>
      <w:numFmt w:val="bullet"/>
      <w:lvlText w:val="○"/>
      <w:lvlJc w:val="left"/>
      <w:pPr>
        <w:ind w:left="3600" w:hanging="360"/>
      </w:pPr>
    </w:lvl>
    <w:lvl w:ilvl="5" w:tplc="79FADE32">
      <w:start w:val="1"/>
      <w:numFmt w:val="bullet"/>
      <w:lvlText w:val="■"/>
      <w:lvlJc w:val="left"/>
      <w:pPr>
        <w:ind w:left="4320" w:hanging="360"/>
      </w:pPr>
    </w:lvl>
    <w:lvl w:ilvl="6" w:tplc="B2E48302">
      <w:start w:val="1"/>
      <w:numFmt w:val="bullet"/>
      <w:lvlText w:val="●"/>
      <w:lvlJc w:val="left"/>
      <w:pPr>
        <w:ind w:left="5040" w:hanging="360"/>
      </w:pPr>
    </w:lvl>
    <w:lvl w:ilvl="7" w:tplc="5AC00292">
      <w:start w:val="1"/>
      <w:numFmt w:val="bullet"/>
      <w:lvlText w:val="●"/>
      <w:lvlJc w:val="left"/>
      <w:pPr>
        <w:ind w:left="5760" w:hanging="360"/>
      </w:pPr>
    </w:lvl>
    <w:lvl w:ilvl="8" w:tplc="0F5A60E0">
      <w:start w:val="1"/>
      <w:numFmt w:val="bullet"/>
      <w:lvlText w:val="●"/>
      <w:lvlJc w:val="left"/>
      <w:pPr>
        <w:ind w:left="6480" w:hanging="360"/>
      </w:pPr>
    </w:lvl>
  </w:abstractNum>
  <w:num w:numId="1" w16cid:durableId="10591285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28B"/>
    <w:rsid w:val="005A0C41"/>
    <w:rsid w:val="006863E2"/>
    <w:rsid w:val="00732A81"/>
    <w:rsid w:val="007A528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E76320"/>
  <w15:docId w15:val="{5F2C2B09-1EE5-47D5-A710-DE0F7AF38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6863E2"/>
    <w:pPr>
      <w:spacing w:after="100"/>
    </w:pPr>
  </w:style>
  <w:style w:type="paragraph" w:styleId="TDC2">
    <w:name w:val="toc 2"/>
    <w:basedOn w:val="Normal"/>
    <w:next w:val="Normal"/>
    <w:autoRedefine/>
    <w:uiPriority w:val="39"/>
    <w:unhideWhenUsed/>
    <w:rsid w:val="006863E2"/>
    <w:pPr>
      <w:spacing w:after="100"/>
      <w:ind w:left="240"/>
    </w:pPr>
  </w:style>
  <w:style w:type="paragraph" w:styleId="TDC3">
    <w:name w:val="toc 3"/>
    <w:basedOn w:val="Normal"/>
    <w:next w:val="Normal"/>
    <w:autoRedefine/>
    <w:uiPriority w:val="39"/>
    <w:unhideWhenUsed/>
    <w:rsid w:val="006863E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61</Pages>
  <Words>13400</Words>
  <Characters>69107</Characters>
  <Application>Microsoft Office Word</Application>
  <DocSecurity>0</DocSecurity>
  <Lines>1291</Lines>
  <Paragraphs>521</Paragraphs>
  <ScaleCrop>false</ScaleCrop>
  <Company/>
  <LinksUpToDate>false</LinksUpToDate>
  <CharactersWithSpaces>81967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2026-08-17T22:33:00Z</dcterms:created>
  <dcterms:modified xsi:type="dcterms:W3CDTF">2026-08-17T22:33:00Z</dcterms:modified>
</cp:coreProperties>
</file>