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Litecoin (LTC) mediante Análisis Multivariante de Series Temporales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Marco Teórico: Series de Tiempo y Criptoactivos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Alejandro Zamora, Fabrizio Espinoza Arce, Isaac Morun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y Jose Pablo Monestel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/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Tecnologías de la Información y Comunicación Empresarial,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Universidad Invenio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Señales y Sistemas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Prof. Roberto Calvo Arias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18 de agosto de 2026</w:t>
      </w:r>
    </w:p>
    <w:p>
      <w:r>
        <w:br w:type="page"/>
      </w:r>
    </w:p>
    <w:p>
      <w:pPr>
        <w:keepNext/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de 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Sistema de Pronóstico de Puntos de Inflexión en el Precio de Litecoin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entrega cubre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Semana 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enunciado: el desarrollo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 fundacional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las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pruebas de detección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datos sintéticos, de entrenamiento y en tiempo real.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entrega por separado, como avance propio, además de estar integrada en el informe final. Las dos formas contienen el mismo material medido; lo que cambia es el alcance: aquí se puede seguir un solo tema hasta el fondo sin la comparación entre modelos, que llega en la Semana 4.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Qué se entrega esta semana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Por qué el diseño va antes que el modelo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documento empieza por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diseño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no por el modelo, aunque el enunciado pida el modelo. La razón es que sin la definición operativa de punto de inflexión ninguna métrica del resto significa algo: el F1 macro de un clasificador de tres clases depende por completo de cómo se construyeron esas tres clases.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capítulo de diseño responde tres preguntas —qué se predice, sobre qué datos, y cómo se separan para que las cifras se puedan creer— y las tres se decidieron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midiendo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antes de entrenar nada.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esta entrega permite afirmar, y lo que no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Permite afirmar que el circuito es correcto.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cuatro pruebas de detección pasan, y la de tiempo real —que alimenta el sistema vela a vela y comprueba que predice exactamente lo mismo que procesando el bloque entero— es la única capaz de detectar fuga de información desde filas posteriores. Dio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cero discrepancias sobre 500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permite afirmar que el modelo fundacional sirva.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pruebas mide rendimiento sobre datos no vistos. La prueba sobre entrenamiento da la cifra más alta del documento —0,953353— y es la que menos vale, porque ahí el modelo ya vio las respuestas; el capítulo correspondiente lo explica en vez de dejar la tabla sola.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distinción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«corre» y «funciona» no son lo mismo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— es la que organiza toda la entrega.</w:t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Diseño: Qué se Predice, Sobre Qué Datos y Cómo se Separan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docs/00-definicion-punto-inflexion.md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docs/04-decision-w-h-granularidad.md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D1–D4, D18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sección responde tres preguntas de las que depende todo lo demás: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se predice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sobre qué datos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cómo se separan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datos para que las cifras signifiquen algo.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1.1 Qué es un punto de inflexión, exactamente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«Punto de inflexión» no es una idea suelta: es una definición operativa, porque de ella salen las etiquetas que el modelo aprende.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Una vela en el instante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máximo local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su cierre es estrictamente mayor que el de las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anteriores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de las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posteriores.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Mínimo local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al revés. Todo lo demás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continuidad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Tres consecuencias que conviene tener presentes desde ya: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etiqueta mira al futuro.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saber si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fue un máximo hay que esperar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más. Eso no es fuga —el modelo nunca ve esas velas— pero sí impone una latencia real, y la sección 4 la mide.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 comparación es estricta.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exigen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2w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desigualdades estrictas encadenadas: con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catorce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Esto tiene un costo que aparece en la sección 6.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clases están muy desbalanceadas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 construcción. Un extremo local es raro.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 esa distribución, un modelo que responda siempre «continuidad» acierta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90,7 %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las veces y no detecta un solo punto de inflexión. Por eso la métrica que decide es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F1 macro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promedia las tres clases por igual, y no la exactitud.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1.2 Los tres parámetros, y por qué esos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sistema tiene tres parámetros de los que depende todo: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granularidad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las velas,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ventana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etiquetado y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horizonte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del pronóstico. Los tres se fijaron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midiendo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antes de entrenar nada, y se congelaron.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criterio se acordó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ver los resultados: hace falta un piso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300 ejemplos de la clase minoritaria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entrenamiento (D4), porque debajo de eso la métrica de una clase rara se vuelve ruido. No sale de la literatura; es una convención del equipo, y se declara como tal.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2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Los tres parámetros y la medición que los fijó.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Clase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Código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Casos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Porcentaje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Máximo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420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4,583 %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Mínimo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431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4,703 %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Continuidad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8 314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90,715 %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Tres cosas que vale la pena señalar de esa tabla: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Bajar la granularidad no añade historia, la subdivide.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período común lo acota Solana, el activo con menos historia. Pasar de velas diarias a velas de 4 horas lleva el panel de 2 185 observaciones 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13 114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sin cubrir un día más. Lo que se compra es resolución; lo que se paga es más ruido de microestructura y figuras menos legibles. El costo está aceptado por escrito en la D1.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w = 10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 quedara en 299 es la mejor señal de que el criterio sirvió.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Un piso que aprueba cualquier valor no es un criterio. Este descartó una opción por un ejemplo.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horizonte corrige un error de método, y queda escrito.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Se había propuesto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5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juicio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predecir más lejos parecía más útil. La medición dijo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La D3 deja constancia de la corrección porque el error de método importa más que el valor: se había elegido por parecer mejor, no por evidencia.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Advertencia que acompaña a la D3 y que el informe repite: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nivel absoluto de información mutua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bajo para todo horizonte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incluido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Lo que se interpreta es 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forma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 la curva —dónde cae—, no su magnitud. Esta es la primera señal, ya en el diseño, de que el problema es difícil.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1.3 Los datos: qué se descarga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3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El panel.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Parámetro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Valor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Qué lo decidió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Decisión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Granularidad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4 horas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Con velas diarias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ninguna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ventana llega al piso de 300; la mejor deja 149. Con 4 horas,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 = 7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deja 420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D1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Ventana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El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más grande que cumple el piso.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w = 10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quedó en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299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uno por debajo</w:t>
            </w:r>
          </w:p>
        </w:tc>
        <w:tc>
          <w:tcPr>
            <w:tcW w:type="dxa" w:w="234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D2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Horizonte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La información mutua entre lo observable en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y la etiqueta en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t+h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cae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4,2 veces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de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 = 1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a </w:t>
            </w:r>
            <w:r>
              <w:rPr>
                <w:rFonts w:ascii="Courier New" w:cs="Courier New" w:eastAsia="Courier New" w:hAnsi="Courier New"/>
                <w:color w:val="000000"/>
                <w:sz w:val="20"/>
                <w:szCs w:val="20"/>
              </w:rPr>
              <w:t xml:space="preserve">h = 3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, y después se aplana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D3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activo objetivo 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LTC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; los otros cinco son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activos de apoyo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si aportan o no es una de las preguntas que el informe responde midiendo (secciones 2 y 6).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1.4 De dónde salen, y qué hubo que limpiar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caso pide documentar el proceso de diseño, y eso empieza antes del modelo.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Extracción.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Los seis activos se descargan de una API pública, con velas de 4 horas, y se consolidan en un único panel alineado por instante. La consolidación es donde aparecen los problemas: cada activo tiene su propia fecha de inicio y sus propios huecos.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4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Cobertura por activo antes de recortar al período común.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Activos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6 — LTC (objetivo) más BTC, ETH, SOL, XRP, ADA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Filas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velas de 4 horas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Columnas del panel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Período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11/08/2020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a </w:t>
            </w: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05/08/2026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Características construidas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63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(sección 2)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Dos cosas se deciden aquí, y las dos condicionan todo lo demás.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Solana acota el período común.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el activo con menos historia —empieza en agosto de 2020— y el panel multivariante no puede empezar antes de que existan las seis series. Eso deja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13 114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las 19 654 que tendría BTC solo. Es el precio de que el problema sea multivariante, y el enunciado lo pide multivariante.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Los huecos se descartan, no se rellenan.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Entre 9 y 16 velas faltan por activo. Rellenarlas por interpolación crearía precios que nunca existieron, y sobre esos precios el etiquetador declararía máximos y mínimos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inventados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En una serie donde la etiqueta se define por comparación con los vecinos, un valor interpolado no es un dato con ruido: es un vecino falso. Se descarta el instante completo en los seis activos, para que el panel siga alineado.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quedan 30 filas con algún nulo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después de construir las características, todas al principio de la serie: son las que no tienen suficiente historia hacia atrás para calcular una media móvil de 30 velas o una correlación de 30. El arnés las excluye por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y.notna()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el imputador de la mediana del modelo se calcula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solo con las filas de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para que no haya fuga.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1.5 La partición, y el embargo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Los datos se parten en tres bloques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cronológicos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—nunca al azar—, porque en una serie temporal mezclar el orden permitiría entrenar con el futuro y evaluar con el pasado.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Pero partir en orden no alcanza.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Entre bloques hay que descartar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esa es la parte que se olvida.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qué.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etiqueta de una vela se calcula mirando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hacia adelante. Las últimas velas del bloque de entrenamiento tienen su etiqueta calculada con velas que ya pertenecen a validación. Sin descartarlas, el modelo vería indirectamente datos de evaluación. La documentación del código lo dice sin rodeos: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el error más caro de este tipo de proyecto porque produce resultados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excelentes y falsos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no se nota mirando las métricas.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se descartan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en cada frontera: 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embargo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Figura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muestra la partición completa. El embargo no se ve, 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no se vea es el punto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son 16 velas de 13 114, poco más de una décima de por ciento, y evitan el error más caro de este tipo de proyecto.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Figura 1</w:t>
      </w:r>
    </w:p>
    <w:p>
      <w:pPr>
        <w:keepNext/>
        <w:spacing w:after="12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Partición cronológica del panel, con embargo en cada frontera</w:t>
      </w:r>
    </w:p>
    <w:p>
      <w:pPr>
        <w:spacing w:after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Nota.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Fuente: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docs/evidencias/informe-f2-particion.png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5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La partición del panel de 13 114 velas.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Activo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Observadas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Esperadas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Huecos</w:t>
            </w:r>
          </w:p>
        </w:tc>
        <w:tc>
          <w:tcPr>
            <w:tcW w:type="dxa" w:w="1872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Desde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LTC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18 931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18 947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13/12/2017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BTC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19 638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19 654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17/08/2017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ETH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19 638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19 654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17/08/2017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SOL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13 114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11/08/2020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XRP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18 084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18 093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872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04/05/2018</w:t>
            </w:r>
          </w:p>
        </w:tc>
      </w:tr>
      <w:tr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ADA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18 187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18 196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872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17/04/2018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costo del embargo son 16 velas de 13 114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poco más de una décima de por ciento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Es barato comparado con lo que evita.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1.6 El bloque de prueba se toca una vez, y eso es comprobable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bloque de prueba no se mira mientras se toman decisiones. Es la regla más fácil de romper sin querer: basta correr el experimento «para ver cómo va» y ya está gastado, porque todo criterio que se elija después está contaminado por haber visto el número.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D18 lo prohíbe. Pero una prohibición escrita solo se puede verificar leyendo el historial y confiando en que nadie corrió nada por fuera — o sea, no se verifica nunca.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Por eso existe un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pestillo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la primera evaluación sobre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prueba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deja constancia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docs/evidencias/prueba-consumida.json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con el commit, si el árbol estaba limpio y qué modelos se midieron. Las siguientes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fallan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salvo que se declare un motivo por escrito, que queda registrado junto al anterior.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No impide gastar la reserva: quien quiera puede borrar el archivo. Lo que hace es que gastarla dos veces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deje rastro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pasar inadvertido. El objetivo no es la seguridad, es la trazabilidad — contra el descuido, no contra la mala fe.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hubo que arreglarlo dos veces antes de usarlo.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primera versión contaba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modelos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vez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sesiones de medición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así que una corrida sobre seis modelos se registraba como seis mediciones y moría en el segundo (#100). Y dos pruebas que verificaban las guardas del protocolo llamaban al experimento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 verdad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prueba, frenadas únicamente por la guarda que estaban probando: al romper esa guarda a propósito para comprobar que fallaba, la suite gastó la reserva en una copia local (#109). Las dos veces el defecto se encontró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ensayando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corriendo — que es la razón por la que se ensaya.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Bloque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Velas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Para qué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Entrenamiento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9 171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(9 165 con etiqueta)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Ajustar los modelos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Validación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1 959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Comparar y elegir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Prueba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1 968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Medir una sola vez, al final</w:t>
            </w: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 (D18)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Embargo (descartado)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16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No se usa para nada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Modelo Fundacional: Chronos-Bolt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Isaac Fallas (M3)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Ensamblado por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desde la sección de M3 del informe final, sin reescribir su contenido.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El puente, que es lo que hace comparables a los dos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Ni Chronos-Bolt ni iTransformer clasifican. Los dos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pronostican una trayectoria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y el problema pide tres clases. Entre una cosa y la otra hay un puente, y está construido igual para los dos: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1. Estando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se pronostican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— con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= 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y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h =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ocho velas. 2. Con ellas se arma una ventana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2w + 1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centrada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 + h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3. Se le aplica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etiquetar()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del contrato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el mismo que produjo las etiquetas reales. 4. Se lee el centro.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los dos crucen igual no es un detalle de implementación: es lo que permite restar sus F1.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Si cada uno cruzara a su manera, la diferencia entre ambos mezclaría el modelo con el puente y no mediría lo que dice medir.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puente está probado contra fuga con la misma prueba en las dos familias: se perturba el futuro posterior al corte y se exige que la predicción de instantes anteriores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mueva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Chronos-Bolt</w:t>
      </w:r>
    </w:p>
    <w:p>
      <w:pPr>
        <w:spacing w:after="0" w:line="480" w:lineRule="auto"/>
        <w:ind w:firstLine="720"/>
      </w:pP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amazon/chronos-bolt-small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, contexto 512, cuantil 0,5, cero entrenamiento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(D12).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un modelo de series temporales preentrenado que se usa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no ve ni una vela de nuestro conjunto de entrenamiento. Eso lo hace determinista —cinco semillas dan idéntico— y explica por qué su fila del protocolo no lleva rango.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De las 1 959 filas de validación,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 quedaron sin historia suficiente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para el contexto de 512, así que la cifra no está calculada sobre un subconjunto cómodo.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Precisión Direccional</w:t>
            </w:r>
          </w:p>
        </w:tc>
        <w:tc>
          <w:tcPr>
            <w:tcW w:type="dxa" w:w="234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Exactitud</w:t>
            </w:r>
          </w:p>
        </w:tc>
      </w:tr>
      <w:tr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Chronos-Bolt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0,368589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0,093264</w:t>
            </w:r>
          </w:p>
        </w:tc>
        <w:tc>
          <w:tcPr>
            <w:tcW w:type="dxa" w:w="234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0,830015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Pruebas de Detección: Sintética, de Entrenamiento y en Tiempo Real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Autor: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Fabrizio Espinoza (M0)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Fuente del material: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docs/evidencias/pruebas-deteccion.json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D21 ·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Todas las cifras salen de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docs/evidencias/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pide, en las semanas 3 y 4,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pruebas de detección con datos sintéticos, de entrenamiento y en tiempo real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Son tres; aquí hay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cuatro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la sintética se partió en dos: una que prueba el etiquetador solo y otra que prueba el circuito completo. Sin esa separación, un fallo en la sintética no dice dónde está el problema.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Cada prueba tiene su criterio escrito antes de correrla.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Están en el propio archivo de evidencia, en el campo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criterio_preregistrado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no en un documento aparte donde se pudieran ajustar después.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4.1 Qué demuestra cada una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cuatro no son cuatro intentos de lo mismo: cada una puede fallar por una razón que las otras no verían.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4.2 Prueba 1 · El etiquetador, sobre una serie construida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etiquetador recupera los vértices que se plantaron a propósito, en una serie sin ruido y con los vértices separados más de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 + 1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de modo que cada uno sea un extremo estricto.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recuperación del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100 %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Con una serie construida así, fallar uno solo significa que algo está corrido.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criterio es exigente a propósito: aquí no hay lugar para «casi». Si el etiquetador se saltara uno, todas las etiquetas del proyecto estarían desplazadas y ninguna métrica posterior significaría nada.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4.3 Prueba 2 · El circuito completo, sobre datos sintéticos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circuito entero —características, partición, modelo— detecta los giros de una serie construida,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pasando por el mismo canal que los datos reales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bosque tiene que superar al baseline aleatorio en el F1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las dos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clases extremas. Con un guardarraíl explícito: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basta con que sea mayor que cero.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7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2, sobre serie sintética.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Observaciones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3 000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Giros plantados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187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Giros recuperados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187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Recuperación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1,0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Que el azar dé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0,0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en las dos clases extremas es lo esperable: acertar un extremo por casualidad en una serie limpia es muy improbable. Lo informativo es que el bosque no dé cero.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Por qué el guardarraíl.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«Mayor que cero» aprueba a un modelo que acierta un extremo de quinientos. El criterio exige superar al azar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de la misma corrida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es un piso que se mueve con los datos en vez de un número fijo elegido por conveniencia.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4.4 Prueba 3 · Sobre el bloque de entrenamiento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Qué prueba.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Que el modelo detecta sobre datos reales.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8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3, sobre entrenamiento (9 165 velas etiquetadas).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Bosque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Azar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0,540146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0,308567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0,411765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0,333333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0,0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aquí hay que ser explícito, porque es la cifra más alta del informe y la que menos vale.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 advertencia está en el propio archivo de evidencia: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Un resultado alto aquí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es evidencia de que el modelo sirva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es lo esperable de un modelo que vio estas etiquetas. Lo informativo sería un resultado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bajo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que indicaría que el problema está antes del ajuste.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 sea: esta prueba solo tiene valor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 falla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Un 0,95 en entrenamiento no dice que el modelo detecte puntos de inflexión; dice que el circuito puede aprender cuando se le dan las respuestas. Si hubiera salido 0,4, sabríamos que el problema no está en el modelo sino en las características o en las etiquetas.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El enunciado la pide, y se reporta con esa advertencia al lado. Una tabla con 0,953353 sin ese párrafo sería el número más engañoso del documento.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4.5 Prueba 4 · Tiempo real, y por qué es la única que busca fuga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Las tres anteriores procesan un bloque entero de datos de una vez. Esta alimenta el sistema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vela a vela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como funcionaría en producción.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Criterio fijado antes: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las predicciones vela a vela tienen que ser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idénticas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las del bloque. Cualquier discrepancia significa que algo usa información de filas posteriores —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fuga que las otras tres pruebas no pueden ver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porque todas tienen el bloque completo disponible.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9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Prueba 4, tiempo real.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Métrica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Bosque</w:t>
            </w:r>
          </w:p>
        </w:tc>
        <w:tc>
          <w:tcPr>
            <w:tcW w:type="dxa" w:w="312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Azar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macro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0,953353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0,331638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máximo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0,961098</w:t>
            </w:r>
          </w:p>
        </w:tc>
        <w:tc>
          <w:tcPr>
            <w:tcW w:type="dxa" w:w="312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F1 mínimo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0,906414</w:t>
            </w:r>
          </w:p>
        </w:tc>
        <w:tc>
          <w:tcPr>
            <w:tcW w:type="dxa" w:w="312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/>
      </w:pP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Cero discrepancias sobre 500 velas es la evidencia más fuerte del informe de 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circuito no mira hacia adelante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No es una revisión de código ni un argumento: es una comprobación que fallaría si hubiera fuga.</w:t>
      </w:r>
    </w:p>
    <w:p>
      <w:pPr>
        <w:pStyle w:val="Heading3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/>
          <w:iCs/>
          <w:color w:val="000000"/>
          <w:sz w:val="24"/>
          <w:szCs w:val="24"/>
        </w:rPr>
        <w:t xml:space="preserve">La cola sin confirmar, y por qué se muestra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Esta prueba mide algo más, que no es un defecto sino una propiedad del problema.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Como la etiqueta necesita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posteriores, una predicción hecha en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confirmar hasta </w:t>
      </w:r>
      <w:r>
        <w:rPr>
          <w:rFonts w:ascii="Courier New" w:cs="Courier New" w:eastAsia="Courier New" w:hAnsi="Courier New"/>
          <w:b/>
          <w:bCs/>
          <w:color w:val="000000"/>
          <w:sz w:val="22"/>
          <w:szCs w:val="22"/>
        </w:rPr>
        <w:t xml:space="preserve">t + 8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— ocho velas de 4 horas, o sea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32 horas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Al final de la serie quedan siempre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predicciones sin confirmar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D21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decide qué hacer con ellas: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se muestran, marcadas como pendientes.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argumento está en el archivo de evidencia:</w:t>
      </w:r>
    </w:p>
    <w:p>
      <w:pPr>
        <w:spacing w:after="0" w:line="480" w:lineRule="auto"/>
        <w:ind w:left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En producción el sistema está parado al final de la serie, y las últimas 8 velas todavía no tienen etiqueta real. La D21 obliga a mostrarlas igual, marcadas como pendientes, porque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ocultarlas haría parecer el sistema mejor de lo que 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 una decisión de honestidad de producto: esconder lo que aún no se sabe deja una vista donde todo lo mostrado parece verificado. La aplicación las declara.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4.6 Lo que las cuatro juntas permiten decir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Que el circuito es correcto.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etiquetador no está corrido, el canal detecta cuando hay algo que detectar, el modelo aprende cuando ve las respuestas, y no hay fuga temporal.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nada sobre si el sistema sirve.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mide rendimiento sobre datos no vistos. Eso es la sección 5, y da números mucho más modestos que el 0,953353 de la prueba 3.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distinción —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«corre» y «funciona» no son lo mismo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— es la razón por la que estas pruebas están antes que las métricas y no después.</w:t>
      </w:r>
    </w:p>
    <w:p>
      <w:pPr>
        <w:keepNext/>
        <w:spacing w:after="0" w:before="240" w:line="480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Tabla —</w:t>
      </w:r>
    </w:p>
    <w:p>
      <w:pPr>
        <w:keepNext/>
        <w:spacing w:after="60" w:line="480" w:lineRule="auto"/>
      </w:pP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Tabla sin pie en el original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Velas simuladas</w:t>
            </w:r>
          </w:p>
        </w:tc>
        <w:tc>
          <w:tcPr>
            <w:tcW w:type="dxa" w:w="4680"/>
            <w:tcBorders>
              <w:top w:val="single" w:color="000000" w:sz="6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500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Predicciones idénticas</w:t>
            </w:r>
          </w:p>
        </w:tc>
        <w:tc>
          <w:tcPr>
            <w:tcW w:type="dxa" w:w="468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sí</w:t>
            </w:r>
          </w:p>
        </w:tc>
      </w:tr>
      <w:tr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color w:val="000000"/>
                <w:sz w:val="22"/>
                <w:szCs w:val="22"/>
              </w:rPr>
              <w:t xml:space="preserve">Discrepancias</w:t>
            </w:r>
          </w:p>
        </w:tc>
        <w:tc>
          <w:tcPr>
            <w:tcW w:type="dxa" w:w="4680"/>
            <w:tcBorders>
              <w:top w:val="none"/>
              <w:left w:val="none"/>
              <w:bottom w:val="single" w:color="000000" w:sz="6"/>
              <w:right w:val="none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000000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/>
      </w:pP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Conclusiones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la Semana 3 deja demostrado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circuito es correcto y no tiene fuga.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Es la conclusión mejor respaldada de esta entrega. El etiquetador recupera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187 de 187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vértices plantados en una serie construida; el sistema alimentado vela a vela produce predicciones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idénticas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 las del bloque completo sobre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500 velas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con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cero discrepancias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Esa última prueba es la única de las cuatro capaz de detectar que algo mire filas posteriores —las otras tres tienen el bloque entero disponible— y no lo detectó.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El modelo fundacional está entrenado y medido.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Chronos-Bolt es </w:t>
      </w:r>
      <w:r>
        <w:rPr>
          <w:rFonts w:ascii="Times New Roman" w:cs="Times New Roman" w:eastAsia="Times New Roman" w:hAnsi="Times New Roman"/>
          <w:i/>
          <w:iCs/>
          <w:color w:val="000000"/>
          <w:sz w:val="24"/>
          <w:szCs w:val="24"/>
        </w:rPr>
        <w:t xml:space="preserve">zero-shot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no se entrena sobre estos datos. Eso lo hace barato y reproducible, y a la vez limita lo que puede aprender del problema concreto.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la Semana 3 no demuestra, y conviene decirlo antes de que se lea de más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Nada sobre si el sistema sirve.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Ninguna de las cuatro pruebas mide rendimiento sobre datos no vistos. La comparación entre modelos llega en la Semana 4 y la medición sobre el bloque de prueba en la 5.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Y la cifra más alta de esta entrega es la menos informativa.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El F1 macro de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0,953353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sobre el bloque de entrenamiento es lo esperable de un modelo que vio esas etiquetas. Esa prueba solo tiene valor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si falla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: un resultado bajo indicaría que el problema está antes del ajuste, en las características o en las etiquetas. Que salga alto no dice que el modelo detecte puntos de inflexión.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reporta con esa advertencia al lado porque una tabla con 0,953353 sin ese párrafo sería el número más engañoso del documento.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Una decisión de producto que se toma en esta semana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prueba de tiempo real mide algo que no es un defecto sino una propiedad del problema: como la etiqueta necesita </w:t>
      </w:r>
      <w:r>
        <w:rPr>
          <w:rFonts w:ascii="Courier New" w:cs="Courier New" w:eastAsia="Courier New" w:hAnsi="Courier New"/>
          <w:color w:val="000000"/>
          <w:sz w:val="22"/>
          <w:szCs w:val="22"/>
        </w:rPr>
        <w:t xml:space="preserve">w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velas posteriores, una predicción hecha ahora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no se puede confirmar hasta 32 horas después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Al final de la serie quedan siempre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8 predicciones sin confirmar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Se decidió </w:t>
      </w:r>
      <w:r>
        <w:rPr>
          <w:rFonts w:ascii="Times New Roman" w:cs="Times New Roman" w:eastAsia="Times New Roman" w:hAnsi="Times New Roman"/>
          <w:b/>
          <w:bCs/>
          <w:color w:val="000000"/>
          <w:sz w:val="24"/>
          <w:szCs w:val="24"/>
        </w:rPr>
        <w:t xml:space="preserve">mostrarlas, marcadas como pendientes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Ocultarlas dejaría una vista donde todo lo mostrado parece verificado, y haría parecer el sistema mejor de lo que es.</w:t>
      </w:r>
    </w:p>
    <w:p>
      <w:pPr>
        <w:pStyle w:val="Heading2"/>
        <w:keepNext/>
        <w:spacing w:after="0" w:before="0" w:line="480" w:lineRule="auto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Lo que sigue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La Semana 4 desarrolla el modelo avanzado y compara los tres —clásico, fundacional y avanzado— sobre el mismo bloque de validación y con el mismo arnés. La Semana 5 mide una sola vez sobre el bloque de prueba, con el protocolo escrito de antemano.</w:t>
      </w:r>
    </w:p>
    <w:p>
      <w:r>
        <w:br w:type="page"/>
      </w:r>
    </w:p>
    <w:p>
      <w:pPr>
        <w:pStyle w:val="Heading1"/>
        <w:keepNext/>
        <w:spacing w:after="0" w:before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Referencias</w:t>
      </w:r>
    </w:p>
    <w:p>
      <w:pPr>
        <w:spacing w:after="0" w:line="480" w:lineRule="auto"/>
        <w:ind w:firstLine="720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[PENDIENTE — no se encontraron referencias en las secciones.]</w:t>
      </w:r>
    </w:p>
    <w:sectPr>
      <w:headerReference w:type="default" r:id="rId7"/>
      <w:pgSz w:w="12240" w:h="15840" w:orient="portrait"/>
      <w:pgMar w:top="1440" w:right="1440" w:bottom="1440" w:left="1440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0" w:before="0" w:line="480"/>
      <w:jc w:val="center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0" w:before="0" w:line="48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bc6821bd9e0658b5c103d28ab3d60e2a0d0dfa3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Marco Teórico — Series de Tiempo y Criptoactivos</dc:title>
  <dc:creator>Equipo Caso N.º 1</dc:creator>
  <dc:description>Primera entrega del Caso N.º 1, Señales y Sistemas</dc:description>
  <cp:lastModifiedBy>Un-named</cp:lastModifiedBy>
  <cp:revision>1</cp:revision>
  <dcterms:created xsi:type="dcterms:W3CDTF">2026-09-08T12:10:09.821Z</dcterms:created>
  <dcterms:modified xsi:type="dcterms:W3CDTF">2026-09-08T12:10:09.822Z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