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企业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中台</w:t>
      </w:r>
    </w:p>
    <w:p>
      <w:pPr>
        <w:pStyle w:val="正文"/>
        <w:bidi w:val="0"/>
      </w:pP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业务中台</w:t>
      </w: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是什么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一套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结合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互联网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技术和行业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特性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，将企业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核心能力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共享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服务形式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沉淀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，形成</w:t>
      </w:r>
      <w:r>
        <w:rPr>
          <w:outline w:val="0"/>
          <w:color w:val="202528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21252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大中台、小前台</w:t>
      </w:r>
      <w:r>
        <w:rPr>
          <w:outline w:val="0"/>
          <w:color w:val="202528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21252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的组织和业务机制，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供企业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快速低成本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的进行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业务创新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企业架构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。本质上，都是对企业通用能力在不同层面的沉淀，并对外能力开放。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建设方向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业务中台将企业的核心能力以数字化形式沉淀为各种服务中心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目的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提供企业能够快速，低成本创新的能力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构建企业共享服务中心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设计思路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通过业务板块之间的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链接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协同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，持续提升业务创新效率，确保关键业务链路的稳定高效和经济性兼顾的思想体系，并突出组织和业务机制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方法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工具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业务理解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实现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数据中台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做什么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通过数据技术，对海量数据进行采集、计算、存储、加工，同时统一标准和口径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形成标准数据，再进行存储，形成大数据资产层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建设基础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数据仓库和数据中心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业务中台</w:t>
      </w:r>
      <w:r>
        <w:rPr>
          <w:rFonts w:ascii="Helvetica Neue" w:hAnsi="Helvetica Neue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数据中台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  <w:t>业务中台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源源不断地从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业务造数据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271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27200"/>
            </w14:solidFill>
          </w14:textFill>
        </w:rPr>
        <w:t>数据中台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把业务实时在线的交易数据进行统一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记录和沉淀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，这就是</w:t>
      </w:r>
      <w:r>
        <w:rPr>
          <w:outline w:val="0"/>
          <w:color w:val="202528"/>
          <w:sz w:val="32"/>
          <w:szCs w:val="32"/>
          <w:u w:val="single"/>
          <w:shd w:val="clear" w:color="auto" w:fill="ffffff"/>
          <w:rtl w:val="1"/>
          <w:lang w:val="ar-SA" w:bidi="ar-SA"/>
          <w14:textFill>
            <w14:solidFill>
              <w14:srgbClr w14:val="21252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业务数据化</w:t>
      </w:r>
      <w:r>
        <w:rPr>
          <w:outline w:val="0"/>
          <w:color w:val="202528"/>
          <w:sz w:val="32"/>
          <w:szCs w:val="32"/>
          <w:u w:val="single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u w:val="single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271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27200"/>
            </w14:solidFill>
          </w14:textFill>
        </w:rPr>
        <w:t>数据中台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对沉淀的数据进行二次加工，通过数据标准及算法，产生进一步的分析型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，这些数据服务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反向服务于业务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，将业务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固化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，形成业务闭环，也就是</w:t>
      </w:r>
      <w:r>
        <w:rPr>
          <w:outline w:val="0"/>
          <w:color w:val="202528"/>
          <w:sz w:val="32"/>
          <w:szCs w:val="32"/>
          <w:u w:val="single"/>
          <w:shd w:val="clear" w:color="auto" w:fill="ffffff"/>
          <w:rtl w:val="1"/>
          <w:lang w:val="ar-SA" w:bidi="ar-SA"/>
          <w14:textFill>
            <w14:solidFill>
              <w14:srgbClr w14:val="21252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数据业务化</w:t>
      </w:r>
      <w:r>
        <w:rPr>
          <w:outline w:val="0"/>
          <w:color w:val="202528"/>
          <w:sz w:val="32"/>
          <w:szCs w:val="32"/>
          <w:u w:val="single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”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u w:val="single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u w:val="single"/>
          <w:shd w:val="clear" w:color="auto" w:fill="ffffff"/>
          <w:rtl w:val="0"/>
          <w14:textFill>
            <w14:solidFill>
              <w14:srgbClr w14:val="212529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314959</wp:posOffset>
            </wp:positionV>
            <wp:extent cx="6120057" cy="17212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21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u w:val="single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天猫淘宝的用户实时在线的交易信息，存放在业务共享中心的交易中心当中；而数据中台基于这些用户历史信息，并通过数据分析后的用户画像和标签属性，提供服务给到前端，形成千人千面。这就是我们一直讲的数据驱动、数据闭环、数据价值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业务中台核心架构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6120057" cy="279992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99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解决的痛点</w:t>
      </w:r>
    </w:p>
    <w:p>
      <w:pPr>
        <w:pStyle w:val="正文.0"/>
        <w:bidi w:val="0"/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业务具有不确定性：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创新困难，无法支撑市场高速变化。如渠道扁平化管理，统一会员营销，全渠道等。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业务不在线：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企业信息化程度不足，大量人工统计，核心业务没有做到实时、在线、统一。比如会员订单不完整，经销商进销存数据不在线等。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烟囱式系统多：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系统割裂，数据孤岛，端到端无法实时协同，更无法基于现有系统进一步构建数据中台。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系统重复建设：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内部大量重复建设，缺乏业务核心的固化沉淀，系统服役到期只能推倒重建。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业务与互联网紧密：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业务与互联网紧密相关，特别是面向市场消费者，系统的弹性不足，需要支撑不确定的用户数量。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对企业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价值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、激发创新：让企业通过核心能力的沉淀，给予快速创新机会，拉通业务整体的点线，降低了试错成本；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、高效协同：中台侧重的是跨部门跨团队的深入合作，激活了组织创新；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、业务在线：服务中心化的构建打破了烟囱式的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架构，提高核心数据实时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在线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统一；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、人员提升：业务沉淀中台提升了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人员能力，提高业务运营以及全局意识，成为既懂业务又懂技术的核心战略人才；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、变现营销：会员资产化，全渠道下沉，补全客户画像，提升精准营销；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、智能商业：业务数据化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数据业务化的闭环模式，构建了商业智能的基础；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实施前的思想基础</w:t>
      </w:r>
    </w:p>
    <w:p>
      <w:pPr>
        <w:pStyle w:val="正文.0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-179070</wp:posOffset>
            </wp:positionH>
            <wp:positionV relativeFrom="line">
              <wp:posOffset>220156</wp:posOffset>
            </wp:positionV>
            <wp:extent cx="6120057" cy="42840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84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需要建设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业务中台的典型场景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、业务需求多变化快，系统又涉及多个领域（比如做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ERP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、电商的），业务逻辑比较复杂。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ab/>
      </w:r>
      <w:r>
        <w:rPr>
          <w:outline w:val="0"/>
          <w:color w:val="202528"/>
          <w:sz w:val="26"/>
          <w:szCs w:val="26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※</w:t>
      </w:r>
      <w:r>
        <w:rPr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业务中台可以把系统和业务领域划分清楚，提高研发效率。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、做相似行业的外包项目为主，业务规模也做的比较大的（一年有两位数的项目）。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ab/>
      </w:r>
      <w:r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※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业务中台可以提升软件复用，降低定制化成本，提高研发效率。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、大规模互联网式在线系统，对稳定性和弹性要求高当前搞不定的。微服务或业务中台可以比较好的解决这些问题。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需要建设数据中台的典型场景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数据产品比较多，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依赖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数据运营的业务。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比如电商就是典型。如果这些数据产品和运营人员在多个团队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经常出现指标不一致、数据出错、想要的数据不知道哪里有等问题，那基本上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符合建设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数据中台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企业样例分析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b w:val="0"/>
          <w:b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【企业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】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主要通过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运营专业类内容收取广告费，提供免费的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WIFI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服务吸引顾客，随着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DAU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的增加，需要给用户提供个性化内容。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目前比较合适的是启动一个内容推荐类的算法项目，但在可见未来的情况下，没有看到更多数据场景。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0"/>
          <w:b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【企业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】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主要通过在线下门店和线上互联网的方式进行水果销售，目前门店数量已超过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1000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家。需要用大数据来精细化运营用户和商品，目前已经搭建了大数据平台构建了数仓。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应用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大数据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可视化报表（已）、商品猜你喜欢、个性化营销信息推送、商品库存优化等。比较合适的是启动一个数据中台项目。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0"/>
          <w:b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【企业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】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主要通过线下售卖服装盈利，同时运营两个品牌：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12529"/>
            </w14:solidFill>
          </w14:textFill>
        </w:rPr>
        <w:t xml:space="preserve">MINI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和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12529"/>
            </w14:solidFill>
          </w14:textFill>
        </w:rPr>
        <w:t>MINI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。两个品牌的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CRM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分别由不同供应商提供，为了更好的为会员提供服务，故需要打通两个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CRM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中的用户数据。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属于业务中台范畴，主要构建统一的用户中心来为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CRM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提供数据。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0"/>
          <w:b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【企业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】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多业态集团公司。旗下有图书零售板块，有金融保险业务同时还有多个大型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Shoppingmall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。各个业务板块都有自己的数仓和报表，现面向集团需要构建统一的数据管理平台或数据资产管理平台。</w:t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属于典型的数据中台类型项目。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附录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数据中台和传统数仓的区别</w:t>
      </w:r>
      <w:r>
        <w:rPr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318243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2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begin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instrText xml:space="preserve"> HYPERLINK "https://segmentfault.com/a/1190000021180029"</w:instrText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separate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https://segmentfault.com/a/1190000021180029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begin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instrText xml:space="preserve"> HYPERLINK "https://segmentfault.com/a/1190000021895124"</w:instrText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separate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https://segmentfault.com/a/1190000021895124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begin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instrText xml:space="preserve"> HYPERLINK "https://segmentfault.com/a/1190000021983664"</w:instrText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separate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https://segmentfault.com/a/1190000021983664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begin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instrText xml:space="preserve"> HYPERLINK "https://segmentfault.com/a/1190000019797342"</w:instrText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separate" w:fldLock="0"/>
      </w:r>
      <w:r>
        <w:rPr>
          <w:rStyle w:val="Hyperlink.0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https://segmentfault.com/a/1190000019797342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20.2pt;height:20.2pt;">
        <v:imagedata r:id="rId1" o:title="bullet_circle-blk.png"/>
      </v:shape>
    </w:pict>
  </w:numPicBullet>
  <w:abstractNum w:abstractNumId="0">
    <w:multiLevelType w:val="hybridMultilevel"/>
    <w:numStyleLink w:val="图像"/>
  </w:abstractNum>
  <w:abstractNum w:abstractNumId="1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8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5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2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2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图像">
    <w:name w:val="图像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