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Microsoft YaHei" w:hAnsi="Microsoft YaHei" w:eastAsia="Microsoft YaHei"/>
          <w:b/>
          <w:color w:val="1F4E79"/>
          <w:sz w:val="44"/>
        </w:rPr>
        <w:t>亚创体检系统升级施工部署文档</w:t>
      </w:r>
    </w:p>
    <w:p>
      <w:pPr>
        <w:spacing w:before="0" w:after="480"/>
        <w:jc w:val="center"/>
      </w:pPr>
      <w:r>
        <w:rPr>
          <w:rFonts w:ascii="Microsoft YaHei" w:hAnsi="Microsoft YaHei" w:eastAsia="Microsoft YaHei"/>
          <w:color w:val="2E75B6"/>
          <w:sz w:val="28"/>
        </w:rPr>
        <w:t>DBQuery 综合查询与报表服务部署配置及使用手册</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514"/>
        <w:gridCol w:w="4514"/>
      </w:tblGrid>
      <w:tr>
        <w:tc>
          <w:tcPr>
            <w:tcW w:type="dxa" w:w="2592"/>
            <w:shd w:fill="F1F5F9"/>
            <w:tcMar>
              <w:top w:w="100" w:type="dxa"/>
              <w:bottom w:w="100" w:type="dxa"/>
              <w:left w:w="120" w:type="dxa"/>
              <w:right w:w="120" w:type="dxa"/>
            </w:tcMar>
          </w:tcPr>
          <w:p>
            <w:pPr>
              <w:jc w:val="center"/>
            </w:pPr>
            <w:r>
              <w:rPr>
                <w:rFonts w:ascii="Microsoft YaHei" w:hAnsi="Microsoft YaHei" w:eastAsia="Microsoft YaHei"/>
                <w:b/>
                <w:color w:val="1F4E79"/>
                <w:sz w:val="19"/>
              </w:rPr>
              <w:t>文档名称</w:t>
            </w:r>
          </w:p>
        </w:tc>
        <w:tc>
          <w:tcPr>
            <w:tcW w:type="dxa" w:w="6437"/>
            <w:shd w:fill="FFFFFF"/>
            <w:tcMar>
              <w:top w:w="100" w:type="dxa"/>
              <w:bottom w:w="100" w:type="dxa"/>
              <w:left w:w="120" w:type="dxa"/>
              <w:right w:w="120" w:type="dxa"/>
            </w:tcMar>
          </w:tcPr>
          <w:p>
            <w:r>
              <w:rPr>
                <w:rFonts w:ascii="Microsoft YaHei" w:hAnsi="Microsoft YaHei" w:eastAsia="Microsoft YaHei"/>
                <w:color w:val="333333"/>
                <w:sz w:val="19"/>
              </w:rPr>
              <w:t>亚创体检系统 - DBQuery 综合查询与报表服务施工部署文档</w:t>
            </w:r>
          </w:p>
        </w:tc>
      </w:tr>
      <w:tr>
        <w:tc>
          <w:tcPr>
            <w:tcW w:type="dxa" w:w="2592"/>
            <w:shd w:fill="F1F5F9"/>
            <w:tcMar>
              <w:top w:w="100" w:type="dxa"/>
              <w:bottom w:w="100" w:type="dxa"/>
              <w:left w:w="120" w:type="dxa"/>
              <w:right w:w="120" w:type="dxa"/>
            </w:tcMar>
          </w:tcPr>
          <w:p>
            <w:pPr>
              <w:jc w:val="center"/>
            </w:pPr>
            <w:r>
              <w:rPr>
                <w:rFonts w:ascii="Microsoft YaHei" w:hAnsi="Microsoft YaHei" w:eastAsia="Microsoft YaHei"/>
                <w:b/>
                <w:color w:val="1F4E79"/>
                <w:sz w:val="19"/>
              </w:rPr>
              <w:t>适用系统 / 模块</w:t>
            </w:r>
          </w:p>
        </w:tc>
        <w:tc>
          <w:tcPr>
            <w:tcW w:type="dxa" w:w="6437"/>
            <w:shd w:fill="FFFFFF"/>
            <w:tcMar>
              <w:top w:w="100" w:type="dxa"/>
              <w:bottom w:w="100" w:type="dxa"/>
              <w:left w:w="120" w:type="dxa"/>
              <w:right w:w="120" w:type="dxa"/>
            </w:tcMar>
          </w:tcPr>
          <w:p>
            <w:r>
              <w:rPr>
                <w:rFonts w:ascii="Microsoft YaHei" w:hAnsi="Microsoft YaHei" w:eastAsia="Microsoft YaHei"/>
                <w:color w:val="333333"/>
                <w:sz w:val="19"/>
              </w:rPr>
              <w:t>亚创体检管理信息系统 (PEIS) / DBQuery 综合查询与报表引擎</w:t>
            </w:r>
          </w:p>
        </w:tc>
      </w:tr>
      <w:tr>
        <w:tc>
          <w:tcPr>
            <w:tcW w:type="dxa" w:w="2592"/>
            <w:shd w:fill="F1F5F9"/>
            <w:tcMar>
              <w:top w:w="100" w:type="dxa"/>
              <w:bottom w:w="100" w:type="dxa"/>
              <w:left w:w="120" w:type="dxa"/>
              <w:right w:w="120" w:type="dxa"/>
            </w:tcMar>
          </w:tcPr>
          <w:p>
            <w:pPr>
              <w:jc w:val="center"/>
            </w:pPr>
            <w:r>
              <w:rPr>
                <w:rFonts w:ascii="Microsoft YaHei" w:hAnsi="Microsoft YaHei" w:eastAsia="Microsoft YaHei"/>
                <w:b/>
                <w:color w:val="1F4E79"/>
                <w:sz w:val="19"/>
              </w:rPr>
              <w:t>软件版本 / 发布包</w:t>
            </w:r>
          </w:p>
        </w:tc>
        <w:tc>
          <w:tcPr>
            <w:tcW w:type="dxa" w:w="6437"/>
            <w:shd w:fill="FFFFFF"/>
            <w:tcMar>
              <w:top w:w="100" w:type="dxa"/>
              <w:bottom w:w="100" w:type="dxa"/>
              <w:left w:w="120" w:type="dxa"/>
              <w:right w:w="120" w:type="dxa"/>
            </w:tcMar>
          </w:tcPr>
          <w:p>
            <w:r>
              <w:rPr>
                <w:rFonts w:ascii="Microsoft YaHei" w:hAnsi="Microsoft YaHei" w:eastAsia="Microsoft YaHei"/>
                <w:color w:val="333333"/>
                <w:sz w:val="19"/>
              </w:rPr>
              <w:t>DBQuery Win7Fix V1.0-20260915 (基于 dist_final 发布包)</w:t>
            </w:r>
          </w:p>
        </w:tc>
      </w:tr>
      <w:tr>
        <w:tc>
          <w:tcPr>
            <w:tcW w:type="dxa" w:w="2592"/>
            <w:shd w:fill="F1F5F9"/>
            <w:tcMar>
              <w:top w:w="100" w:type="dxa"/>
              <w:bottom w:w="100" w:type="dxa"/>
              <w:left w:w="120" w:type="dxa"/>
              <w:right w:w="120" w:type="dxa"/>
            </w:tcMar>
          </w:tcPr>
          <w:p>
            <w:pPr>
              <w:jc w:val="center"/>
            </w:pPr>
            <w:r>
              <w:rPr>
                <w:rFonts w:ascii="Microsoft YaHei" w:hAnsi="Microsoft YaHei" w:eastAsia="Microsoft YaHei"/>
                <w:b/>
                <w:color w:val="1F4E79"/>
                <w:sz w:val="19"/>
              </w:rPr>
              <w:t>编制单位 / 作者</w:t>
            </w:r>
          </w:p>
        </w:tc>
        <w:tc>
          <w:tcPr>
            <w:tcW w:type="dxa" w:w="6437"/>
            <w:shd w:fill="FFFFFF"/>
            <w:tcMar>
              <w:top w:w="100" w:type="dxa"/>
              <w:bottom w:w="100" w:type="dxa"/>
              <w:left w:w="120" w:type="dxa"/>
              <w:right w:w="120" w:type="dxa"/>
            </w:tcMar>
          </w:tcPr>
          <w:p>
            <w:r>
              <w:rPr>
                <w:rFonts w:ascii="Microsoft YaHei" w:hAnsi="Microsoft YaHei" w:eastAsia="Microsoft YaHei"/>
                <w:color w:val="333333"/>
                <w:sz w:val="19"/>
              </w:rPr>
              <w:t>亚创科技 - 实施部署与技术支持部</w:t>
            </w:r>
          </w:p>
        </w:tc>
      </w:tr>
      <w:tr>
        <w:tc>
          <w:tcPr>
            <w:tcW w:type="dxa" w:w="2592"/>
            <w:shd w:fill="F1F5F9"/>
            <w:tcMar>
              <w:top w:w="100" w:type="dxa"/>
              <w:bottom w:w="100" w:type="dxa"/>
              <w:left w:w="120" w:type="dxa"/>
              <w:right w:w="120" w:type="dxa"/>
            </w:tcMar>
          </w:tcPr>
          <w:p>
            <w:pPr>
              <w:jc w:val="center"/>
            </w:pPr>
            <w:r>
              <w:rPr>
                <w:rFonts w:ascii="Microsoft YaHei" w:hAnsi="Microsoft YaHei" w:eastAsia="Microsoft YaHei"/>
                <w:b/>
                <w:color w:val="1F4E79"/>
                <w:sz w:val="19"/>
              </w:rPr>
              <w:t>编制日期</w:t>
            </w:r>
          </w:p>
        </w:tc>
        <w:tc>
          <w:tcPr>
            <w:tcW w:type="dxa" w:w="6437"/>
            <w:shd w:fill="FFFFFF"/>
            <w:tcMar>
              <w:top w:w="100" w:type="dxa"/>
              <w:bottom w:w="100" w:type="dxa"/>
              <w:left w:w="120" w:type="dxa"/>
              <w:right w:w="120" w:type="dxa"/>
            </w:tcMar>
          </w:tcPr>
          <w:p>
            <w:r>
              <w:rPr>
                <w:rFonts w:ascii="Microsoft YaHei" w:hAnsi="Microsoft YaHei" w:eastAsia="Microsoft YaHei"/>
                <w:color w:val="333333"/>
                <w:sz w:val="19"/>
              </w:rPr>
              <w:t>2026-09-15</w:t>
            </w:r>
          </w:p>
        </w:tc>
      </w:tr>
    </w:tbl>
    <w:p>
      <w:pPr>
        <w:spacing w:after="120" w:line="300" w:lineRule="auto"/>
      </w:pPr>
      <w:r>
        <w:rPr>
          <w:rFonts w:ascii="Microsoft YaHei" w:hAnsi="Microsoft YaHei" w:eastAsia="Microsoft YaHei"/>
          <w:b w:val="0"/>
          <w:i w:val="0"/>
          <w:color w:val="333333"/>
          <w:sz w:val="21"/>
        </w:rPr>
      </w:r>
    </w:p>
    <w:p>
      <w:pPr>
        <w:keepNext/>
        <w:spacing w:before="240" w:after="80"/>
      </w:pPr>
      <w:r>
        <w:rPr>
          <w:rFonts w:ascii="Microsoft YaHei" w:hAnsi="Microsoft YaHei" w:eastAsia="Microsoft YaHei"/>
          <w:b/>
          <w:color w:val="2E75B6"/>
          <w:sz w:val="26"/>
        </w:rPr>
        <w:t>修订记录</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57"/>
        <w:gridCol w:w="2257"/>
        <w:gridCol w:w="2257"/>
        <w:gridCol w:w="2257"/>
      </w:tblGrid>
      <w:tr>
        <w:trPr>
          <w:tblHeader/>
        </w:trPr>
        <w:tc>
          <w:tcPr>
            <w:tcW w:type="dxa" w:w="1728"/>
            <w:shd w:fill="1F4E79"/>
            <w:tcMar>
              <w:top w:w="120" w:type="dxa"/>
              <w:bottom w:w="120" w:type="dxa"/>
              <w:left w:w="120" w:type="dxa"/>
              <w:right w:w="120" w:type="dxa"/>
            </w:tcMar>
            <w:vAlign w:val="center"/>
          </w:tcPr>
          <w:p>
            <w:pPr>
              <w:jc w:val="center"/>
            </w:pPr>
            <w:r>
              <w:rPr>
                <w:rFonts w:ascii="Microsoft YaHei" w:hAnsi="Microsoft YaHei" w:eastAsia="Microsoft YaHei"/>
                <w:b/>
                <w:color w:val="FFFFFF"/>
                <w:sz w:val="20"/>
              </w:rPr>
              <w:t>版本</w:t>
            </w:r>
          </w:p>
        </w:tc>
        <w:tc>
          <w:tcPr>
            <w:tcW w:type="dxa" w:w="1584"/>
            <w:shd w:fill="1F4E79"/>
            <w:tcMar>
              <w:top w:w="120" w:type="dxa"/>
              <w:bottom w:w="120" w:type="dxa"/>
              <w:left w:w="120" w:type="dxa"/>
              <w:right w:w="120" w:type="dxa"/>
            </w:tcMar>
            <w:vAlign w:val="center"/>
          </w:tcPr>
          <w:p>
            <w:pPr>
              <w:jc w:val="center"/>
            </w:pPr>
            <w:r>
              <w:rPr>
                <w:rFonts w:ascii="Microsoft YaHei" w:hAnsi="Microsoft YaHei" w:eastAsia="Microsoft YaHei"/>
                <w:b/>
                <w:color w:val="FFFFFF"/>
                <w:sz w:val="20"/>
              </w:rPr>
              <w:t>修订日期</w:t>
            </w:r>
          </w:p>
        </w:tc>
        <w:tc>
          <w:tcPr>
            <w:tcW w:type="dxa" w:w="1440"/>
            <w:shd w:fill="1F4E79"/>
            <w:tcMar>
              <w:top w:w="120" w:type="dxa"/>
              <w:bottom w:w="120" w:type="dxa"/>
              <w:left w:w="120" w:type="dxa"/>
              <w:right w:w="120" w:type="dxa"/>
            </w:tcMar>
            <w:vAlign w:val="center"/>
          </w:tcPr>
          <w:p>
            <w:pPr>
              <w:jc w:val="center"/>
            </w:pPr>
            <w:r>
              <w:rPr>
                <w:rFonts w:ascii="Microsoft YaHei" w:hAnsi="Microsoft YaHei" w:eastAsia="Microsoft YaHei"/>
                <w:b/>
                <w:color w:val="FFFFFF"/>
                <w:sz w:val="20"/>
              </w:rPr>
              <w:t>修订人</w:t>
            </w:r>
          </w:p>
        </w:tc>
        <w:tc>
          <w:tcPr>
            <w:tcW w:type="dxa" w:w="4277"/>
            <w:shd w:fill="1F4E79"/>
            <w:tcMar>
              <w:top w:w="120" w:type="dxa"/>
              <w:bottom w:w="120" w:type="dxa"/>
              <w:left w:w="120" w:type="dxa"/>
              <w:right w:w="120" w:type="dxa"/>
            </w:tcMar>
            <w:vAlign w:val="center"/>
          </w:tcPr>
          <w:p>
            <w:pPr>
              <w:jc w:val="center"/>
            </w:pPr>
            <w:r>
              <w:rPr>
                <w:rFonts w:ascii="Microsoft YaHei" w:hAnsi="Microsoft YaHei" w:eastAsia="Microsoft YaHei"/>
                <w:b/>
                <w:color w:val="FFFFFF"/>
                <w:sz w:val="20"/>
              </w:rPr>
              <w:t>修订说明</w:t>
            </w:r>
          </w:p>
        </w:tc>
      </w:tr>
      <w:tr>
        <w:tc>
          <w:tcPr>
            <w:tcW w:type="dxa" w:w="1728"/>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t>V1.0-20260915</w:t>
            </w:r>
          </w:p>
        </w:tc>
        <w:tc>
          <w:tcPr>
            <w:tcW w:type="dxa" w:w="1584"/>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t>2026-09-15</w:t>
            </w:r>
          </w:p>
        </w:tc>
        <w:tc>
          <w:tcPr>
            <w:tcW w:type="dxa" w:w="1440"/>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t>技术支持组</w:t>
            </w:r>
          </w:p>
        </w:tc>
        <w:tc>
          <w:tcPr>
            <w:tcW w:type="dxa" w:w="4277"/>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初始编制：发布包规范、部署步骤、数据库连接配置、报表(.qry)设置全解、前端嵌入与服务守护</w:t>
            </w:r>
          </w:p>
        </w:tc>
      </w:tr>
      <w:tr>
        <w:tc>
          <w:tcPr>
            <w:tcW w:type="dxa" w:w="1728"/>
            <w:shd w:fill="F9FAFB"/>
            <w:tcMar>
              <w:top w:w="100" w:type="dxa"/>
              <w:bottom w:w="100" w:type="dxa"/>
              <w:left w:w="120" w:type="dxa"/>
              <w:right w:w="120" w:type="dxa"/>
            </w:tcMar>
            <w:vAlign w:val="center"/>
          </w:tcPr>
          <w:p>
            <w:pPr>
              <w:jc w:val="center"/>
            </w:pPr>
            <w:r>
              <w:rPr>
                <w:rFonts w:ascii="Microsoft YaHei" w:hAnsi="Microsoft YaHei" w:eastAsia="Microsoft YaHei"/>
                <w:color w:val="333333"/>
                <w:sz w:val="19"/>
              </w:rPr>
              <w:t>V1.1-规划</w:t>
            </w:r>
          </w:p>
        </w:tc>
        <w:tc>
          <w:tcPr>
            <w:tcW w:type="dxa" w:w="1584"/>
            <w:shd w:fill="F9FAFB"/>
            <w:tcMar>
              <w:top w:w="100" w:type="dxa"/>
              <w:bottom w:w="100" w:type="dxa"/>
              <w:left w:w="120" w:type="dxa"/>
              <w:right w:w="120" w:type="dxa"/>
            </w:tcMar>
            <w:vAlign w:val="center"/>
          </w:tcPr>
          <w:p>
            <w:pPr>
              <w:jc w:val="center"/>
            </w:pPr>
            <w:r>
              <w:rPr>
                <w:rFonts w:ascii="Microsoft YaHei" w:hAnsi="Microsoft YaHei" w:eastAsia="Microsoft YaHei"/>
                <w:color w:val="333333"/>
                <w:sz w:val="19"/>
              </w:rPr>
              <w:t>待定</w:t>
            </w:r>
          </w:p>
        </w:tc>
        <w:tc>
          <w:tcPr>
            <w:tcW w:type="dxa" w:w="1440"/>
            <w:shd w:fill="F9FAFB"/>
            <w:tcMar>
              <w:top w:w="100" w:type="dxa"/>
              <w:bottom w:w="100" w:type="dxa"/>
              <w:left w:w="120" w:type="dxa"/>
              <w:right w:w="120" w:type="dxa"/>
            </w:tcMar>
            <w:vAlign w:val="center"/>
          </w:tcPr>
          <w:p>
            <w:pPr>
              <w:jc w:val="center"/>
            </w:pPr>
            <w:r>
              <w:rPr>
                <w:rFonts w:ascii="Microsoft YaHei" w:hAnsi="Microsoft YaHei" w:eastAsia="Microsoft YaHei"/>
                <w:color w:val="333333"/>
                <w:sz w:val="19"/>
              </w:rPr>
              <w:t>实施组</w:t>
            </w:r>
          </w:p>
        </w:tc>
        <w:tc>
          <w:tcPr>
            <w:tcW w:type="dxa" w:w="4277"/>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根据现场上线实测反馈持续补充医院个性化报表模板</w:t>
            </w:r>
          </w:p>
        </w:tc>
      </w:tr>
      <w:tr>
        <w:tc>
          <w:tcPr>
            <w:tcW w:type="dxa" w:w="1728"/>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r>
          </w:p>
        </w:tc>
        <w:tc>
          <w:tcPr>
            <w:tcW w:type="dxa" w:w="1584"/>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r>
          </w:p>
        </w:tc>
        <w:tc>
          <w:tcPr>
            <w:tcW w:type="dxa" w:w="1440"/>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r>
          </w:p>
        </w:tc>
        <w:tc>
          <w:tcPr>
            <w:tcW w:type="dxa" w:w="4277"/>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r>
          </w:p>
        </w:tc>
      </w:tr>
    </w:tbl>
    <w:p>
      <w:r>
        <w:br w:type="page"/>
      </w:r>
    </w:p>
    <w:p>
      <w:pPr>
        <w:keepNext/>
        <w:spacing w:before="320" w:after="120"/>
      </w:pPr>
      <w:r>
        <w:rPr>
          <w:rFonts w:ascii="Microsoft YaHei" w:hAnsi="Microsoft YaHei" w:eastAsia="Microsoft YaHei"/>
          <w:b/>
          <w:color w:val="1F4E79"/>
          <w:sz w:val="32"/>
        </w:rPr>
        <w:t>目录</w:t>
      </w:r>
    </w:p>
    <w:p>
      <w:pPr>
        <w:spacing w:after="60" w:line="300" w:lineRule="auto"/>
      </w:pPr>
      <w:r>
        <w:rPr>
          <w:rFonts w:ascii="Microsoft YaHei" w:hAnsi="Microsoft YaHei" w:eastAsia="Microsoft YaHei"/>
          <w:b w:val="0"/>
          <w:i w:val="0"/>
          <w:color w:val="333333"/>
          <w:sz w:val="21"/>
        </w:rPr>
        <w:t>文档说明与编制目的</w:t>
      </w:r>
    </w:p>
    <w:p>
      <w:pPr>
        <w:spacing w:after="60" w:line="300" w:lineRule="auto"/>
      </w:pPr>
      <w:r>
        <w:rPr>
          <w:rFonts w:ascii="Microsoft YaHei" w:hAnsi="Microsoft YaHei" w:eastAsia="Microsoft YaHei"/>
          <w:b w:val="0"/>
          <w:i w:val="0"/>
          <w:color w:val="333333"/>
          <w:sz w:val="21"/>
        </w:rPr>
        <w:t>1. 项目概述与系统架构</w:t>
      </w:r>
    </w:p>
    <w:p>
      <w:pPr>
        <w:spacing w:after="60" w:line="300" w:lineRule="auto"/>
      </w:pPr>
      <w:r>
        <w:rPr>
          <w:rFonts w:ascii="Microsoft YaHei" w:hAnsi="Microsoft YaHei" w:eastAsia="Microsoft YaHei"/>
          <w:b w:val="0"/>
          <w:i w:val="0"/>
          <w:color w:val="333333"/>
          <w:sz w:val="21"/>
        </w:rPr>
        <w:t xml:space="preserve">    1.1 项目背景与建设目标</w:t>
      </w:r>
    </w:p>
    <w:p>
      <w:pPr>
        <w:spacing w:after="60" w:line="300" w:lineRule="auto"/>
      </w:pPr>
      <w:r>
        <w:rPr>
          <w:rFonts w:ascii="Microsoft YaHei" w:hAnsi="Microsoft YaHei" w:eastAsia="Microsoft YaHei"/>
          <w:b w:val="0"/>
          <w:i w:val="0"/>
          <w:color w:val="333333"/>
          <w:sz w:val="21"/>
        </w:rPr>
        <w:t xml:space="preserve">    1.2 模块功能与架构定位</w:t>
      </w:r>
    </w:p>
    <w:p>
      <w:pPr>
        <w:spacing w:after="60" w:line="300" w:lineRule="auto"/>
      </w:pPr>
      <w:r>
        <w:rPr>
          <w:rFonts w:ascii="Microsoft YaHei" w:hAnsi="Microsoft YaHei" w:eastAsia="Microsoft YaHei"/>
          <w:b w:val="0"/>
          <w:i w:val="0"/>
          <w:color w:val="333333"/>
          <w:sz w:val="21"/>
        </w:rPr>
        <w:t>2. 施工准备与环境规范</w:t>
      </w:r>
    </w:p>
    <w:p>
      <w:pPr>
        <w:spacing w:after="60" w:line="300" w:lineRule="auto"/>
      </w:pPr>
      <w:r>
        <w:rPr>
          <w:rFonts w:ascii="Microsoft YaHei" w:hAnsi="Microsoft YaHei" w:eastAsia="Microsoft YaHei"/>
          <w:b w:val="0"/>
          <w:i w:val="0"/>
          <w:color w:val="333333"/>
          <w:sz w:val="21"/>
        </w:rPr>
        <w:t xml:space="preserve">    2.1 软件与运行环境要求</w:t>
      </w:r>
    </w:p>
    <w:p>
      <w:pPr>
        <w:spacing w:after="60" w:line="300" w:lineRule="auto"/>
      </w:pPr>
      <w:r>
        <w:rPr>
          <w:rFonts w:ascii="Microsoft YaHei" w:hAnsi="Microsoft YaHei" w:eastAsia="Microsoft YaHei"/>
          <w:b w:val="0"/>
          <w:i w:val="0"/>
          <w:color w:val="333333"/>
          <w:sz w:val="21"/>
        </w:rPr>
        <w:t xml:space="preserve">    2.2 发布包文件结构规范</w:t>
      </w:r>
    </w:p>
    <w:p>
      <w:pPr>
        <w:spacing w:after="60" w:line="300" w:lineRule="auto"/>
      </w:pPr>
      <w:r>
        <w:rPr>
          <w:rFonts w:ascii="Microsoft YaHei" w:hAnsi="Microsoft YaHei" w:eastAsia="Microsoft YaHei"/>
          <w:b w:val="0"/>
          <w:i w:val="0"/>
          <w:color w:val="333333"/>
          <w:sz w:val="21"/>
        </w:rPr>
        <w:t xml:space="preserve">    2.3 现场目录部署规范与备份机制</w:t>
      </w:r>
    </w:p>
    <w:p>
      <w:pPr>
        <w:spacing w:after="60" w:line="300" w:lineRule="auto"/>
      </w:pPr>
      <w:r>
        <w:rPr>
          <w:rFonts w:ascii="Microsoft YaHei" w:hAnsi="Microsoft YaHei" w:eastAsia="Microsoft YaHei"/>
          <w:b w:val="0"/>
          <w:i w:val="0"/>
          <w:color w:val="333333"/>
          <w:sz w:val="21"/>
        </w:rPr>
        <w:t>3. 部署实施与核心配置</w:t>
      </w:r>
    </w:p>
    <w:p>
      <w:pPr>
        <w:spacing w:after="60" w:line="300" w:lineRule="auto"/>
      </w:pPr>
      <w:r>
        <w:rPr>
          <w:rFonts w:ascii="Microsoft YaHei" w:hAnsi="Microsoft YaHei" w:eastAsia="Microsoft YaHei"/>
          <w:b w:val="0"/>
          <w:i w:val="0"/>
          <w:color w:val="333333"/>
          <w:sz w:val="21"/>
        </w:rPr>
        <w:t xml:space="preserve">    3.1 数据库与系统连接配置 (config.ini)</w:t>
      </w:r>
    </w:p>
    <w:p>
      <w:pPr>
        <w:spacing w:after="60" w:line="300" w:lineRule="auto"/>
      </w:pPr>
      <w:r>
        <w:rPr>
          <w:rFonts w:ascii="Microsoft YaHei" w:hAnsi="Microsoft YaHei" w:eastAsia="Microsoft YaHei"/>
          <w:b w:val="0"/>
          <w:i w:val="0"/>
          <w:color w:val="333333"/>
          <w:sz w:val="21"/>
        </w:rPr>
        <w:t xml:space="preserve">    3.2 报表与综合查询详细设置指南 (核心重点)</w:t>
      </w:r>
    </w:p>
    <w:p>
      <w:pPr>
        <w:spacing w:after="60" w:line="300" w:lineRule="auto"/>
      </w:pPr>
      <w:r>
        <w:rPr>
          <w:rFonts w:ascii="Microsoft YaHei" w:hAnsi="Microsoft YaHei" w:eastAsia="Microsoft YaHei"/>
          <w:b w:val="0"/>
          <w:i w:val="0"/>
          <w:color w:val="333333"/>
          <w:sz w:val="21"/>
        </w:rPr>
        <w:t xml:space="preserve">        3.2.1 报表文件结构与分类组织</w:t>
      </w:r>
    </w:p>
    <w:p>
      <w:pPr>
        <w:spacing w:after="60" w:line="300" w:lineRule="auto"/>
      </w:pPr>
      <w:r>
        <w:rPr>
          <w:rFonts w:ascii="Microsoft YaHei" w:hAnsi="Microsoft YaHei" w:eastAsia="Microsoft YaHei"/>
          <w:b w:val="0"/>
          <w:i w:val="0"/>
          <w:color w:val="333333"/>
          <w:sz w:val="21"/>
        </w:rPr>
        <w:t xml:space="preserve">        3.2.2 报表配置文件 (.qry) 语法标准</w:t>
      </w:r>
    </w:p>
    <w:p>
      <w:pPr>
        <w:spacing w:after="60" w:line="300" w:lineRule="auto"/>
      </w:pPr>
      <w:r>
        <w:rPr>
          <w:rFonts w:ascii="Microsoft YaHei" w:hAnsi="Microsoft YaHei" w:eastAsia="Microsoft YaHei"/>
          <w:b w:val="0"/>
          <w:i w:val="0"/>
          <w:color w:val="333333"/>
          <w:sz w:val="21"/>
        </w:rPr>
        <w:t xml:space="preserve">        3.2.3 报表参数控件类型与语法全集</w:t>
      </w:r>
    </w:p>
    <w:p>
      <w:pPr>
        <w:spacing w:after="60" w:line="300" w:lineRule="auto"/>
      </w:pPr>
      <w:r>
        <w:rPr>
          <w:rFonts w:ascii="Microsoft YaHei" w:hAnsi="Microsoft YaHei" w:eastAsia="Microsoft YaHei"/>
          <w:b w:val="0"/>
          <w:i w:val="0"/>
          <w:color w:val="333333"/>
          <w:sz w:val="21"/>
        </w:rPr>
        <w:t xml:space="preserve">        3.2.4 报表 SQL 编写规范与安全防注入</w:t>
      </w:r>
    </w:p>
    <w:p>
      <w:pPr>
        <w:spacing w:after="60" w:line="300" w:lineRule="auto"/>
      </w:pPr>
      <w:r>
        <w:rPr>
          <w:rFonts w:ascii="Microsoft YaHei" w:hAnsi="Microsoft YaHei" w:eastAsia="Microsoft YaHei"/>
          <w:b w:val="0"/>
          <w:i w:val="0"/>
          <w:color w:val="333333"/>
          <w:sz w:val="21"/>
        </w:rPr>
        <w:t xml:space="preserve">        3.2.5 经典体检业务报表实战范例 (含代码)</w:t>
      </w:r>
    </w:p>
    <w:p>
      <w:pPr>
        <w:spacing w:after="60" w:line="300" w:lineRule="auto"/>
      </w:pPr>
      <w:r>
        <w:rPr>
          <w:rFonts w:ascii="Microsoft YaHei" w:hAnsi="Microsoft YaHei" w:eastAsia="Microsoft YaHei"/>
          <w:b w:val="0"/>
          <w:i w:val="0"/>
          <w:color w:val="333333"/>
          <w:sz w:val="21"/>
        </w:rPr>
        <w:t xml:space="preserve">        3.2.6 报表权限与 Web 启用控制</w:t>
      </w:r>
    </w:p>
    <w:p>
      <w:pPr>
        <w:spacing w:after="60" w:line="300" w:lineRule="auto"/>
      </w:pPr>
      <w:r>
        <w:rPr>
          <w:rFonts w:ascii="Microsoft YaHei" w:hAnsi="Microsoft YaHei" w:eastAsia="Microsoft YaHei"/>
          <w:b w:val="0"/>
          <w:i w:val="0"/>
          <w:color w:val="333333"/>
          <w:sz w:val="21"/>
        </w:rPr>
        <w:t xml:space="preserve">        3.2.7 查询性能控制与 Excel 导出规范</w:t>
      </w:r>
    </w:p>
    <w:p>
      <w:pPr>
        <w:spacing w:after="60" w:line="300" w:lineRule="auto"/>
      </w:pPr>
      <w:r>
        <w:rPr>
          <w:rFonts w:ascii="Microsoft YaHei" w:hAnsi="Microsoft YaHei" w:eastAsia="Microsoft YaHei"/>
          <w:b w:val="0"/>
          <w:i w:val="0"/>
          <w:color w:val="333333"/>
          <w:sz w:val="21"/>
        </w:rPr>
        <w:t xml:space="preserve">    3.3 体检系统前端嵌入与无感登录集成</w:t>
      </w:r>
    </w:p>
    <w:p>
      <w:pPr>
        <w:spacing w:after="60" w:line="300" w:lineRule="auto"/>
      </w:pPr>
      <w:r>
        <w:rPr>
          <w:rFonts w:ascii="Microsoft YaHei" w:hAnsi="Microsoft YaHei" w:eastAsia="Microsoft YaHei"/>
          <w:b w:val="0"/>
          <w:i w:val="0"/>
          <w:color w:val="333333"/>
          <w:sz w:val="21"/>
        </w:rPr>
        <w:t xml:space="preserve">        3.3.1 白名单与安全配置</w:t>
      </w:r>
    </w:p>
    <w:p>
      <w:pPr>
        <w:spacing w:after="60" w:line="300" w:lineRule="auto"/>
      </w:pPr>
      <w:r>
        <w:rPr>
          <w:rFonts w:ascii="Microsoft YaHei" w:hAnsi="Microsoft YaHei" w:eastAsia="Microsoft YaHei"/>
          <w:b w:val="0"/>
          <w:i w:val="0"/>
          <w:color w:val="333333"/>
          <w:sz w:val="21"/>
        </w:rPr>
        <w:t xml:space="preserve">        3.3.2 体检前端 SDK 与页面嵌入调用</w:t>
      </w:r>
    </w:p>
    <w:p>
      <w:pPr>
        <w:spacing w:after="60" w:line="300" w:lineRule="auto"/>
      </w:pPr>
      <w:r>
        <w:rPr>
          <w:rFonts w:ascii="Microsoft YaHei" w:hAnsi="Microsoft YaHei" w:eastAsia="Microsoft YaHei"/>
          <w:b w:val="0"/>
          <w:i w:val="0"/>
          <w:color w:val="333333"/>
          <w:sz w:val="21"/>
        </w:rPr>
        <w:t xml:space="preserve">        3.3.3 Nginx 反向代理配置 (可选)</w:t>
      </w:r>
    </w:p>
    <w:p>
      <w:pPr>
        <w:spacing w:after="60" w:line="300" w:lineRule="auto"/>
      </w:pPr>
      <w:r>
        <w:rPr>
          <w:rFonts w:ascii="Microsoft YaHei" w:hAnsi="Microsoft YaHei" w:eastAsia="Microsoft YaHei"/>
          <w:b w:val="0"/>
          <w:i w:val="0"/>
          <w:color w:val="333333"/>
          <w:sz w:val="21"/>
        </w:rPr>
        <w:t xml:space="preserve">    3.4 Web 服务管理与 AlwaysUp 守护配置</w:t>
      </w:r>
    </w:p>
    <w:p>
      <w:pPr>
        <w:spacing w:after="60" w:line="300" w:lineRule="auto"/>
      </w:pPr>
      <w:r>
        <w:rPr>
          <w:rFonts w:ascii="Microsoft YaHei" w:hAnsi="Microsoft YaHei" w:eastAsia="Microsoft YaHei"/>
          <w:b w:val="0"/>
          <w:i w:val="0"/>
          <w:color w:val="333333"/>
          <w:sz w:val="21"/>
        </w:rPr>
        <w:t xml:space="preserve">        3.4.1 脚本一键启停管理</w:t>
      </w:r>
    </w:p>
    <w:p>
      <w:pPr>
        <w:spacing w:after="60" w:line="300" w:lineRule="auto"/>
      </w:pPr>
      <w:r>
        <w:rPr>
          <w:rFonts w:ascii="Microsoft YaHei" w:hAnsi="Microsoft YaHei" w:eastAsia="Microsoft YaHei"/>
          <w:b w:val="0"/>
          <w:i w:val="0"/>
          <w:color w:val="333333"/>
          <w:sz w:val="21"/>
        </w:rPr>
        <w:t xml:space="preserve">        3.4.2 AlwaysUp 服务守护注册与自愈</w:t>
      </w:r>
    </w:p>
    <w:p>
      <w:pPr>
        <w:spacing w:after="60" w:line="300" w:lineRule="auto"/>
      </w:pPr>
      <w:r>
        <w:rPr>
          <w:rFonts w:ascii="Microsoft YaHei" w:hAnsi="Microsoft YaHei" w:eastAsia="Microsoft YaHei"/>
          <w:b w:val="0"/>
          <w:i w:val="0"/>
          <w:color w:val="333333"/>
          <w:sz w:val="21"/>
        </w:rPr>
        <w:t>4. 验证测试与冒烟流程</w:t>
      </w:r>
    </w:p>
    <w:p>
      <w:pPr>
        <w:spacing w:after="60" w:line="300" w:lineRule="auto"/>
      </w:pPr>
      <w:r>
        <w:rPr>
          <w:rFonts w:ascii="Microsoft YaHei" w:hAnsi="Microsoft YaHei" w:eastAsia="Microsoft YaHei"/>
          <w:b w:val="0"/>
          <w:i w:val="0"/>
          <w:color w:val="333333"/>
          <w:sz w:val="21"/>
        </w:rPr>
        <w:t xml:space="preserve">    4.1 端口与网络监听验证</w:t>
      </w:r>
    </w:p>
    <w:p>
      <w:pPr>
        <w:spacing w:after="60" w:line="300" w:lineRule="auto"/>
      </w:pPr>
      <w:r>
        <w:rPr>
          <w:rFonts w:ascii="Microsoft YaHei" w:hAnsi="Microsoft YaHei" w:eastAsia="Microsoft YaHei"/>
          <w:b w:val="0"/>
          <w:i w:val="0"/>
          <w:color w:val="333333"/>
          <w:sz w:val="21"/>
        </w:rPr>
        <w:t xml:space="preserve">    4.2 独立 Web 登录验证</w:t>
      </w:r>
    </w:p>
    <w:p>
      <w:pPr>
        <w:spacing w:after="60" w:line="300" w:lineRule="auto"/>
      </w:pPr>
      <w:r>
        <w:rPr>
          <w:rFonts w:ascii="Microsoft YaHei" w:hAnsi="Microsoft YaHei" w:eastAsia="Microsoft YaHei"/>
          <w:b w:val="0"/>
          <w:i w:val="0"/>
          <w:color w:val="333333"/>
          <w:sz w:val="21"/>
        </w:rPr>
        <w:t xml:space="preserve">    4.3 报表查询与 Excel 导出验证</w:t>
      </w:r>
    </w:p>
    <w:p>
      <w:pPr>
        <w:spacing w:after="60" w:line="300" w:lineRule="auto"/>
      </w:pPr>
      <w:r>
        <w:rPr>
          <w:rFonts w:ascii="Microsoft YaHei" w:hAnsi="Microsoft YaHei" w:eastAsia="Microsoft YaHei"/>
          <w:b w:val="0"/>
          <w:i w:val="0"/>
          <w:color w:val="333333"/>
          <w:sz w:val="21"/>
        </w:rPr>
        <w:t xml:space="preserve">    4.4 体检系统无感嵌入验证</w:t>
      </w:r>
    </w:p>
    <w:p>
      <w:pPr>
        <w:spacing w:after="60" w:line="300" w:lineRule="auto"/>
      </w:pPr>
      <w:r>
        <w:rPr>
          <w:rFonts w:ascii="Microsoft YaHei" w:hAnsi="Microsoft YaHei" w:eastAsia="Microsoft YaHei"/>
          <w:b w:val="0"/>
          <w:i w:val="0"/>
          <w:color w:val="333333"/>
          <w:sz w:val="21"/>
        </w:rPr>
        <w:t>5. 常见问题排查与版本回滚</w:t>
      </w:r>
    </w:p>
    <w:p>
      <w:pPr>
        <w:spacing w:after="60" w:line="300" w:lineRule="auto"/>
      </w:pPr>
      <w:r>
        <w:rPr>
          <w:rFonts w:ascii="Microsoft YaHei" w:hAnsi="Microsoft YaHei" w:eastAsia="Microsoft YaHei"/>
          <w:b w:val="0"/>
          <w:i w:val="0"/>
          <w:color w:val="333333"/>
          <w:sz w:val="21"/>
        </w:rPr>
        <w:t xml:space="preserve">    5.1 现场常见故障处理对策</w:t>
      </w:r>
    </w:p>
    <w:p>
      <w:pPr>
        <w:spacing w:after="60" w:line="300" w:lineRule="auto"/>
      </w:pPr>
      <w:r>
        <w:rPr>
          <w:rFonts w:ascii="Microsoft YaHei" w:hAnsi="Microsoft YaHei" w:eastAsia="Microsoft YaHei"/>
          <w:b w:val="0"/>
          <w:i w:val="0"/>
          <w:color w:val="333333"/>
          <w:sz w:val="21"/>
        </w:rPr>
        <w:t xml:space="preserve">    5.2 现场升级规范与应急回滚步骤</w:t>
      </w:r>
    </w:p>
    <w:p>
      <w:pPr>
        <w:spacing w:after="120" w:line="300" w:lineRule="auto"/>
      </w:pPr>
      <w:r>
        <w:rPr>
          <w:rFonts w:ascii="Microsoft YaHei" w:hAnsi="Microsoft YaHei" w:eastAsia="Microsoft YaHei"/>
          <w:b w:val="0"/>
          <w:i w:val="0"/>
          <w:color w:val="333333"/>
          <w:sz w:val="21"/>
        </w:rPr>
      </w:r>
    </w:p>
    <w:p>
      <w:pPr>
        <w:keepNext/>
        <w:spacing w:before="320" w:after="120"/>
      </w:pPr>
      <w:r>
        <w:rPr>
          <w:rFonts w:ascii="Microsoft YaHei" w:hAnsi="Microsoft YaHei" w:eastAsia="Microsoft YaHei"/>
          <w:b/>
          <w:color w:val="1F4E79"/>
          <w:sz w:val="32"/>
        </w:rPr>
        <w:t>文档说明</w:t>
      </w:r>
    </w:p>
    <w:p>
      <w:pPr>
        <w:keepNext/>
        <w:spacing w:before="240" w:after="80"/>
      </w:pPr>
      <w:r>
        <w:rPr>
          <w:rFonts w:ascii="Microsoft YaHei" w:hAnsi="Microsoft YaHei" w:eastAsia="Microsoft YaHei"/>
          <w:b/>
          <w:color w:val="2E75B6"/>
          <w:sz w:val="26"/>
        </w:rPr>
        <w:t>编制目的</w:t>
      </w:r>
    </w:p>
    <w:p>
      <w:pPr>
        <w:spacing w:after="120" w:line="300" w:lineRule="auto"/>
      </w:pPr>
      <w:r>
        <w:rPr>
          <w:rFonts w:ascii="Microsoft YaHei" w:hAnsi="Microsoft YaHei" w:eastAsia="Microsoft YaHei"/>
          <w:b w:val="0"/>
          <w:i w:val="0"/>
          <w:color w:val="333333"/>
          <w:sz w:val="21"/>
        </w:rPr>
        <w:t>规范亚创体检系统各实施现场部署与配置 DBQuery 综合查询与报表服务的操作流程。本文档明确了发布包结构规范、系统部署步骤、配置文件配置要求、报表（.qry）的详细配置与设计标准、体检系统前端嵌入无感集成以及 AlwaysUp 系统服务守护配置，为现场实施工程师提供标准化作业指引，确保系统快速上线、稳定运行。</w:t>
      </w:r>
    </w:p>
    <w:p>
      <w:pPr>
        <w:keepNext/>
        <w:spacing w:before="320" w:after="120"/>
      </w:pPr>
      <w:r>
        <w:rPr>
          <w:rFonts w:ascii="Microsoft YaHei" w:hAnsi="Microsoft YaHei" w:eastAsia="Microsoft YaHei"/>
          <w:b/>
          <w:color w:val="1F4E79"/>
          <w:sz w:val="32"/>
        </w:rPr>
        <w:t>1. 项目概述与系统架构</w:t>
      </w:r>
    </w:p>
    <w:p>
      <w:pPr>
        <w:keepNext/>
        <w:spacing w:before="240" w:after="80"/>
      </w:pPr>
      <w:r>
        <w:rPr>
          <w:rFonts w:ascii="Microsoft YaHei" w:hAnsi="Microsoft YaHei" w:eastAsia="Microsoft YaHei"/>
          <w:b/>
          <w:color w:val="2E75B6"/>
          <w:sz w:val="26"/>
        </w:rPr>
        <w:t>1.1 项目背景与建设目标</w:t>
      </w:r>
    </w:p>
    <w:p>
      <w:pPr>
        <w:spacing w:after="120" w:line="300" w:lineRule="auto"/>
      </w:pPr>
      <w:r>
        <w:rPr>
          <w:rFonts w:ascii="Microsoft YaHei" w:hAnsi="Microsoft YaHei" w:eastAsia="Microsoft YaHei"/>
          <w:b w:val="0"/>
          <w:i w:val="0"/>
          <w:color w:val="333333"/>
          <w:sz w:val="21"/>
        </w:rPr>
        <w:t>在体检系统（PEIS）上线与日常运行过程中，医院各业务科室（如体检前台、主检室、检验科、财务科、体检中心主任室）经常提出各种灵活多变的综合查询和统计报表需求。传统通过修改前端页面或后台硬编码发布版本的方式周期长、发布风险大、无法快速响应现场个性化需求。</w:t>
      </w:r>
    </w:p>
    <w:p>
      <w:pPr>
        <w:spacing w:after="120" w:line="300" w:lineRule="auto"/>
      </w:pPr>
      <w:r>
        <w:rPr>
          <w:rFonts w:ascii="Microsoft YaHei" w:hAnsi="Microsoft YaHei" w:eastAsia="Microsoft YaHei"/>
          <w:b w:val="0"/>
          <w:i w:val="0"/>
          <w:color w:val="333333"/>
          <w:sz w:val="21"/>
        </w:rPr>
        <w:t>DBQuery 综合查询与报表引擎通过轻量化的纯配置文件（.qry）机制，实现了动态 SQL、多类型参数条件渲染、安全防注入校验、结果分页筛选与一键导出 Excel 等核心能力。现场技术人员无需重新编译代码，只需编写 SQL 和参数配置即可在几分钟内快速交付一张崭新的业务报表。</w:t>
      </w:r>
    </w:p>
    <w:p>
      <w:pPr>
        <w:keepNext/>
        <w:spacing w:before="240" w:after="80"/>
      </w:pPr>
      <w:r>
        <w:rPr>
          <w:rFonts w:ascii="Microsoft YaHei" w:hAnsi="Microsoft YaHei" w:eastAsia="Microsoft YaHei"/>
          <w:b/>
          <w:color w:val="2E75B6"/>
          <w:sz w:val="26"/>
        </w:rPr>
        <w:t>1.2 模块功能与架构定位</w:t>
      </w:r>
    </w:p>
    <w:p>
      <w:pPr>
        <w:spacing w:after="120" w:line="300" w:lineRule="auto"/>
      </w:pPr>
      <w:r>
        <w:rPr>
          <w:rFonts w:ascii="Microsoft YaHei" w:hAnsi="Microsoft YaHei" w:eastAsia="Microsoft YaHei"/>
          <w:b w:val="0"/>
          <w:i w:val="0"/>
          <w:color w:val="333333"/>
          <w:sz w:val="21"/>
        </w:rPr>
        <w:t>DBQuery 具备“桌面端配置管理”与“Web 综合查询引擎”双模形态，在体检系统整体架构中的定位如下：</w:t>
      </w:r>
    </w:p>
    <w:p>
      <w:pPr>
        <w:pStyle w:val="ListBullet"/>
        <w:spacing w:after="60" w:line="288" w:lineRule="auto"/>
      </w:pPr>
      <w:r>
        <w:rPr>
          <w:rFonts w:ascii="Microsoft YaHei" w:hAnsi="Microsoft YaHei" w:eastAsia="Microsoft YaHei"/>
          <w:color w:val="333333"/>
          <w:sz w:val="20"/>
        </w:rPr>
        <w:t>【桌面端 EXE 管理模式】：用于现场工程师或系统管理员配置数据库连接、可视设计与调试报表表单、实时预览 SQL 运行结果，以及对业务报表进行 Web 可用性显式授权。</w:t>
      </w:r>
    </w:p>
    <w:p>
      <w:pPr>
        <w:pStyle w:val="ListBullet"/>
        <w:spacing w:after="60" w:line="288" w:lineRule="auto"/>
      </w:pPr>
      <w:r>
        <w:rPr>
          <w:rFonts w:ascii="Microsoft YaHei" w:hAnsi="Microsoft YaHei" w:eastAsia="Microsoft YaHei"/>
          <w:color w:val="333333"/>
          <w:sz w:val="20"/>
        </w:rPr>
        <w:t>【独立 Web 服务模式】：由 DBQuery.exe 以 `--web --port 8094` 启动轻量级高性能 Web 站点，提供纯浏览器访问，直接复用体检系统操作员表（qx_czyxx）进行安全登录与权限验证。</w:t>
      </w:r>
    </w:p>
    <w:p>
      <w:pPr>
        <w:pStyle w:val="ListBullet"/>
        <w:spacing w:after="60" w:line="288" w:lineRule="auto"/>
      </w:pPr>
      <w:r>
        <w:rPr>
          <w:rFonts w:ascii="Microsoft YaHei" w:hAnsi="Microsoft YaHei" w:eastAsia="Microsoft YaHei"/>
          <w:color w:val="333333"/>
          <w:sz w:val="20"/>
        </w:rPr>
        <w:t>【体检系统嵌入模式（Frontend Embed V1）】：体检系统 Web 前端主框架通过标准 iframe 加载 DBQuery，通过前端无感登录 SDK 自动传递体检系统当前登录的操作员会话，无需用户重复输入密码，在体检系统主内容区无缝使用综合查询模块。</w:t>
      </w:r>
    </w:p>
    <w:p>
      <w:pPr>
        <w:keepNext/>
        <w:spacing w:before="320" w:after="120"/>
      </w:pPr>
      <w:r>
        <w:rPr>
          <w:rFonts w:ascii="Microsoft YaHei" w:hAnsi="Microsoft YaHei" w:eastAsia="Microsoft YaHei"/>
          <w:b/>
          <w:color w:val="1F4E79"/>
          <w:sz w:val="32"/>
        </w:rPr>
        <w:t>2. 施工准备与环境规范</w:t>
      </w:r>
    </w:p>
    <w:p>
      <w:pPr>
        <w:keepNext/>
        <w:spacing w:before="240" w:after="80"/>
      </w:pPr>
      <w:r>
        <w:rPr>
          <w:rFonts w:ascii="Microsoft YaHei" w:hAnsi="Microsoft YaHei" w:eastAsia="Microsoft YaHei"/>
          <w:b/>
          <w:color w:val="2E75B6"/>
          <w:sz w:val="26"/>
        </w:rPr>
        <w:t>2.1 软件与运行环境要求</w:t>
      </w:r>
    </w:p>
    <w:p>
      <w:pPr>
        <w:spacing w:after="120" w:line="300" w:lineRule="auto"/>
      </w:pPr>
      <w:r>
        <w:rPr>
          <w:rFonts w:ascii="Microsoft YaHei" w:hAnsi="Microsoft YaHei" w:eastAsia="Microsoft YaHei"/>
          <w:b w:val="0"/>
          <w:i w:val="0"/>
          <w:color w:val="333333"/>
          <w:sz w:val="21"/>
        </w:rPr>
        <w:t>在施工部署前，请现场工程师确认服务器软硬件环境是否满足以下要求：</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010"/>
        <w:gridCol w:w="3010"/>
        <w:gridCol w:w="3010"/>
      </w:tblGrid>
      <w:tr>
        <w:trPr>
          <w:tblHeader/>
        </w:trPr>
        <w:tc>
          <w:tcPr>
            <w:tcW w:type="dxa" w:w="2016"/>
            <w:shd w:fill="1F4E79"/>
            <w:tcMar>
              <w:top w:w="120" w:type="dxa"/>
              <w:bottom w:w="120" w:type="dxa"/>
              <w:left w:w="120" w:type="dxa"/>
              <w:right w:w="120" w:type="dxa"/>
            </w:tcMar>
            <w:vAlign w:val="center"/>
          </w:tcPr>
          <w:p>
            <w:pPr>
              <w:jc w:val="center"/>
            </w:pPr>
            <w:r>
              <w:rPr>
                <w:rFonts w:ascii="Microsoft YaHei" w:hAnsi="Microsoft YaHei" w:eastAsia="Microsoft YaHei"/>
                <w:b/>
                <w:color w:val="FFFFFF"/>
                <w:sz w:val="20"/>
              </w:rPr>
              <w:t>组件名称</w:t>
            </w:r>
          </w:p>
        </w:tc>
        <w:tc>
          <w:tcPr>
            <w:tcW w:type="dxa" w:w="3168"/>
            <w:shd w:fill="1F4E79"/>
            <w:tcMar>
              <w:top w:w="120" w:type="dxa"/>
              <w:bottom w:w="120" w:type="dxa"/>
              <w:left w:w="120" w:type="dxa"/>
              <w:right w:w="120" w:type="dxa"/>
            </w:tcMar>
            <w:vAlign w:val="center"/>
          </w:tcPr>
          <w:p>
            <w:pPr>
              <w:jc w:val="center"/>
            </w:pPr>
            <w:r>
              <w:rPr>
                <w:rFonts w:ascii="Microsoft YaHei" w:hAnsi="Microsoft YaHei" w:eastAsia="Microsoft YaHei"/>
                <w:b/>
                <w:color w:val="FFFFFF"/>
                <w:sz w:val="20"/>
              </w:rPr>
              <w:t>版本与环境要求</w:t>
            </w:r>
          </w:p>
        </w:tc>
        <w:tc>
          <w:tcPr>
            <w:tcW w:type="dxa" w:w="3845"/>
            <w:shd w:fill="1F4E79"/>
            <w:tcMar>
              <w:top w:w="120" w:type="dxa"/>
              <w:bottom w:w="120" w:type="dxa"/>
              <w:left w:w="120" w:type="dxa"/>
              <w:right w:w="120" w:type="dxa"/>
            </w:tcMar>
            <w:vAlign w:val="center"/>
          </w:tcPr>
          <w:p>
            <w:pPr>
              <w:jc w:val="center"/>
            </w:pPr>
            <w:r>
              <w:rPr>
                <w:rFonts w:ascii="Microsoft YaHei" w:hAnsi="Microsoft YaHei" w:eastAsia="Microsoft YaHei"/>
                <w:b/>
                <w:color w:val="FFFFFF"/>
                <w:sz w:val="20"/>
              </w:rPr>
              <w:t>说明与配置建议</w:t>
            </w:r>
          </w:p>
        </w:tc>
      </w:tr>
      <w:tr>
        <w:tc>
          <w:tcPr>
            <w:tcW w:type="dxa" w:w="2016"/>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t>操作系统</w:t>
            </w:r>
          </w:p>
        </w:tc>
        <w:tc>
          <w:tcPr>
            <w:tcW w:type="dxa" w:w="3168"/>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Windows 7 SP1 / Windows 10 / Windows Server 2008 R2 / 2012 / 2016 / 2019 / 2022</w:t>
            </w:r>
          </w:p>
        </w:tc>
        <w:tc>
          <w:tcPr>
            <w:tcW w:type="dxa" w:w="3845"/>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32位 / 64位均可；Win7 环境已做专用兼容性加固修复</w:t>
            </w:r>
          </w:p>
        </w:tc>
      </w:tr>
      <w:tr>
        <w:tc>
          <w:tcPr>
            <w:tcW w:type="dxa" w:w="2016"/>
            <w:shd w:fill="F9FAFB"/>
            <w:tcMar>
              <w:top w:w="100" w:type="dxa"/>
              <w:bottom w:w="100" w:type="dxa"/>
              <w:left w:w="120" w:type="dxa"/>
              <w:right w:w="120" w:type="dxa"/>
            </w:tcMar>
            <w:vAlign w:val="center"/>
          </w:tcPr>
          <w:p>
            <w:pPr>
              <w:jc w:val="center"/>
            </w:pPr>
            <w:r>
              <w:rPr>
                <w:rFonts w:ascii="Microsoft YaHei" w:hAnsi="Microsoft YaHei" w:eastAsia="Microsoft YaHei"/>
                <w:color w:val="333333"/>
                <w:sz w:val="19"/>
              </w:rPr>
              <w:t>数据库系统</w:t>
            </w:r>
          </w:p>
        </w:tc>
        <w:tc>
          <w:tcPr>
            <w:tcW w:type="dxa" w:w="3168"/>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SQL Server 2008 R2 / 2012 / 2014 / 2016 / 2019</w:t>
            </w:r>
          </w:p>
        </w:tc>
        <w:tc>
          <w:tcPr>
            <w:tcW w:type="dxa" w:w="3845"/>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体检业务数据库（如 TJXT0616、peis 等）</w:t>
            </w:r>
          </w:p>
        </w:tc>
      </w:tr>
      <w:tr>
        <w:tc>
          <w:tcPr>
            <w:tcW w:type="dxa" w:w="2016"/>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t>ODBC 驱动</w:t>
            </w:r>
          </w:p>
        </w:tc>
        <w:tc>
          <w:tcPr>
            <w:tcW w:type="dxa" w:w="3168"/>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ODBC Driver 17 for SQL Server 或 SQL Server Native Client 11.0</w:t>
            </w:r>
          </w:p>
        </w:tc>
        <w:tc>
          <w:tcPr>
            <w:tcW w:type="dxa" w:w="3845"/>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需在操作系统中安装；Windows 7 推荐使用自带 SQL Server 驱动或 Native Client 11.0</w:t>
            </w:r>
          </w:p>
        </w:tc>
      </w:tr>
      <w:tr>
        <w:tc>
          <w:tcPr>
            <w:tcW w:type="dxa" w:w="2016"/>
            <w:shd w:fill="F9FAFB"/>
            <w:tcMar>
              <w:top w:w="100" w:type="dxa"/>
              <w:bottom w:w="100" w:type="dxa"/>
              <w:left w:w="120" w:type="dxa"/>
              <w:right w:w="120" w:type="dxa"/>
            </w:tcMar>
            <w:vAlign w:val="center"/>
          </w:tcPr>
          <w:p>
            <w:pPr>
              <w:jc w:val="center"/>
            </w:pPr>
            <w:r>
              <w:rPr>
                <w:rFonts w:ascii="Microsoft YaHei" w:hAnsi="Microsoft YaHei" w:eastAsia="Microsoft YaHei"/>
                <w:color w:val="333333"/>
                <w:sz w:val="19"/>
              </w:rPr>
              <w:t>Web 服务端口</w:t>
            </w:r>
          </w:p>
        </w:tc>
        <w:tc>
          <w:tcPr>
            <w:tcW w:type="dxa" w:w="3168"/>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默认 TCP 8094</w:t>
            </w:r>
          </w:p>
        </w:tc>
        <w:tc>
          <w:tcPr>
            <w:tcW w:type="dxa" w:w="3845"/>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局域网内其他终端访问需在 Windows 高级防火墙开放入站端口</w:t>
            </w:r>
          </w:p>
        </w:tc>
      </w:tr>
      <w:tr>
        <w:tc>
          <w:tcPr>
            <w:tcW w:type="dxa" w:w="2016"/>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t>服务守护</w:t>
            </w:r>
          </w:p>
        </w:tc>
        <w:tc>
          <w:tcPr>
            <w:tcW w:type="dxa" w:w="3168"/>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AlwaysUp 10.0+ 或系统自带批处理脚本</w:t>
            </w:r>
          </w:p>
        </w:tc>
        <w:tc>
          <w:tcPr>
            <w:tcW w:type="dxa" w:w="3845"/>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生产环境推荐使用 AlwaysUp 注册为 Windows 系统服务，保障开机自启与奔溃自愈</w:t>
            </w:r>
          </w:p>
        </w:tc>
      </w:tr>
      <w:tr>
        <w:tc>
          <w:tcPr>
            <w:tcW w:type="dxa" w:w="2016"/>
            <w:shd w:fill="F9FAFB"/>
            <w:tcMar>
              <w:top w:w="100" w:type="dxa"/>
              <w:bottom w:w="100" w:type="dxa"/>
              <w:left w:w="120" w:type="dxa"/>
              <w:right w:w="120" w:type="dxa"/>
            </w:tcMar>
            <w:vAlign w:val="center"/>
          </w:tcPr>
          <w:p>
            <w:pPr>
              <w:jc w:val="center"/>
            </w:pPr>
            <w:r>
              <w:rPr>
                <w:rFonts w:ascii="Microsoft YaHei" w:hAnsi="Microsoft YaHei" w:eastAsia="Microsoft YaHei"/>
                <w:color w:val="333333"/>
                <w:sz w:val="19"/>
              </w:rPr>
              <w:t>客户端浏览器</w:t>
            </w:r>
          </w:p>
        </w:tc>
        <w:tc>
          <w:tcPr>
            <w:tcW w:type="dxa" w:w="3168"/>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Google Chrome 80+（强烈推荐）、Edge 或 360极速浏览器</w:t>
            </w:r>
          </w:p>
        </w:tc>
        <w:tc>
          <w:tcPr>
            <w:tcW w:type="dxa" w:w="3845"/>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要求支持现代 HTML5、ES6 语法及 iframe 跨站通讯</w:t>
            </w:r>
          </w:p>
        </w:tc>
      </w:tr>
    </w:tbl>
    <w:p>
      <w:pPr>
        <w:keepNext/>
        <w:spacing w:before="240" w:after="80"/>
      </w:pPr>
      <w:r>
        <w:rPr>
          <w:rFonts w:ascii="Microsoft YaHei" w:hAnsi="Microsoft YaHei" w:eastAsia="Microsoft YaHei"/>
          <w:b/>
          <w:color w:val="2E75B6"/>
          <w:sz w:val="26"/>
        </w:rPr>
        <w:t>2.2 发布包文件结构规范</w:t>
      </w:r>
    </w:p>
    <w:p>
      <w:pPr>
        <w:spacing w:after="120" w:line="300" w:lineRule="auto"/>
      </w:pPr>
      <w:r>
        <w:rPr>
          <w:rFonts w:ascii="Microsoft YaHei" w:hAnsi="Microsoft YaHei" w:eastAsia="Microsoft YaHei"/>
          <w:b w:val="0"/>
          <w:i w:val="0"/>
          <w:color w:val="333333"/>
          <w:sz w:val="21"/>
        </w:rPr>
        <w:t>本次发布包以本地目录 D:\gongzuo\A_python\DBQuery_win7fix\DBQuery 为基准，整体包含服务端运行产物、启动管理脚本以及前端集成 SDK。具体文件结构如下：</w:t>
      </w:r>
    </w:p>
    <w:tbl>
      <w:tblPr>
        <w:tblW w:type="auto" w:w="0"/>
        <w:jc w:val="center"/>
        <w:tblLook w:firstColumn="1" w:firstRow="1" w:lastColumn="0" w:lastRow="0" w:noHBand="0" w:noVBand="1" w:val="04A0"/>
      </w:tblPr>
      <w:tblGrid>
        <w:gridCol w:w="9029"/>
      </w:tblGrid>
      <w:tr>
        <w:tc>
          <w:tcPr>
            <w:tcW w:type="dxa" w:w="9029"/>
            <w:shd w:fill="F8F9FA"/>
            <w:tcMar>
              <w:top w:w="100" w:type="dxa"/>
              <w:bottom w:w="100" w:type="dxa"/>
              <w:left w:w="150" w:type="dxa"/>
              <w:right w:w="150" w:type="dxa"/>
            </w:tcMar>
            <w:tcBorders>
              <w:left w:val="single" w:sz="6" w:space="0" w:color="D0D5DD"/>
              <w:top w:val="single" w:sz="6" w:space="0" w:color="D0D5DD"/>
              <w:right w:val="single" w:sz="6" w:space="0" w:color="D0D5DD"/>
              <w:bottom w:val="single" w:sz="6" w:space="0" w:color="D0D5DD"/>
            </w:tcBorders>
          </w:tcPr>
          <w:p>
            <w:pPr>
              <w:spacing w:after="0" w:line="276" w:lineRule="auto"/>
            </w:pPr>
            <w:r>
              <w:rPr>
                <w:rFonts w:ascii="Consolas" w:hAnsi="Consolas" w:eastAsia="Microsoft YaHei"/>
                <w:color w:val="212529"/>
                <w:sz w:val="18"/>
              </w:rPr>
              <w:t>DBQuery/</w:t>
              <w:br/>
              <w:t>├── dist_final/                          # 核心发布程序包目录（独立自包含）</w:t>
              <w:br/>
              <w:t>│   ├── DBQuery.exe                      # 主执行程序（同时支持 GUI 桌面端与 --web 模式）</w:t>
              <w:br/>
              <w:t>│   ├── config.ini                       # 运行时主配置文件（数据库连接、Web 参数、集成配置）</w:t>
              <w:br/>
              <w:t>│   ├── forms/                           # 业务查询与报表文件存放目录（.qry 文件）</w:t>
              <w:br/>
              <w:t>│   │   ├── 示例/                        # 示例报表库（含 Web快速上手.qry、用户查询.qry 等）</w:t>
              <w:br/>
              <w:t>│   │   └── 系统/                        # 系统管理类表单（数据库表结构.qry）</w:t>
              <w:br/>
              <w:t>│   ├── defaults/                        # 默认出厂预设模板目录</w:t>
              <w:br/>
              <w:t>│   ├── static/                          # Web 前端静态资源（css/js/vendor/嵌入SDK）</w:t>
              <w:br/>
              <w:t>│   ├── templates/                       # Web HTML 页面模板</w:t>
              <w:br/>
              <w:t>│   ├── dbquery.log                      # 系统运行与查询日志文件（自动生成）</w:t>
              <w:br/>
              <w:t>│   └── *.dll, *.pyd, python37.dll       # 运行时必需系统与扩展动态库（包含 Win7 补丁库）</w:t>
              <w:br/>
              <w:t>├── 启动DBQueryWeb服务.bat               # 【生产推荐】一键启动脚本（自动申请管理员权限、开放防火墙）</w:t>
              <w:br/>
              <w:t>├── 停止DBQueryWeb服务.bat               # 一键优雅停止后台 Web 服务</w:t>
              <w:br/>
              <w:t>├── 重启DBQueryWeb服务.bat               # 一键重启 Web 服务</w:t>
              <w:br/>
              <w:t>├── dbquery-embed.js                     # 体检系统前端（Vue/HTML）嵌入无感集成 SDK</w:t>
              <w:br/>
              <w:t>└── 体检升级-施工升级文档=.docx           # 施工参考基线文档</w:t>
            </w:r>
          </w:p>
        </w:tc>
      </w:tr>
    </w:tbl>
    <w:p>
      <w:pPr>
        <w:spacing w:after="80"/>
      </w:pPr>
    </w:p>
    <w:p>
      <w:pPr>
        <w:keepNext/>
        <w:spacing w:before="240" w:after="80"/>
      </w:pPr>
      <w:r>
        <w:rPr>
          <w:rFonts w:ascii="Microsoft YaHei" w:hAnsi="Microsoft YaHei" w:eastAsia="Microsoft YaHei"/>
          <w:b/>
          <w:color w:val="2E75B6"/>
          <w:sz w:val="26"/>
        </w:rPr>
        <w:t>2.3 现场目录部署规范与备份机制</w:t>
      </w:r>
    </w:p>
    <w:p>
      <w:pPr>
        <w:spacing w:after="120" w:line="300" w:lineRule="auto"/>
      </w:pPr>
      <w:r>
        <w:rPr>
          <w:rFonts w:ascii="Microsoft YaHei" w:hAnsi="Microsoft YaHei" w:eastAsia="Microsoft YaHei"/>
          <w:b w:val="0"/>
          <w:i w:val="0"/>
          <w:color w:val="333333"/>
          <w:sz w:val="21"/>
        </w:rPr>
        <w:t>为符合体检系统各医院现场工程实施的标准规范，部署目录要求如下：</w:t>
      </w:r>
    </w:p>
    <w:p>
      <w:pPr>
        <w:pStyle w:val="ListBullet"/>
        <w:spacing w:after="60" w:line="288" w:lineRule="auto"/>
      </w:pPr>
      <w:r>
        <w:rPr>
          <w:rFonts w:ascii="Microsoft YaHei" w:hAnsi="Microsoft YaHei" w:eastAsia="Microsoft YaHei"/>
          <w:color w:val="333333"/>
          <w:sz w:val="20"/>
        </w:rPr>
        <w:t>【标准医院现场推荐路径】：D:\Program Files\YCHProject\DBQuery\</w:t>
      </w:r>
    </w:p>
    <w:p>
      <w:pPr>
        <w:pStyle w:val="ListBullet"/>
        <w:spacing w:after="60" w:line="288" w:lineRule="auto"/>
      </w:pPr>
      <w:r>
        <w:rPr>
          <w:rFonts w:ascii="Microsoft YaHei" w:hAnsi="Microsoft YaHei" w:eastAsia="Microsoft YaHei"/>
          <w:color w:val="333333"/>
          <w:sz w:val="20"/>
        </w:rPr>
        <w:t>【历史沿用路径（如黄陵矿医院等现场）】：D:\Software\YCHProject\DBQuery\</w:t>
      </w:r>
    </w:p>
    <w:p>
      <w:pPr>
        <w:pStyle w:val="ListBullet"/>
        <w:spacing w:after="60" w:line="288" w:lineRule="auto"/>
      </w:pPr>
      <w:r>
        <w:rPr>
          <w:rFonts w:ascii="Microsoft YaHei" w:hAnsi="Microsoft YaHei" w:eastAsia="Microsoft YaHei"/>
          <w:color w:val="333333"/>
          <w:sz w:val="20"/>
        </w:rPr>
        <w:t>【前端与主程序平级规范】：建议与体检系统后端 tjxt 目录、Nginx 目录同级放置于 YCHProject 根目录下。</w:t>
      </w:r>
    </w:p>
    <w:tbl>
      <w:tblPr>
        <w:tblW w:type="auto" w:w="0"/>
        <w:jc w:val="center"/>
        <w:tblLook w:firstColumn="1" w:firstRow="1" w:lastColumn="0" w:lastRow="0" w:noHBand="0" w:noVBand="1" w:val="04A0"/>
      </w:tblPr>
      <w:tblGrid>
        <w:gridCol w:w="9029"/>
      </w:tblGrid>
      <w:tr>
        <w:tc>
          <w:tcPr>
            <w:tcW w:type="dxa" w:w="9029"/>
            <w:shd w:fill="FFF8E6"/>
            <w:tcMar>
              <w:top w:w="120" w:type="dxa"/>
              <w:bottom w:w="120" w:type="dxa"/>
              <w:left w:w="180" w:type="dxa"/>
              <w:right w:w="180" w:type="dxa"/>
            </w:tcMar>
            <w:tcBorders>
              <w:left w:val="single" w:sz="24" w:space="0" w:color="E6A23C"/>
              <w:top w:val="none"/>
              <w:right w:val="none"/>
              <w:bottom w:val="none"/>
            </w:tcBorders>
          </w:tcPr>
          <w:p>
            <w:pPr>
              <w:spacing w:after="40"/>
            </w:pPr>
            <w:r>
              <w:rPr>
                <w:rFonts w:ascii="Microsoft YaHei" w:hAnsi="Microsoft YaHei" w:eastAsia="Microsoft YaHei"/>
                <w:b/>
                <w:color w:val="DA8014"/>
                <w:sz w:val="21"/>
              </w:rPr>
              <w:t>【升级规范与红线要求】</w:t>
              <w:br/>
            </w:r>
            <w:r>
              <w:rPr>
                <w:rFonts w:ascii="Microsoft YaHei" w:hAnsi="Microsoft YaHei" w:eastAsia="Microsoft YaHei"/>
                <w:color w:val="333333"/>
                <w:sz w:val="19"/>
              </w:rPr>
              <w:t>1. 升级包必须统一上传并解压至 D:\Program Files\YCHProject\upgrade\yyyyMMdd\ 临时目录，严禁直接解压覆盖正在运行的程序目录！</w:t>
              <w:br/>
              <w:t>2. 严禁覆盖现场已有的 config.ini 配置文件！必须保留现场已配置好的数据库连接与来源白名单。</w:t>
              <w:br/>
              <w:t>3. 严禁覆盖现场已有的 forms/ 目录！现场业务报表均保存在 forms 目录下，覆盖将导致现场自定义报表丢失！</w:t>
            </w:r>
          </w:p>
        </w:tc>
      </w:tr>
    </w:tbl>
    <w:p>
      <w:pPr>
        <w:spacing w:after="80"/>
      </w:pPr>
    </w:p>
    <w:p>
      <w:pPr>
        <w:keepNext/>
        <w:spacing w:before="320" w:after="120"/>
      </w:pPr>
      <w:r>
        <w:rPr>
          <w:rFonts w:ascii="Microsoft YaHei" w:hAnsi="Microsoft YaHei" w:eastAsia="Microsoft YaHei"/>
          <w:b/>
          <w:color w:val="1F4E79"/>
          <w:sz w:val="32"/>
        </w:rPr>
        <w:t>3. 部署实施与核心配置</w:t>
      </w:r>
    </w:p>
    <w:p>
      <w:pPr>
        <w:keepNext/>
        <w:spacing w:before="240" w:after="80"/>
      </w:pPr>
      <w:r>
        <w:rPr>
          <w:rFonts w:ascii="Microsoft YaHei" w:hAnsi="Microsoft YaHei" w:eastAsia="Microsoft YaHei"/>
          <w:b/>
          <w:color w:val="2E75B6"/>
          <w:sz w:val="26"/>
        </w:rPr>
        <w:t>3.1 数据库与系统连接配置 (config.ini)</w:t>
      </w:r>
    </w:p>
    <w:p>
      <w:pPr>
        <w:spacing w:after="120" w:line="300" w:lineRule="auto"/>
      </w:pPr>
      <w:r>
        <w:rPr>
          <w:rFonts w:ascii="Microsoft YaHei" w:hAnsi="Microsoft YaHei" w:eastAsia="Microsoft YaHei"/>
          <w:b w:val="0"/>
          <w:i w:val="0"/>
          <w:color w:val="333333"/>
          <w:sz w:val="21"/>
        </w:rPr>
        <w:t>DBQuery 运行时依赖 dist_final\config.ini 文件完成数据库连接。现场部署时，请用文本编辑器（如 Notepad++）打开该文件，根据现场体检数据库实际信息进行修改：</w:t>
      </w:r>
    </w:p>
    <w:tbl>
      <w:tblPr>
        <w:tblW w:type="auto" w:w="0"/>
        <w:jc w:val="center"/>
        <w:tblLook w:firstColumn="1" w:firstRow="1" w:lastColumn="0" w:lastRow="0" w:noHBand="0" w:noVBand="1" w:val="04A0"/>
      </w:tblPr>
      <w:tblGrid>
        <w:gridCol w:w="9029"/>
      </w:tblGrid>
      <w:tr>
        <w:tc>
          <w:tcPr>
            <w:tcW w:type="dxa" w:w="9029"/>
            <w:shd w:fill="F8F9FA"/>
            <w:tcMar>
              <w:top w:w="100" w:type="dxa"/>
              <w:bottom w:w="100" w:type="dxa"/>
              <w:left w:w="150" w:type="dxa"/>
              <w:right w:w="150" w:type="dxa"/>
            </w:tcMar>
            <w:tcBorders>
              <w:left w:val="single" w:sz="6" w:space="0" w:color="D0D5DD"/>
              <w:top w:val="single" w:sz="6" w:space="0" w:color="D0D5DD"/>
              <w:right w:val="single" w:sz="6" w:space="0" w:color="D0D5DD"/>
              <w:bottom w:val="single" w:sz="6" w:space="0" w:color="D0D5DD"/>
            </w:tcBorders>
          </w:tcPr>
          <w:p>
            <w:pPr>
              <w:spacing w:after="0" w:line="276" w:lineRule="auto"/>
            </w:pPr>
            <w:r>
              <w:rPr>
                <w:rFonts w:ascii="Consolas" w:hAnsi="Consolas" w:eastAsia="Microsoft YaHei"/>
                <w:color w:val="212529"/>
                <w:sz w:val="18"/>
              </w:rPr>
              <w:t>[database]</w:t>
              <w:br/>
              <w:t># 体检系统 SQL Server 数据库服务器 IP 地址</w:t>
              <w:br/>
              <w:t>server = 192.168.0.237</w:t>
              <w:br/>
              <w:t># 数据库端口，默认 1433</w:t>
              <w:br/>
              <w:t>port = 1433</w:t>
              <w:br/>
              <w:t># 体检系统主业务数据库名称（根据现场实际命名填写，如 TJXT0616、PEIS 等）</w:t>
              <w:br/>
              <w:t>database = TJXT0616</w:t>
              <w:br/>
              <w:t># 数据库 ODBC 驱动名称，Win10/Server2016 推荐 'ODBC Driver 17 for SQL Server'；Win7 现场可填 'SQL Server'</w:t>
              <w:br/>
              <w:t>driver = ODBC Driver 17 for SQL Server</w:t>
              <w:br/>
              <w:t># 是否使用 Windows 集成身份认证（通常填 no）</w:t>
              <w:br/>
              <w:t>trusted_connection = no</w:t>
              <w:br/>
              <w:t># 数据库登录用户名</w:t>
              <w:br/>
              <w:t>username = sa</w:t>
              <w:br/>
              <w:t># 数据库登录密码</w:t>
              <w:br/>
              <w:t>password = Sxyckj#123</w:t>
              <w:br/>
              <w:br/>
              <w:t>[web]</w:t>
              <w:br/>
              <w:t># 单条查询最长允许执行时间（单位：秒），超时后友好提示用户缩小范围</w:t>
              <w:br/>
              <w:t>query_timeout = 60</w:t>
              <w:br/>
              <w:t># 单次查询最大返回记录行数，防止大结果集撑爆浏览器或服务器内存</w:t>
              <w:br/>
              <w:t>max_rows = 5000</w:t>
            </w:r>
          </w:p>
        </w:tc>
      </w:tr>
    </w:tbl>
    <w:p>
      <w:pPr>
        <w:spacing w:after="80"/>
      </w:pPr>
    </w:p>
    <w:p>
      <w:pPr>
        <w:spacing w:after="120" w:line="300" w:lineRule="auto"/>
      </w:pPr>
      <w:r>
        <w:rPr>
          <w:rFonts w:ascii="Microsoft YaHei" w:hAnsi="Microsoft YaHei" w:eastAsia="Microsoft YaHei"/>
          <w:b w:val="0"/>
          <w:i w:val="0"/>
          <w:color w:val="333333"/>
          <w:sz w:val="21"/>
        </w:rPr>
        <w:t>【操作员认证机制说明】：</w:t>
      </w:r>
    </w:p>
    <w:p>
      <w:pPr>
        <w:spacing w:after="120" w:line="300" w:lineRule="auto"/>
      </w:pPr>
      <w:r>
        <w:rPr>
          <w:rFonts w:ascii="Microsoft YaHei" w:hAnsi="Microsoft YaHei" w:eastAsia="Microsoft YaHei"/>
          <w:b w:val="0"/>
          <w:i w:val="0"/>
          <w:color w:val="333333"/>
          <w:sz w:val="21"/>
        </w:rPr>
        <w:t>DBQuery 的 Web 登录认证直接复用体检系统现有的操作员信息表 qx_czyxx。在执行认证时，系统在服务端执行参数化安全查询，等价于：</w:t>
      </w:r>
    </w:p>
    <w:tbl>
      <w:tblPr>
        <w:tblW w:type="auto" w:w="0"/>
        <w:jc w:val="center"/>
        <w:tblLook w:firstColumn="1" w:firstRow="1" w:lastColumn="0" w:lastRow="0" w:noHBand="0" w:noVBand="1" w:val="04A0"/>
      </w:tblPr>
      <w:tblGrid>
        <w:gridCol w:w="9029"/>
      </w:tblGrid>
      <w:tr>
        <w:tc>
          <w:tcPr>
            <w:tcW w:type="dxa" w:w="9029"/>
            <w:shd w:fill="F8F9FA"/>
            <w:tcMar>
              <w:top w:w="100" w:type="dxa"/>
              <w:bottom w:w="100" w:type="dxa"/>
              <w:left w:w="150" w:type="dxa"/>
              <w:right w:w="150" w:type="dxa"/>
            </w:tcMar>
            <w:tcBorders>
              <w:left w:val="single" w:sz="6" w:space="0" w:color="D0D5DD"/>
              <w:top w:val="single" w:sz="6" w:space="0" w:color="D0D5DD"/>
              <w:right w:val="single" w:sz="6" w:space="0" w:color="D0D5DD"/>
              <w:bottom w:val="single" w:sz="6" w:space="0" w:color="D0D5DD"/>
            </w:tcBorders>
          </w:tcPr>
          <w:p>
            <w:pPr>
              <w:spacing w:after="0" w:line="276" w:lineRule="auto"/>
            </w:pPr>
            <w:r>
              <w:rPr>
                <w:rFonts w:ascii="Consolas" w:hAnsi="Consolas" w:eastAsia="Microsoft YaHei"/>
                <w:color w:val="212529"/>
                <w:sz w:val="18"/>
              </w:rPr>
              <w:t>SELECT TOP 1 1 FROM qx_czyxx WHERE czybm = ? AND [pass] = ? AND czyzt = N'启用' AND deleted = '0'</w:t>
            </w:r>
          </w:p>
        </w:tc>
      </w:tr>
    </w:tbl>
    <w:p>
      <w:pPr>
        <w:spacing w:after="80"/>
      </w:pPr>
    </w:p>
    <w:p>
      <w:pPr>
        <w:spacing w:after="120" w:line="300" w:lineRule="auto"/>
      </w:pPr>
      <w:r>
        <w:rPr>
          <w:rFonts w:ascii="Microsoft YaHei" w:hAnsi="Microsoft YaHei" w:eastAsia="Microsoft YaHei"/>
          <w:b w:val="0"/>
          <w:i w:val="0"/>
          <w:color w:val="333333"/>
          <w:sz w:val="21"/>
        </w:rPr>
        <w:t>操作员输入在体检系统中使用的操作员编码（czybm）与密码即可成功登录，无需额外为 DBQuery 维护独立的账号体系。</w:t>
      </w:r>
    </w:p>
    <w:p>
      <w:pPr>
        <w:keepNext/>
        <w:spacing w:before="240" w:after="80"/>
      </w:pPr>
      <w:r>
        <w:rPr>
          <w:rFonts w:ascii="Microsoft YaHei" w:hAnsi="Microsoft YaHei" w:eastAsia="Microsoft YaHei"/>
          <w:b/>
          <w:color w:val="2E75B6"/>
          <w:sz w:val="26"/>
        </w:rPr>
        <w:t>3.2 报表与综合查询详细设置指南 (核心重点)</w:t>
      </w:r>
    </w:p>
    <w:p>
      <w:pPr>
        <w:spacing w:after="120" w:line="300" w:lineRule="auto"/>
      </w:pPr>
      <w:r>
        <w:rPr>
          <w:rFonts w:ascii="Microsoft YaHei" w:hAnsi="Microsoft YaHei" w:eastAsia="Microsoft YaHei"/>
          <w:b w:val="0"/>
          <w:i w:val="0"/>
          <w:color w:val="333333"/>
          <w:sz w:val="21"/>
        </w:rPr>
        <w:t>本节是现场配置各类体检业务综合查询与统计报表的核心指引。DBQuery 采用基于文本文件的 .qry 格式来管理报表。</w:t>
      </w:r>
    </w:p>
    <w:p>
      <w:pPr>
        <w:keepNext/>
        <w:spacing w:before="160" w:after="40"/>
      </w:pPr>
      <w:r>
        <w:rPr>
          <w:rFonts w:ascii="Microsoft YaHei" w:hAnsi="Microsoft YaHei" w:eastAsia="Microsoft YaHei"/>
          <w:b/>
          <w:color w:val="333333"/>
          <w:sz w:val="22"/>
        </w:rPr>
        <w:t>3.2.1 报表文件结构与分类组织</w:t>
      </w:r>
    </w:p>
    <w:p>
      <w:pPr>
        <w:pStyle w:val="ListBullet"/>
        <w:spacing w:after="60" w:line="288" w:lineRule="auto"/>
      </w:pPr>
      <w:r>
        <w:rPr>
          <w:rFonts w:ascii="Microsoft YaHei" w:hAnsi="Microsoft YaHei" w:eastAsia="Microsoft YaHei"/>
          <w:color w:val="333333"/>
          <w:sz w:val="20"/>
        </w:rPr>
        <w:t>报表存储目录为 dist_final\forms\。</w:t>
      </w:r>
    </w:p>
    <w:p>
      <w:pPr>
        <w:pStyle w:val="ListBullet"/>
        <w:spacing w:after="60" w:line="288" w:lineRule="auto"/>
      </w:pPr>
      <w:r>
        <w:rPr>
          <w:rFonts w:ascii="Microsoft YaHei" w:hAnsi="Microsoft YaHei" w:eastAsia="Microsoft YaHei"/>
          <w:color w:val="333333"/>
          <w:sz w:val="20"/>
        </w:rPr>
        <w:t>支持在 forms 目录下创建多级业务子目录作为“分类分组”。例如可创建：</w:t>
      </w:r>
    </w:p>
    <w:p>
      <w:pPr>
        <w:spacing w:after="120" w:line="300" w:lineRule="auto"/>
      </w:pPr>
      <w:r>
        <w:rPr>
          <w:rFonts w:ascii="Microsoft YaHei" w:hAnsi="Microsoft YaHei" w:eastAsia="Microsoft YaHei"/>
          <w:b w:val="0"/>
          <w:i w:val="0"/>
          <w:color w:val="333333"/>
          <w:sz w:val="21"/>
        </w:rPr>
        <w:t xml:space="preserve">    - forms\体检综合查询\ (存放体检人员、综合登记、主检查询等)</w:t>
        <w:br/>
        <w:t xml:space="preserve">    - forms\科室工作量\ (存放采血室、超声科、放射科、心电图等工作量)</w:t>
        <w:br/>
        <w:t xml:space="preserve">    - forms\财务统计\ (存放收费明细、团体结账、欠费清单等)</w:t>
        <w:br/>
        <w:t xml:space="preserve">    - forms\质控管理\ (存放未检延期项目、危急值追踪等)</w:t>
      </w:r>
    </w:p>
    <w:p>
      <w:pPr>
        <w:pStyle w:val="ListBullet"/>
        <w:spacing w:after="60" w:line="288" w:lineRule="auto"/>
      </w:pPr>
      <w:r>
        <w:rPr>
          <w:rFonts w:ascii="Microsoft YaHei" w:hAnsi="Microsoft YaHei" w:eastAsia="Microsoft YaHei"/>
          <w:color w:val="333333"/>
          <w:sz w:val="20"/>
        </w:rPr>
        <w:t>每一个查询报表对应一个独立文本文件，后缀名必须为 .qry。</w:t>
      </w:r>
    </w:p>
    <w:tbl>
      <w:tblPr>
        <w:tblW w:type="auto" w:w="0"/>
        <w:jc w:val="center"/>
        <w:tblLook w:firstColumn="1" w:firstRow="1" w:lastColumn="0" w:lastRow="0" w:noHBand="0" w:noVBand="1" w:val="04A0"/>
      </w:tblPr>
      <w:tblGrid>
        <w:gridCol w:w="9029"/>
      </w:tblGrid>
      <w:tr>
        <w:tc>
          <w:tcPr>
            <w:tcW w:type="dxa" w:w="9029"/>
            <w:shd w:fill="FFF8E6"/>
            <w:tcMar>
              <w:top w:w="120" w:type="dxa"/>
              <w:bottom w:w="120" w:type="dxa"/>
              <w:left w:w="180" w:type="dxa"/>
              <w:right w:w="180" w:type="dxa"/>
            </w:tcMar>
            <w:tcBorders>
              <w:left w:val="single" w:sz="24" w:space="0" w:color="E6A23C"/>
              <w:top w:val="none"/>
              <w:right w:val="none"/>
              <w:bottom w:val="none"/>
            </w:tcBorders>
          </w:tcPr>
          <w:p>
            <w:pPr>
              <w:spacing w:after="40"/>
            </w:pPr>
            <w:r>
              <w:rPr>
                <w:rFonts w:ascii="Microsoft YaHei" w:hAnsi="Microsoft YaHei" w:eastAsia="Microsoft YaHei"/>
                <w:b/>
                <w:color w:val="DA8014"/>
                <w:sz w:val="21"/>
              </w:rPr>
              <w:t>【文件编码红线】</w:t>
              <w:br/>
            </w:r>
            <w:r>
              <w:rPr>
                <w:rFonts w:ascii="Microsoft YaHei" w:hAnsi="Microsoft YaHei" w:eastAsia="Microsoft YaHei"/>
                <w:color w:val="333333"/>
                <w:sz w:val="19"/>
              </w:rPr>
              <w:t>所有 .qry 报表文件必须保存为 UTF-8（无 BOM）编码格式！若保存为 GBK 或 ANSI，可能导致中文字段名、参数标签或查询条件出现乱码。</w:t>
            </w:r>
          </w:p>
        </w:tc>
      </w:tr>
    </w:tbl>
    <w:p>
      <w:pPr>
        <w:spacing w:after="80"/>
      </w:pPr>
    </w:p>
    <w:p>
      <w:pPr>
        <w:keepNext/>
        <w:spacing w:before="160" w:after="40"/>
      </w:pPr>
      <w:r>
        <w:rPr>
          <w:rFonts w:ascii="Microsoft YaHei" w:hAnsi="Microsoft YaHei" w:eastAsia="Microsoft YaHei"/>
          <w:b/>
          <w:color w:val="333333"/>
          <w:sz w:val="22"/>
        </w:rPr>
        <w:t>3.2.2 报表配置文件 (.qry) 语法标准</w:t>
      </w:r>
    </w:p>
    <w:p>
      <w:pPr>
        <w:spacing w:after="120" w:line="300" w:lineRule="auto"/>
      </w:pPr>
      <w:r>
        <w:rPr>
          <w:rFonts w:ascii="Microsoft YaHei" w:hAnsi="Microsoft YaHei" w:eastAsia="Microsoft YaHei"/>
          <w:b w:val="0"/>
          <w:i w:val="0"/>
          <w:color w:val="333333"/>
          <w:sz w:val="21"/>
        </w:rPr>
        <w:t>一个标准的 .qry 报表文件严格由三部分构成：[meta] 元数据节、[params] 参数定义节、[sql] 查询语句主体。格式模板如下：</w:t>
      </w:r>
    </w:p>
    <w:tbl>
      <w:tblPr>
        <w:tblW w:type="auto" w:w="0"/>
        <w:jc w:val="center"/>
        <w:tblLook w:firstColumn="1" w:firstRow="1" w:lastColumn="0" w:lastRow="0" w:noHBand="0" w:noVBand="1" w:val="04A0"/>
      </w:tblPr>
      <w:tblGrid>
        <w:gridCol w:w="9029"/>
      </w:tblGrid>
      <w:tr>
        <w:tc>
          <w:tcPr>
            <w:tcW w:type="dxa" w:w="9029"/>
            <w:shd w:fill="F8F9FA"/>
            <w:tcMar>
              <w:top w:w="100" w:type="dxa"/>
              <w:bottom w:w="100" w:type="dxa"/>
              <w:left w:w="150" w:type="dxa"/>
              <w:right w:w="150" w:type="dxa"/>
            </w:tcMar>
            <w:tcBorders>
              <w:left w:val="single" w:sz="6" w:space="0" w:color="D0D5DD"/>
              <w:top w:val="single" w:sz="6" w:space="0" w:color="D0D5DD"/>
              <w:right w:val="single" w:sz="6" w:space="0" w:color="D0D5DD"/>
              <w:bottom w:val="single" w:sz="6" w:space="0" w:color="D0D5DD"/>
            </w:tcBorders>
          </w:tcPr>
          <w:p>
            <w:pPr>
              <w:spacing w:after="0" w:line="276" w:lineRule="auto"/>
            </w:pPr>
            <w:r>
              <w:rPr>
                <w:rFonts w:ascii="Consolas" w:hAnsi="Consolas" w:eastAsia="Microsoft YaHei"/>
                <w:color w:val="212529"/>
                <w:sz w:val="18"/>
              </w:rPr>
              <w:t>[meta]</w:t>
              <w:br/>
              <w:t>title = 报表显示标题（如：体检人员综合查询）</w:t>
              <w:br/>
              <w:t>group = 所属业务分组（如：体检统计）</w:t>
              <w:br/>
              <w:t>description = 报表功能说明与查询指引</w:t>
              <w:br/>
              <w:t># 【极为关键】：新表单默认不允许 Web 访问；必须明确设置为 true，Web 用户和前端嵌入才能看到并运行该报表！</w:t>
              <w:br/>
              <w:t>web_enabled = true</w:t>
              <w:br/>
              <w:br/>
              <w:t>[params]</w:t>
              <w:br/>
              <w:t># 格式：参数变量名 = 界面显示标签 | 控件类型 | 默认值 | 可选属性1 | 可选属性2 ...</w:t>
              <w:br/>
              <w:t>start_date = 开始日期 | date | {today} | required | width=150</w:t>
              <w:br/>
              <w:t>end_date   = 结束日期 | date | {today} | required | width=150</w:t>
              <w:br/>
              <w:t>dept_code  = 体检科室 | select:全部 | 全部 | searchable | options_sql=SELECT ksdm, ksmc FROM tj_ksxx WHERE zt='启用'</w:t>
              <w:br/>
              <w:t>keyword    = 姓名/档案号 | text | | placeholder=输入姓名或档案号模糊查询 | width=200</w:t>
              <w:br/>
              <w:br/>
              <w:t>[sql]</w:t>
              <w:br/>
              <w:t>-- 在 SQL 语句中，使用 {参数变量名} 作为占位符，执行时将自动替换为用户输入的参数值</w:t>
              <w:br/>
              <w:t xml:space="preserve">SELECT </w:t>
              <w:br/>
              <w:t xml:space="preserve">    t.tjhm AS 体检号码,</w:t>
              <w:br/>
              <w:t xml:space="preserve">    t.xm AS 客户姓名,</w:t>
              <w:br/>
              <w:t xml:space="preserve">    t.xb AS 性别,</w:t>
              <w:br/>
              <w:t xml:space="preserve">    t.nl AS 年龄,</w:t>
              <w:br/>
              <w:t xml:space="preserve">    t.dwmc AS 工作单位,</w:t>
              <w:br/>
              <w:t xml:space="preserve">    t.djrq AS 登记日期,</w:t>
              <w:br/>
              <w:t xml:space="preserve">    t.tjzt AS 体检状态</w:t>
              <w:br/>
              <w:t>FROM tj_tjdj t</w:t>
              <w:br/>
              <w:t>WHERE t.djrq &gt;= '{start_date} 00:00:00'</w:t>
              <w:br/>
              <w:t xml:space="preserve">  AND t.djrq &lt;= '{end_date} 23:59:59'</w:t>
              <w:br/>
              <w:t xml:space="preserve">  AND ('{keyword}' = '' OR t.xm LIKE '%{keyword}%' OR t.tjhm LIKE '%{keyword}%')</w:t>
              <w:br/>
              <w:t>ORDER BY t.djrq DESC</w:t>
            </w:r>
          </w:p>
        </w:tc>
      </w:tr>
    </w:tbl>
    <w:p>
      <w:pPr>
        <w:spacing w:after="80"/>
      </w:pPr>
    </w:p>
    <w:p>
      <w:pPr>
        <w:keepNext/>
        <w:spacing w:before="160" w:after="40"/>
      </w:pPr>
      <w:r>
        <w:rPr>
          <w:rFonts w:ascii="Microsoft YaHei" w:hAnsi="Microsoft YaHei" w:eastAsia="Microsoft YaHei"/>
          <w:b/>
          <w:color w:val="333333"/>
          <w:sz w:val="22"/>
        </w:rPr>
        <w:t>3.2.3 报表参数控件类型与语法全集</w:t>
      </w:r>
    </w:p>
    <w:p>
      <w:pPr>
        <w:spacing w:after="120" w:line="300" w:lineRule="auto"/>
      </w:pPr>
      <w:r>
        <w:rPr>
          <w:rFonts w:ascii="Microsoft YaHei" w:hAnsi="Microsoft YaHei" w:eastAsia="Microsoft YaHei"/>
          <w:b w:val="0"/>
          <w:i w:val="0"/>
          <w:color w:val="333333"/>
          <w:sz w:val="21"/>
        </w:rPr>
        <w:t>在 [params] 节中，一行定义一个查询条件控件。DBQuery 支持多种常用 UI 控件，EXE 桌面端与 Web 端保持完全一致的值语义：</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57"/>
        <w:gridCol w:w="2257"/>
        <w:gridCol w:w="2257"/>
        <w:gridCol w:w="2257"/>
      </w:tblGrid>
      <w:tr>
        <w:trPr>
          <w:tblHeader/>
        </w:trPr>
        <w:tc>
          <w:tcPr>
            <w:tcW w:type="dxa" w:w="1728"/>
            <w:shd w:fill="1F4E79"/>
            <w:tcMar>
              <w:top w:w="120" w:type="dxa"/>
              <w:bottom w:w="120" w:type="dxa"/>
              <w:left w:w="120" w:type="dxa"/>
              <w:right w:w="120" w:type="dxa"/>
            </w:tcMar>
            <w:vAlign w:val="center"/>
          </w:tcPr>
          <w:p>
            <w:pPr>
              <w:jc w:val="center"/>
            </w:pPr>
            <w:r>
              <w:rPr>
                <w:rFonts w:ascii="Microsoft YaHei" w:hAnsi="Microsoft YaHei" w:eastAsia="Microsoft YaHei"/>
                <w:b/>
                <w:color w:val="FFFFFF"/>
                <w:sz w:val="20"/>
              </w:rPr>
              <w:t>控件类型</w:t>
            </w:r>
          </w:p>
        </w:tc>
        <w:tc>
          <w:tcPr>
            <w:tcW w:type="dxa" w:w="2592"/>
            <w:shd w:fill="1F4E79"/>
            <w:tcMar>
              <w:top w:w="120" w:type="dxa"/>
              <w:bottom w:w="120" w:type="dxa"/>
              <w:left w:w="120" w:type="dxa"/>
              <w:right w:w="120" w:type="dxa"/>
            </w:tcMar>
            <w:vAlign w:val="center"/>
          </w:tcPr>
          <w:p>
            <w:pPr>
              <w:jc w:val="center"/>
            </w:pPr>
            <w:r>
              <w:rPr>
                <w:rFonts w:ascii="Microsoft YaHei" w:hAnsi="Microsoft YaHei" w:eastAsia="Microsoft YaHei"/>
                <w:b/>
                <w:color w:val="FFFFFF"/>
                <w:sz w:val="20"/>
              </w:rPr>
              <w:t>配置语法示例</w:t>
            </w:r>
          </w:p>
        </w:tc>
        <w:tc>
          <w:tcPr>
            <w:tcW w:type="dxa" w:w="2592"/>
            <w:shd w:fill="1F4E79"/>
            <w:tcMar>
              <w:top w:w="120" w:type="dxa"/>
              <w:bottom w:w="120" w:type="dxa"/>
              <w:left w:w="120" w:type="dxa"/>
              <w:right w:w="120" w:type="dxa"/>
            </w:tcMar>
            <w:vAlign w:val="center"/>
          </w:tcPr>
          <w:p>
            <w:pPr>
              <w:jc w:val="center"/>
            </w:pPr>
            <w:r>
              <w:rPr>
                <w:rFonts w:ascii="Microsoft YaHei" w:hAnsi="Microsoft YaHei" w:eastAsia="Microsoft YaHei"/>
                <w:b/>
                <w:color w:val="FFFFFF"/>
                <w:sz w:val="20"/>
              </w:rPr>
              <w:t>默认值与行为说明</w:t>
            </w:r>
          </w:p>
        </w:tc>
        <w:tc>
          <w:tcPr>
            <w:tcW w:type="dxa" w:w="2117"/>
            <w:shd w:fill="1F4E79"/>
            <w:tcMar>
              <w:top w:w="120" w:type="dxa"/>
              <w:bottom w:w="120" w:type="dxa"/>
              <w:left w:w="120" w:type="dxa"/>
              <w:right w:w="120" w:type="dxa"/>
            </w:tcMar>
            <w:vAlign w:val="center"/>
          </w:tcPr>
          <w:p>
            <w:pPr>
              <w:jc w:val="center"/>
            </w:pPr>
            <w:r>
              <w:rPr>
                <w:rFonts w:ascii="Microsoft YaHei" w:hAnsi="Microsoft YaHei" w:eastAsia="Microsoft YaHei"/>
                <w:b/>
                <w:color w:val="FFFFFF"/>
                <w:sz w:val="20"/>
              </w:rPr>
              <w:t>适用业务场景</w:t>
            </w:r>
          </w:p>
        </w:tc>
      </w:tr>
      <w:tr>
        <w:tc>
          <w:tcPr>
            <w:tcW w:type="dxa" w:w="1728"/>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t>单行文本 (text)</w:t>
            </w:r>
          </w:p>
        </w:tc>
        <w:tc>
          <w:tcPr>
            <w:tcW w:type="dxa" w:w="2592"/>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name = 姓名 | text | | placeholder=输入姓名</w:t>
            </w:r>
          </w:p>
        </w:tc>
        <w:tc>
          <w:tcPr>
            <w:tcW w:type="dxa" w:w="2592"/>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单行输入框；默认值位于类型之后</w:t>
            </w:r>
          </w:p>
        </w:tc>
        <w:tc>
          <w:tcPr>
            <w:tcW w:type="dxa" w:w="2117"/>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姓名、身份证号、体检编号模糊查找</w:t>
            </w:r>
          </w:p>
        </w:tc>
      </w:tr>
      <w:tr>
        <w:tc>
          <w:tcPr>
            <w:tcW w:type="dxa" w:w="1728"/>
            <w:shd w:fill="F9FAFB"/>
            <w:tcMar>
              <w:top w:w="100" w:type="dxa"/>
              <w:bottom w:w="100" w:type="dxa"/>
              <w:left w:w="120" w:type="dxa"/>
              <w:right w:w="120" w:type="dxa"/>
            </w:tcMar>
            <w:vAlign w:val="center"/>
          </w:tcPr>
          <w:p>
            <w:pPr>
              <w:jc w:val="center"/>
            </w:pPr>
            <w:r>
              <w:rPr>
                <w:rFonts w:ascii="Microsoft YaHei" w:hAnsi="Microsoft YaHei" w:eastAsia="Microsoft YaHei"/>
                <w:color w:val="333333"/>
                <w:sz w:val="19"/>
              </w:rPr>
              <w:t>多行文本 (textarea)</w:t>
            </w:r>
          </w:p>
        </w:tc>
        <w:tc>
          <w:tcPr>
            <w:tcW w:type="dxa" w:w="2592"/>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remarks = 备注说明 | textarea</w:t>
            </w:r>
          </w:p>
        </w:tc>
        <w:tc>
          <w:tcPr>
            <w:tcW w:type="dxa" w:w="2592"/>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多行输入文本域</w:t>
            </w:r>
          </w:p>
        </w:tc>
        <w:tc>
          <w:tcPr>
            <w:tcW w:type="dxa" w:w="2117"/>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长文本备注、组合编码清单</w:t>
            </w:r>
          </w:p>
        </w:tc>
      </w:tr>
      <w:tr>
        <w:tc>
          <w:tcPr>
            <w:tcW w:type="dxa" w:w="1728"/>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t>日期选择 (date)</w:t>
            </w:r>
          </w:p>
        </w:tc>
        <w:tc>
          <w:tcPr>
            <w:tcW w:type="dxa" w:w="2592"/>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s_date = 登记日期 | date | {today}</w:t>
            </w:r>
          </w:p>
        </w:tc>
        <w:tc>
          <w:tcPr>
            <w:tcW w:type="dxa" w:w="2592"/>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{today} 自动渲染为当天 yyyy-MM-dd</w:t>
            </w:r>
          </w:p>
        </w:tc>
        <w:tc>
          <w:tcPr>
            <w:tcW w:type="dxa" w:w="2117"/>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体检登记日、报告出具日等单一日期</w:t>
            </w:r>
          </w:p>
        </w:tc>
      </w:tr>
      <w:tr>
        <w:tc>
          <w:tcPr>
            <w:tcW w:type="dxa" w:w="1728"/>
            <w:shd w:fill="F9FAFB"/>
            <w:tcMar>
              <w:top w:w="100" w:type="dxa"/>
              <w:bottom w:w="100" w:type="dxa"/>
              <w:left w:w="120" w:type="dxa"/>
              <w:right w:w="120" w:type="dxa"/>
            </w:tcMar>
            <w:vAlign w:val="center"/>
          </w:tcPr>
          <w:p>
            <w:pPr>
              <w:jc w:val="center"/>
            </w:pPr>
            <w:r>
              <w:rPr>
                <w:rFonts w:ascii="Microsoft YaHei" w:hAnsi="Microsoft YaHei" w:eastAsia="Microsoft YaHei"/>
                <w:color w:val="333333"/>
                <w:sz w:val="19"/>
              </w:rPr>
              <w:t>日期时间 (datetime)</w:t>
            </w:r>
          </w:p>
        </w:tc>
        <w:tc>
          <w:tcPr>
            <w:tcW w:type="dxa" w:w="2592"/>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log_time = 操作时间 | datetime | {today}</w:t>
            </w:r>
          </w:p>
        </w:tc>
        <w:tc>
          <w:tcPr>
            <w:tcW w:type="dxa" w:w="2592"/>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{today} 自动解析为 yyyy-MM-dd HH:mm:ss</w:t>
            </w:r>
          </w:p>
        </w:tc>
        <w:tc>
          <w:tcPr>
            <w:tcW w:type="dxa" w:w="2117"/>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带时分秒的精确时间范围查询</w:t>
            </w:r>
          </w:p>
        </w:tc>
      </w:tr>
      <w:tr>
        <w:tc>
          <w:tcPr>
            <w:tcW w:type="dxa" w:w="1728"/>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t>数字输入 (number)</w:t>
            </w:r>
          </w:p>
        </w:tc>
        <w:tc>
          <w:tcPr>
            <w:tcW w:type="dxa" w:w="2592"/>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age = 年龄上限 | number | 60</w:t>
            </w:r>
          </w:p>
        </w:tc>
        <w:tc>
          <w:tcPr>
            <w:tcW w:type="dxa" w:w="2592"/>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仅接受有效整数或浮点数</w:t>
            </w:r>
          </w:p>
        </w:tc>
        <w:tc>
          <w:tcPr>
            <w:tcW w:type="dxa" w:w="2117"/>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年龄、费用金额、次数等数值过滤</w:t>
            </w:r>
          </w:p>
        </w:tc>
      </w:tr>
      <w:tr>
        <w:tc>
          <w:tcPr>
            <w:tcW w:type="dxa" w:w="1728"/>
            <w:shd w:fill="F9FAFB"/>
            <w:tcMar>
              <w:top w:w="100" w:type="dxa"/>
              <w:bottom w:w="100" w:type="dxa"/>
              <w:left w:w="120" w:type="dxa"/>
              <w:right w:w="120" w:type="dxa"/>
            </w:tcMar>
            <w:vAlign w:val="center"/>
          </w:tcPr>
          <w:p>
            <w:pPr>
              <w:jc w:val="center"/>
            </w:pPr>
            <w:r>
              <w:rPr>
                <w:rFonts w:ascii="Microsoft YaHei" w:hAnsi="Microsoft YaHei" w:eastAsia="Microsoft YaHei"/>
                <w:color w:val="333333"/>
                <w:sz w:val="19"/>
              </w:rPr>
              <w:t>静态下拉 (select:列表)</w:t>
            </w:r>
          </w:p>
        </w:tc>
        <w:tc>
          <w:tcPr>
            <w:tcW w:type="dxa" w:w="2592"/>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sex = 性别 | select:全部,男,女 | 全部</w:t>
            </w:r>
          </w:p>
        </w:tc>
        <w:tc>
          <w:tcPr>
            <w:tcW w:type="dxa" w:w="2592"/>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选项用英文逗号分隔；提交所选项字符串</w:t>
            </w:r>
          </w:p>
        </w:tc>
        <w:tc>
          <w:tcPr>
            <w:tcW w:type="dxa" w:w="2117"/>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固定枚举值（如男/女、全部/启用/停用）</w:t>
            </w:r>
          </w:p>
        </w:tc>
      </w:tr>
      <w:tr>
        <w:tc>
          <w:tcPr>
            <w:tcW w:type="dxa" w:w="1728"/>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t>动态下拉 (options_sql)</w:t>
            </w:r>
          </w:p>
        </w:tc>
        <w:tc>
          <w:tcPr>
            <w:tcW w:type="dxa" w:w="2592"/>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dept = 科室 | select | 全部 | options_sql=SELECT ksdm, ksmc FROM tj_ksxx</w:t>
            </w:r>
          </w:p>
        </w:tc>
        <w:tc>
          <w:tcPr>
            <w:tcW w:type="dxa" w:w="2592"/>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由 SQL 查询生成候选；第一列为 value，第二列为 label。查询时提交 value</w:t>
            </w:r>
          </w:p>
        </w:tc>
        <w:tc>
          <w:tcPr>
            <w:tcW w:type="dxa" w:w="2117"/>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科室列表、套餐类别、医生名单、合作单位等动态数据</w:t>
            </w:r>
          </w:p>
        </w:tc>
      </w:tr>
      <w:tr>
        <w:tc>
          <w:tcPr>
            <w:tcW w:type="dxa" w:w="1728"/>
            <w:shd w:fill="F9FAFB"/>
            <w:tcMar>
              <w:top w:w="100" w:type="dxa"/>
              <w:bottom w:w="100" w:type="dxa"/>
              <w:left w:w="120" w:type="dxa"/>
              <w:right w:w="120" w:type="dxa"/>
            </w:tcMar>
            <w:vAlign w:val="center"/>
          </w:tcPr>
          <w:p>
            <w:pPr>
              <w:jc w:val="center"/>
            </w:pPr>
            <w:r>
              <w:rPr>
                <w:rFonts w:ascii="Microsoft YaHei" w:hAnsi="Microsoft YaHei" w:eastAsia="Microsoft YaHei"/>
                <w:color w:val="333333"/>
                <w:sz w:val="19"/>
              </w:rPr>
              <w:t>复选框 (checkbox)</w:t>
            </w:r>
          </w:p>
        </w:tc>
        <w:tc>
          <w:tcPr>
            <w:tcW w:type="dxa" w:w="2592"/>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vip = 仅看VIP | checkbox | 0</w:t>
            </w:r>
          </w:p>
        </w:tc>
        <w:tc>
          <w:tcPr>
            <w:tcW w:type="dxa" w:w="2592"/>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勾选提交 1，未勾选提交 0</w:t>
            </w:r>
          </w:p>
        </w:tc>
        <w:tc>
          <w:tcPr>
            <w:tcW w:type="dxa" w:w="2117"/>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开关条件（如仅查未检、仅查已收费等）</w:t>
            </w:r>
          </w:p>
        </w:tc>
      </w:tr>
      <w:tr>
        <w:tc>
          <w:tcPr>
            <w:tcW w:type="dxa" w:w="1728"/>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t>单选按钮 (radio:列表)</w:t>
            </w:r>
          </w:p>
        </w:tc>
        <w:tc>
          <w:tcPr>
            <w:tcW w:type="dxa" w:w="2592"/>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pay_type = 支付方式 | radio:全部,自费,统筹 | 全部</w:t>
            </w:r>
          </w:p>
        </w:tc>
        <w:tc>
          <w:tcPr>
            <w:tcW w:type="dxa" w:w="2592"/>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以单选单钮形式展示选项</w:t>
            </w:r>
          </w:p>
        </w:tc>
        <w:tc>
          <w:tcPr>
            <w:tcW w:type="dxa" w:w="2117"/>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互斥分类筛选</w:t>
            </w:r>
          </w:p>
        </w:tc>
      </w:tr>
      <w:tr>
        <w:tc>
          <w:tcPr>
            <w:tcW w:type="dxa" w:w="1728"/>
            <w:shd w:fill="F9FAFB"/>
            <w:tcMar>
              <w:top w:w="100" w:type="dxa"/>
              <w:bottom w:w="100" w:type="dxa"/>
              <w:left w:w="120" w:type="dxa"/>
              <w:right w:w="120" w:type="dxa"/>
            </w:tcMar>
            <w:vAlign w:val="center"/>
          </w:tcPr>
          <w:p>
            <w:pPr>
              <w:jc w:val="center"/>
            </w:pPr>
            <w:r>
              <w:rPr>
                <w:rFonts w:ascii="Microsoft YaHei" w:hAnsi="Microsoft YaHei" w:eastAsia="Microsoft YaHei"/>
                <w:color w:val="333333"/>
                <w:sz w:val="19"/>
              </w:rPr>
              <w:t>隐藏参数 (hidden)</w:t>
            </w:r>
          </w:p>
        </w:tc>
        <w:tc>
          <w:tcPr>
            <w:tcW w:type="dxa" w:w="2592"/>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sys_code = 系统标识 | hidden | PEIS</w:t>
            </w:r>
          </w:p>
        </w:tc>
        <w:tc>
          <w:tcPr>
            <w:tcW w:type="dxa" w:w="2592"/>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页面不渲染，查询时静默带入 SQL</w:t>
            </w:r>
          </w:p>
        </w:tc>
        <w:tc>
          <w:tcPr>
            <w:tcW w:type="dxa" w:w="2117"/>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固定租户 ID、系统来源代码、常量过滤</w:t>
            </w:r>
          </w:p>
        </w:tc>
      </w:tr>
    </w:tbl>
    <w:p>
      <w:pPr>
        <w:spacing w:after="120" w:line="300" w:lineRule="auto"/>
      </w:pPr>
      <w:r>
        <w:rPr>
          <w:rFonts w:ascii="Microsoft YaHei" w:hAnsi="Microsoft YaHei" w:eastAsia="Microsoft YaHei"/>
          <w:b w:val="0"/>
          <w:i w:val="0"/>
          <w:color w:val="333333"/>
          <w:sz w:val="21"/>
        </w:rPr>
      </w:r>
    </w:p>
    <w:p>
      <w:pPr>
        <w:spacing w:after="120" w:line="300" w:lineRule="auto"/>
      </w:pPr>
      <w:r>
        <w:rPr>
          <w:rFonts w:ascii="Microsoft YaHei" w:hAnsi="Microsoft YaHei" w:eastAsia="Microsoft YaHei"/>
          <w:b w:val="0"/>
          <w:i w:val="0"/>
          <w:color w:val="333333"/>
          <w:sz w:val="21"/>
        </w:rPr>
        <w:t>【可选辅助属性标签】：可在参数行末尾以竖线 `|` 追加以下修饰属性：</w:t>
      </w:r>
    </w:p>
    <w:p>
      <w:pPr>
        <w:pStyle w:val="ListBullet"/>
        <w:spacing w:after="60" w:line="288" w:lineRule="auto"/>
      </w:pPr>
      <w:r>
        <w:rPr>
          <w:rFonts w:ascii="Microsoft YaHei" w:hAnsi="Microsoft YaHei" w:eastAsia="Microsoft YaHei"/>
          <w:color w:val="333333"/>
          <w:sz w:val="20"/>
        </w:rPr>
        <w:t>`required`: 必填约束。用户未填写或未选择该条件时阻断查询，并弹出友好提示。</w:t>
      </w:r>
    </w:p>
    <w:p>
      <w:pPr>
        <w:pStyle w:val="ListBullet"/>
        <w:spacing w:after="60" w:line="288" w:lineRule="auto"/>
      </w:pPr>
      <w:r>
        <w:rPr>
          <w:rFonts w:ascii="Microsoft YaHei" w:hAnsi="Microsoft YaHei" w:eastAsia="Microsoft YaHei"/>
          <w:color w:val="333333"/>
          <w:sz w:val="20"/>
        </w:rPr>
        <w:t>`width=200` 或 `width=180px`: 指定前端输入控件的宽度（纯数字按像素处理）。</w:t>
      </w:r>
    </w:p>
    <w:p>
      <w:pPr>
        <w:pStyle w:val="ListBullet"/>
        <w:spacing w:after="60" w:line="288" w:lineRule="auto"/>
      </w:pPr>
      <w:r>
        <w:rPr>
          <w:rFonts w:ascii="Microsoft YaHei" w:hAnsi="Microsoft YaHei" w:eastAsia="Microsoft YaHei"/>
          <w:color w:val="333333"/>
          <w:sz w:val="20"/>
        </w:rPr>
        <w:t>`searchable`: 启用下拉搜索框。在下拉选项超过 10 项时建议开启，支持用户按拼音或名称快速检索。</w:t>
      </w:r>
    </w:p>
    <w:p>
      <w:pPr>
        <w:pStyle w:val="ListBullet"/>
        <w:spacing w:after="60" w:line="288" w:lineRule="auto"/>
      </w:pPr>
      <w:r>
        <w:rPr>
          <w:rFonts w:ascii="Microsoft YaHei" w:hAnsi="Microsoft YaHei" w:eastAsia="Microsoft YaHei"/>
          <w:color w:val="333333"/>
          <w:sz w:val="20"/>
        </w:rPr>
        <w:t>`placeholder=提示语`: 输入框内为空时的灰色占位提示文字。</w:t>
      </w:r>
    </w:p>
    <w:p>
      <w:pPr>
        <w:keepNext/>
        <w:spacing w:before="160" w:after="40"/>
      </w:pPr>
      <w:r>
        <w:rPr>
          <w:rFonts w:ascii="Microsoft YaHei" w:hAnsi="Microsoft YaHei" w:eastAsia="Microsoft YaHei"/>
          <w:b/>
          <w:color w:val="333333"/>
          <w:sz w:val="22"/>
        </w:rPr>
        <w:t>3.2.4 报表 SQL 编写规范与安全防注入</w:t>
      </w:r>
    </w:p>
    <w:p>
      <w:pPr>
        <w:spacing w:after="120" w:line="300" w:lineRule="auto"/>
      </w:pPr>
      <w:r>
        <w:rPr>
          <w:rFonts w:ascii="Microsoft YaHei" w:hAnsi="Microsoft YaHei" w:eastAsia="Microsoft YaHei"/>
          <w:b w:val="0"/>
          <w:i w:val="0"/>
          <w:color w:val="333333"/>
          <w:sz w:val="21"/>
        </w:rPr>
        <w:t>为了保障生产数据库安全，DBQuery 内置了 SQL 语法安全拦截器（FormParser.is_safe_sql）：</w:t>
      </w:r>
    </w:p>
    <w:p>
      <w:pPr>
        <w:pStyle w:val="ListBullet"/>
        <w:spacing w:after="60" w:line="288" w:lineRule="auto"/>
      </w:pPr>
      <w:r>
        <w:rPr>
          <w:rFonts w:ascii="Microsoft YaHei" w:hAnsi="Microsoft YaHei" w:eastAsia="Microsoft YaHei"/>
          <w:color w:val="333333"/>
          <w:sz w:val="20"/>
        </w:rPr>
        <w:t>【只读约束】：报表 SQL 仅允许以 SELECT 开头或执行经过允许的受控只读存储过程。系统会在执行前严格检查，坚决阻断任何包含 INSERT、UPDATE、DELETE、DROP、TRUNCATE、ALTER 等破坏性关键字的语句！</w:t>
      </w:r>
    </w:p>
    <w:p>
      <w:pPr>
        <w:pStyle w:val="ListBullet"/>
        <w:spacing w:after="60" w:line="288" w:lineRule="auto"/>
      </w:pPr>
      <w:r>
        <w:rPr>
          <w:rFonts w:ascii="Microsoft YaHei" w:hAnsi="Microsoft YaHei" w:eastAsia="Microsoft YaHei"/>
          <w:color w:val="333333"/>
          <w:sz w:val="20"/>
        </w:rPr>
        <w:t>【参数安全替换】：前端传递的参数会经过转义过滤后注入到 `{参数名}` 占位符中。</w:t>
      </w:r>
    </w:p>
    <w:p>
      <w:pPr>
        <w:pStyle w:val="ListBullet"/>
        <w:spacing w:after="60" w:line="288" w:lineRule="auto"/>
      </w:pPr>
      <w:r>
        <w:rPr>
          <w:rFonts w:ascii="Microsoft YaHei" w:hAnsi="Microsoft YaHei" w:eastAsia="Microsoft YaHei"/>
          <w:color w:val="333333"/>
          <w:sz w:val="20"/>
        </w:rPr>
        <w:t>【空条件放行技巧（SQL 最佳实践）】：当用户输入为空时，应保证 SQL 不报错且查出全量数据。推荐使用以下标准模式：</w:t>
      </w:r>
    </w:p>
    <w:tbl>
      <w:tblPr>
        <w:tblW w:type="auto" w:w="0"/>
        <w:jc w:val="center"/>
        <w:tblLook w:firstColumn="1" w:firstRow="1" w:lastColumn="0" w:lastRow="0" w:noHBand="0" w:noVBand="1" w:val="04A0"/>
      </w:tblPr>
      <w:tblGrid>
        <w:gridCol w:w="9029"/>
      </w:tblGrid>
      <w:tr>
        <w:tc>
          <w:tcPr>
            <w:tcW w:type="dxa" w:w="9029"/>
            <w:shd w:fill="F8F9FA"/>
            <w:tcMar>
              <w:top w:w="100" w:type="dxa"/>
              <w:bottom w:w="100" w:type="dxa"/>
              <w:left w:w="150" w:type="dxa"/>
              <w:right w:w="150" w:type="dxa"/>
            </w:tcMar>
            <w:tcBorders>
              <w:left w:val="single" w:sz="6" w:space="0" w:color="D0D5DD"/>
              <w:top w:val="single" w:sz="6" w:space="0" w:color="D0D5DD"/>
              <w:right w:val="single" w:sz="6" w:space="0" w:color="D0D5DD"/>
              <w:bottom w:val="single" w:sz="6" w:space="0" w:color="D0D5DD"/>
            </w:tcBorders>
          </w:tcPr>
          <w:p>
            <w:pPr>
              <w:spacing w:after="0" w:line="276" w:lineRule="auto"/>
            </w:pPr>
            <w:r>
              <w:rPr>
                <w:rFonts w:ascii="Consolas" w:hAnsi="Consolas" w:eastAsia="Microsoft YaHei"/>
                <w:color w:val="212529"/>
                <w:sz w:val="18"/>
              </w:rPr>
              <w:t>-- 字符串模糊查询兼容空值</w:t>
              <w:br/>
              <w:t>AND ('{keyword}' = '' OR t.xm LIKE '%{keyword}%')</w:t>
              <w:br/>
              <w:br/>
              <w:t>-- 下拉选择框'全部'放行兼容</w:t>
              <w:br/>
              <w:t>AND ('{status}' = '全部' OR t.tjzt = '{status}')</w:t>
            </w:r>
          </w:p>
        </w:tc>
      </w:tr>
    </w:tbl>
    <w:p>
      <w:pPr>
        <w:spacing w:after="80"/>
      </w:pPr>
    </w:p>
    <w:p>
      <w:pPr>
        <w:keepNext/>
        <w:spacing w:before="160" w:after="40"/>
      </w:pPr>
      <w:r>
        <w:rPr>
          <w:rFonts w:ascii="Microsoft YaHei" w:hAnsi="Microsoft YaHei" w:eastAsia="Microsoft YaHei"/>
          <w:b/>
          <w:color w:val="333333"/>
          <w:sz w:val="22"/>
        </w:rPr>
        <w:t>3.2.5 经典体检业务报表实战范例</w:t>
      </w:r>
    </w:p>
    <w:p>
      <w:pPr>
        <w:spacing w:after="120" w:line="300" w:lineRule="auto"/>
      </w:pPr>
      <w:r>
        <w:rPr>
          <w:rFonts w:ascii="Microsoft YaHei" w:hAnsi="Microsoft YaHei" w:eastAsia="Microsoft YaHei"/>
          <w:b w:val="0"/>
          <w:i w:val="0"/>
          <w:color w:val="333333"/>
          <w:sz w:val="21"/>
        </w:rPr>
        <w:t>下面提供两个在体检中心最常用的报表完整范例，现场工程师可直接在 forms 目录下新建并使用：</w:t>
      </w:r>
    </w:p>
    <w:p>
      <w:pPr>
        <w:spacing w:after="120" w:line="300" w:lineRule="auto"/>
      </w:pPr>
      <w:r>
        <w:rPr>
          <w:rFonts w:ascii="Microsoft YaHei" w:hAnsi="Microsoft YaHei" w:eastAsia="Microsoft YaHei"/>
          <w:b/>
          <w:i w:val="0"/>
          <w:color w:val="333333"/>
          <w:sz w:val="21"/>
        </w:rPr>
        <w:t>【实战范例 1】：体检中心人员综合登记查询报表（文件路径：forms\体检统计\体检人员综合查询.qry）</w:t>
      </w:r>
    </w:p>
    <w:tbl>
      <w:tblPr>
        <w:tblW w:type="auto" w:w="0"/>
        <w:jc w:val="center"/>
        <w:tblLook w:firstColumn="1" w:firstRow="1" w:lastColumn="0" w:lastRow="0" w:noHBand="0" w:noVBand="1" w:val="04A0"/>
      </w:tblPr>
      <w:tblGrid>
        <w:gridCol w:w="9029"/>
      </w:tblGrid>
      <w:tr>
        <w:tc>
          <w:tcPr>
            <w:tcW w:type="dxa" w:w="9029"/>
            <w:shd w:fill="F8F9FA"/>
            <w:tcMar>
              <w:top w:w="100" w:type="dxa"/>
              <w:bottom w:w="100" w:type="dxa"/>
              <w:left w:w="150" w:type="dxa"/>
              <w:right w:w="150" w:type="dxa"/>
            </w:tcMar>
            <w:tcBorders>
              <w:left w:val="single" w:sz="6" w:space="0" w:color="D0D5DD"/>
              <w:top w:val="single" w:sz="6" w:space="0" w:color="D0D5DD"/>
              <w:right w:val="single" w:sz="6" w:space="0" w:color="D0D5DD"/>
              <w:bottom w:val="single" w:sz="6" w:space="0" w:color="D0D5DD"/>
            </w:tcBorders>
          </w:tcPr>
          <w:p>
            <w:pPr>
              <w:spacing w:after="0" w:line="276" w:lineRule="auto"/>
            </w:pPr>
            <w:r>
              <w:rPr>
                <w:rFonts w:ascii="Consolas" w:hAnsi="Consolas" w:eastAsia="Microsoft YaHei"/>
                <w:color w:val="212529"/>
                <w:sz w:val="18"/>
              </w:rPr>
              <w:t>[meta]</w:t>
              <w:br/>
              <w:t>title = 体检人员综合明细查询</w:t>
              <w:br/>
              <w:t>group = 体检统计</w:t>
              <w:br/>
              <w:t>description = 按登记日期、体检状态、体检套餐及个人信息综合查询体检客户明细</w:t>
              <w:br/>
              <w:t>web_enabled = true</w:t>
              <w:br/>
              <w:br/>
              <w:t>[params]</w:t>
              <w:br/>
              <w:t>start_date = 开始日期 | date | {today} | required | width=150</w:t>
              <w:br/>
              <w:t>end_date   = 结束日期 | date | {today} | required | width=150</w:t>
              <w:br/>
              <w:t>tjzt       = 体检状态 | select:全部,已登记,已交表,已总检,已打印 | 全部 | width=140</w:t>
              <w:br/>
              <w:t>tjtc       = 体检套餐 | select | 全部 | searchable | width=200 | options_sql=SELECT tcdm, tcmc FROM tj_tcxx WHERE zt='启用' ORDER BY tcmc</w:t>
              <w:br/>
              <w:t>keyword    = 姓名/手机号/编号 | text | | placeholder=输入姓名/手机/体检号 | width=220</w:t>
              <w:br/>
              <w:br/>
              <w:t>[sql]</w:t>
              <w:br/>
              <w:t>SELECT TOP 2000</w:t>
              <w:br/>
              <w:t xml:space="preserve">    d.tjhm AS 体检号码,</w:t>
              <w:br/>
              <w:t xml:space="preserve">    d.xm AS 姓名,</w:t>
              <w:br/>
              <w:t xml:space="preserve">    d.xb AS 性别,</w:t>
              <w:br/>
              <w:t xml:space="preserve">    d.nl AS 年龄,</w:t>
              <w:br/>
              <w:t xml:space="preserve">    d.sjhm AS 手机号码,</w:t>
              <w:br/>
              <w:t xml:space="preserve">    d.dwmc AS 团体单位,</w:t>
              <w:br/>
              <w:t xml:space="preserve">    tc.tcmc AS 体检套餐,</w:t>
              <w:br/>
              <w:t xml:space="preserve">    CONVERT(varchar(10), d.djrq, 120) AS 登记日期,</w:t>
              <w:br/>
              <w:t xml:space="preserve">    d.tjzt AS 体检状态,</w:t>
              <w:br/>
              <w:t xml:space="preserve">    d.zjys AS 主检医生,</w:t>
              <w:br/>
              <w:t xml:space="preserve">    d.ysje AS 应收金额,</w:t>
              <w:br/>
              <w:t xml:space="preserve">    d.ssje AS 实收金额</w:t>
              <w:br/>
              <w:t>FROM tj_tjdj d WITH (NOLOCK)</w:t>
              <w:br/>
              <w:t>LEFT JOIN tj_tcxx tc WITH (NOLOCK) ON d.tcdm = tc.tcdm</w:t>
              <w:br/>
              <w:t>WHERE d.djrq &gt;= '{start_date} 00:00:00'</w:t>
              <w:br/>
              <w:t xml:space="preserve">  AND d.djrq &lt;= '{end_date} 23:59:59'</w:t>
              <w:br/>
              <w:t xml:space="preserve">  AND ('{tjzt}' = '全部' OR d.tjzt = '{tjzt}')</w:t>
              <w:br/>
              <w:t xml:space="preserve">  AND ('{tjtc}' = '全部' OR d.tcdm = '{tjtc}')</w:t>
              <w:br/>
              <w:t xml:space="preserve">  AND ('{keyword}' = '' OR d.xm LIKE '%{keyword}%' OR d.sjhm LIKE '%{keyword}%' OR d.tjhm LIKE '%{keyword}%')</w:t>
              <w:br/>
              <w:t>ORDER BY d.djrq DESC</w:t>
            </w:r>
          </w:p>
        </w:tc>
      </w:tr>
    </w:tbl>
    <w:p>
      <w:pPr>
        <w:spacing w:after="80"/>
      </w:pPr>
    </w:p>
    <w:p>
      <w:pPr>
        <w:spacing w:after="120" w:line="300" w:lineRule="auto"/>
      </w:pPr>
      <w:r>
        <w:rPr>
          <w:rFonts w:ascii="Microsoft YaHei" w:hAnsi="Microsoft YaHei" w:eastAsia="Microsoft YaHei"/>
          <w:b/>
          <w:i w:val="0"/>
          <w:color w:val="333333"/>
          <w:sz w:val="21"/>
        </w:rPr>
        <w:t>【实战范例 2】：科室体检工作量统计报表（文件路径：forms\科室报表\科室体检工作量统计.qry）</w:t>
      </w:r>
    </w:p>
    <w:tbl>
      <w:tblPr>
        <w:tblW w:type="auto" w:w="0"/>
        <w:jc w:val="center"/>
        <w:tblLook w:firstColumn="1" w:firstRow="1" w:lastColumn="0" w:lastRow="0" w:noHBand="0" w:noVBand="1" w:val="04A0"/>
      </w:tblPr>
      <w:tblGrid>
        <w:gridCol w:w="9029"/>
      </w:tblGrid>
      <w:tr>
        <w:tc>
          <w:tcPr>
            <w:tcW w:type="dxa" w:w="9029"/>
            <w:shd w:fill="F8F9FA"/>
            <w:tcMar>
              <w:top w:w="100" w:type="dxa"/>
              <w:bottom w:w="100" w:type="dxa"/>
              <w:left w:w="150" w:type="dxa"/>
              <w:right w:w="150" w:type="dxa"/>
            </w:tcMar>
            <w:tcBorders>
              <w:left w:val="single" w:sz="6" w:space="0" w:color="D0D5DD"/>
              <w:top w:val="single" w:sz="6" w:space="0" w:color="D0D5DD"/>
              <w:right w:val="single" w:sz="6" w:space="0" w:color="D0D5DD"/>
              <w:bottom w:val="single" w:sz="6" w:space="0" w:color="D0D5DD"/>
            </w:tcBorders>
          </w:tcPr>
          <w:p>
            <w:pPr>
              <w:spacing w:after="0" w:line="276" w:lineRule="auto"/>
            </w:pPr>
            <w:r>
              <w:rPr>
                <w:rFonts w:ascii="Consolas" w:hAnsi="Consolas" w:eastAsia="Microsoft YaHei"/>
                <w:color w:val="212529"/>
                <w:sz w:val="18"/>
              </w:rPr>
              <w:t>[meta]</w:t>
              <w:br/>
              <w:t>title = 科室体检工作量统计</w:t>
              <w:br/>
              <w:t>group = 科室报表</w:t>
              <w:br/>
              <w:t>description = 按检查日期统计各体检科室的受检人次、检查项目数及工作量占比</w:t>
              <w:br/>
              <w:t>web_enabled = true</w:t>
              <w:br/>
              <w:br/>
              <w:t>[params]</w:t>
              <w:br/>
              <w:t>start_date = 开始日期 | date | {today} | required | width=150</w:t>
              <w:br/>
              <w:t>end_date   = 结束日期 | date | {today} | required | width=150</w:t>
              <w:br/>
              <w:t>dept_code  = 指定科室 | select | 全部 | searchable | options_sql=SELECT ksdm, ksmc FROM tj_ksxx WHERE zt='启用' ORDER BY ksmc</w:t>
              <w:br/>
              <w:br/>
              <w:t>[sql]</w:t>
              <w:br/>
              <w:t xml:space="preserve">SELECT </w:t>
              <w:br/>
              <w:t xml:space="preserve">    k.ksmc AS 科室名称,</w:t>
              <w:br/>
              <w:t xml:space="preserve">    COUNT(DISTINCT m.tjhm) AS 体检总人次,</w:t>
              <w:br/>
              <w:t xml:space="preserve">    COUNT(m.xmdm) AS 检查项目项次,</w:t>
              <w:br/>
              <w:t xml:space="preserve">    SUM(CASE WHEN m.xmzt = '已检' THEN 1 ELSE 0 END) AS 已检项目数,</w:t>
              <w:br/>
              <w:t xml:space="preserve">    SUM(CASE WHEN m.xmzt = '未检' OR m.xmzt = '放弃' THEN 1 ELSE 0 END) AS 未检或放弃数,</w:t>
              <w:br/>
              <w:t xml:space="preserve">    CAST(ROUND(CAST(SUM(CASE WHEN m.xmzt = '已检' THEN 1 ELSE 0 END) AS float) / </w:t>
              <w:br/>
              <w:t xml:space="preserve">         NULLIF(COUNT(m.xmdm), 0) * 100, 2) AS varchar(10)) + '%' AS 科室完成率</w:t>
              <w:br/>
              <w:t>FROM tj_tjmx m WITH (NOLOCK)</w:t>
              <w:br/>
              <w:t>INNER JOIN tj_ksxx k WITH (NOLOCK) ON m.ksdm = k.ksdm</w:t>
              <w:br/>
              <w:t>WHERE m.jcrq &gt;= '{start_date} 00:00:00'</w:t>
              <w:br/>
              <w:t xml:space="preserve">  AND m.jcrq &lt;= '{end_date} 23:59:59'</w:t>
              <w:br/>
              <w:t xml:space="preserve">  AND ('{dept_code}' = '全部' OR m.ksdm = '{dept_code}')</w:t>
              <w:br/>
              <w:t>GROUP BY k.ksmc</w:t>
              <w:br/>
              <w:t>ORDER BY COUNT(DISTINCT m.tjhm) DESC</w:t>
            </w:r>
          </w:p>
        </w:tc>
      </w:tr>
    </w:tbl>
    <w:p>
      <w:pPr>
        <w:spacing w:after="80"/>
      </w:pPr>
    </w:p>
    <w:p>
      <w:pPr>
        <w:keepNext/>
        <w:spacing w:before="160" w:after="40"/>
      </w:pPr>
      <w:r>
        <w:rPr>
          <w:rFonts w:ascii="Microsoft YaHei" w:hAnsi="Microsoft YaHei" w:eastAsia="Microsoft YaHei"/>
          <w:b/>
          <w:color w:val="333333"/>
          <w:sz w:val="22"/>
        </w:rPr>
        <w:t>3.2.6 报表权限与 Web 启用控制</w:t>
      </w:r>
    </w:p>
    <w:p>
      <w:pPr>
        <w:spacing w:after="120" w:line="300" w:lineRule="auto"/>
      </w:pPr>
      <w:r>
        <w:rPr>
          <w:rFonts w:ascii="Microsoft YaHei" w:hAnsi="Microsoft YaHei" w:eastAsia="Microsoft YaHei"/>
          <w:b w:val="0"/>
          <w:i w:val="0"/>
          <w:color w:val="333333"/>
          <w:sz w:val="21"/>
        </w:rPr>
        <w:t>为了防止现场未调测完成的半成品报表或敏感管理报表被外部浏览器访问，DBQuery 实施了**显式授权白名单**机制：</w:t>
      </w:r>
    </w:p>
    <w:p>
      <w:pPr>
        <w:pStyle w:val="ListBullet"/>
        <w:spacing w:after="60" w:line="288" w:lineRule="auto"/>
      </w:pPr>
      <w:r>
        <w:rPr>
          <w:rFonts w:ascii="Microsoft YaHei" w:hAnsi="Microsoft YaHei" w:eastAsia="Microsoft YaHei"/>
          <w:color w:val="333333"/>
          <w:sz w:val="20"/>
        </w:rPr>
        <w:t>默认拒绝 Web 访问：任何新建的 .qry 文件，如果未配置 web_enabled 或配置为 web_enabled = false，Web 端的左侧报表列表中将自动隐藏该报表，且直接通过 API 或 URL 访问该表单也会被服务端坚决拒绝并返回 403。</w:t>
      </w:r>
    </w:p>
    <w:p>
      <w:pPr>
        <w:pStyle w:val="ListBullet"/>
        <w:spacing w:after="60" w:line="288" w:lineRule="auto"/>
      </w:pPr>
      <w:r>
        <w:rPr>
          <w:rFonts w:ascii="Microsoft YaHei" w:hAnsi="Microsoft YaHei" w:eastAsia="Microsoft YaHei"/>
          <w:color w:val="333333"/>
          <w:sz w:val="20"/>
        </w:rPr>
        <w:t>显式授权生效：只有在 [meta] 节中明确声明 `web_enabled = true`，已登录的 Web 用户才能看到并执行该报表。</w:t>
      </w:r>
    </w:p>
    <w:p>
      <w:pPr>
        <w:pStyle w:val="ListBullet"/>
        <w:spacing w:after="60" w:line="288" w:lineRule="auto"/>
      </w:pPr>
      <w:r>
        <w:rPr>
          <w:rFonts w:ascii="Microsoft YaHei" w:hAnsi="Microsoft YaHei" w:eastAsia="Microsoft YaHei"/>
          <w:color w:val="333333"/>
          <w:sz w:val="20"/>
        </w:rPr>
        <w:t>可视化操作：现场工程师也可以双击运行 DBQuery.exe 打开桌面端设计器，在“编辑表单”窗口中勾选“允许已登录 Web 用户查看此表单”，系统会自动将此属性安全写入 .qry 文件。</w:t>
      </w:r>
    </w:p>
    <w:p>
      <w:pPr>
        <w:keepNext/>
        <w:spacing w:before="160" w:after="40"/>
      </w:pPr>
      <w:r>
        <w:rPr>
          <w:rFonts w:ascii="Microsoft YaHei" w:hAnsi="Microsoft YaHei" w:eastAsia="Microsoft YaHei"/>
          <w:b/>
          <w:color w:val="333333"/>
          <w:sz w:val="22"/>
        </w:rPr>
        <w:t>3.2.7 查询性能控制与 Excel 导出规范</w:t>
      </w:r>
    </w:p>
    <w:p>
      <w:pPr>
        <w:spacing w:after="120" w:line="300" w:lineRule="auto"/>
      </w:pPr>
      <w:r>
        <w:rPr>
          <w:rFonts w:ascii="Microsoft YaHei" w:hAnsi="Microsoft YaHei" w:eastAsia="Microsoft YaHei"/>
          <w:b w:val="0"/>
          <w:i w:val="0"/>
          <w:color w:val="333333"/>
          <w:sz w:val="21"/>
        </w:rPr>
        <w:t>体检中心日常查询量大，容易因未限制时间范围导致全表扫描引发服务器卡顿。系统提供了多维度的防护机制：</w:t>
      </w:r>
    </w:p>
    <w:p>
      <w:pPr>
        <w:pStyle w:val="ListBullet"/>
        <w:spacing w:after="60" w:line="288" w:lineRule="auto"/>
      </w:pPr>
      <w:r>
        <w:rPr>
          <w:rFonts w:ascii="Microsoft YaHei" w:hAnsi="Microsoft YaHei" w:eastAsia="Microsoft YaHei"/>
          <w:color w:val="333333"/>
          <w:sz w:val="20"/>
        </w:rPr>
        <w:t>【超时熔断 (query_timeout)】：在 config.ini 中配置了 query_timeout = 60 秒。若某条 SQL 执行耗时超过 60 秒，系统将自动终止查询并向前端弹出“查询超时，请缩小查询日期范围或补充筛选条件”的友好提示，防止死锁与资源枯竭。</w:t>
      </w:r>
    </w:p>
    <w:p>
      <w:pPr>
        <w:pStyle w:val="ListBullet"/>
        <w:spacing w:after="60" w:line="288" w:lineRule="auto"/>
      </w:pPr>
      <w:r>
        <w:rPr>
          <w:rFonts w:ascii="Microsoft YaHei" w:hAnsi="Microsoft YaHei" w:eastAsia="Microsoft YaHei"/>
          <w:color w:val="333333"/>
          <w:sz w:val="20"/>
        </w:rPr>
        <w:t>【记录行数截断 (max_rows)】：单次查询默认最多拉取 5000 行。若实际数据超过 5000 行，页面顶部会显示“结果已截断至前 5000 行，请增加过滤条件”，保护浏览器渲染不崩溃。</w:t>
      </w:r>
    </w:p>
    <w:p>
      <w:pPr>
        <w:pStyle w:val="ListBullet"/>
        <w:spacing w:after="60" w:line="288" w:lineRule="auto"/>
      </w:pPr>
      <w:r>
        <w:rPr>
          <w:rFonts w:ascii="Microsoft YaHei" w:hAnsi="Microsoft YaHei" w:eastAsia="Microsoft YaHei"/>
          <w:color w:val="333333"/>
          <w:sz w:val="20"/>
        </w:rPr>
        <w:t>【一键导出 Excel】：Web 端查询完成后，点击右上角【导出 Excel】按钮，系统自动将当前网格中的所有数据导出为标准 .xlsx 格式文件，并自动按照“报表标题_年-月-日_时分秒.xlsx”规范命名下载，支持复杂表头与中文列名。</w:t>
      </w:r>
    </w:p>
    <w:p>
      <w:pPr>
        <w:keepNext/>
        <w:spacing w:before="320" w:after="120"/>
      </w:pPr>
      <w:r>
        <w:rPr>
          <w:rFonts w:ascii="Microsoft YaHei" w:hAnsi="Microsoft YaHei" w:eastAsia="Microsoft YaHei"/>
          <w:b/>
          <w:color w:val="1F4E79"/>
          <w:sz w:val="32"/>
        </w:rPr>
        <w:t>3.3 体检系统前端嵌入与无感登录集成</w:t>
      </w:r>
    </w:p>
    <w:p>
      <w:pPr>
        <w:spacing w:after="120" w:line="300" w:lineRule="auto"/>
      </w:pPr>
      <w:r>
        <w:rPr>
          <w:rFonts w:ascii="Microsoft YaHei" w:hAnsi="Microsoft YaHei" w:eastAsia="Microsoft YaHei"/>
          <w:b w:val="0"/>
          <w:i w:val="0"/>
          <w:color w:val="333333"/>
          <w:sz w:val="21"/>
        </w:rPr>
        <w:t>为了使体检系统（PEIS）的用户在日常操作时无需脱离主系统、无需重复输入账号密码即可使用 DBQuery 综合查询，推荐使用 DBQuery Frontend Embed V1 无感集成方案。</w:t>
      </w:r>
    </w:p>
    <w:p>
      <w:pPr>
        <w:keepNext/>
        <w:spacing w:before="240" w:after="80"/>
      </w:pPr>
      <w:r>
        <w:rPr>
          <w:rFonts w:ascii="Microsoft YaHei" w:hAnsi="Microsoft YaHei" w:eastAsia="Microsoft YaHei"/>
          <w:b/>
          <w:color w:val="2E75B6"/>
          <w:sz w:val="26"/>
        </w:rPr>
        <w:t>3.3.1 白名单与安全配置 (config.ini)</w:t>
      </w:r>
    </w:p>
    <w:p>
      <w:pPr>
        <w:spacing w:after="120" w:line="300" w:lineRule="auto"/>
      </w:pPr>
      <w:r>
        <w:rPr>
          <w:rFonts w:ascii="Microsoft YaHei" w:hAnsi="Microsoft YaHei" w:eastAsia="Microsoft YaHei"/>
          <w:b w:val="0"/>
          <w:i w:val="0"/>
          <w:color w:val="333333"/>
          <w:sz w:val="21"/>
        </w:rPr>
        <w:t>在 dist_final\config.ini 文件中的 [integration] 节配置前端来源白名单与安全参数：</w:t>
      </w:r>
    </w:p>
    <w:tbl>
      <w:tblPr>
        <w:tblW w:type="auto" w:w="0"/>
        <w:jc w:val="center"/>
        <w:tblLook w:firstColumn="1" w:firstRow="1" w:lastColumn="0" w:lastRow="0" w:noHBand="0" w:noVBand="1" w:val="04A0"/>
      </w:tblPr>
      <w:tblGrid>
        <w:gridCol w:w="9029"/>
      </w:tblGrid>
      <w:tr>
        <w:tc>
          <w:tcPr>
            <w:tcW w:type="dxa" w:w="9029"/>
            <w:shd w:fill="F8F9FA"/>
            <w:tcMar>
              <w:top w:w="100" w:type="dxa"/>
              <w:bottom w:w="100" w:type="dxa"/>
              <w:left w:w="150" w:type="dxa"/>
              <w:right w:w="150" w:type="dxa"/>
            </w:tcMar>
            <w:tcBorders>
              <w:left w:val="single" w:sz="6" w:space="0" w:color="D0D5DD"/>
              <w:top w:val="single" w:sz="6" w:space="0" w:color="D0D5DD"/>
              <w:right w:val="single" w:sz="6" w:space="0" w:color="D0D5DD"/>
              <w:bottom w:val="single" w:sz="6" w:space="0" w:color="D0D5DD"/>
            </w:tcBorders>
          </w:tcPr>
          <w:p>
            <w:pPr>
              <w:spacing w:after="0" w:line="276" w:lineRule="auto"/>
            </w:pPr>
            <w:r>
              <w:rPr>
                <w:rFonts w:ascii="Consolas" w:hAnsi="Consolas" w:eastAsia="Microsoft YaHei"/>
                <w:color w:val="212529"/>
                <w:sz w:val="18"/>
              </w:rPr>
              <w:t>[integration]</w:t>
              <w:br/>
              <w:t># 是否启用前端无感登录（设为 yes）</w:t>
              <w:br/>
              <w:t>frontend_embed_enabled = yes</w:t>
              <w:br/>
              <w:t># 允许嵌入的前端 Origin（协议://IP:端口），严禁使用 *，多个地址用英文逗号分隔</w:t>
              <w:br/>
              <w:t># 例如体检系统前端如果是部署在 192.168.0.39:8080，则配置如下：</w:t>
              <w:br/>
              <w:t>frontend_embed_allowed_origins = http://192.168.0.39:8080</w:t>
              <w:br/>
              <w:t># 嵌入会话有效期（单位：分钟），建议 60</w:t>
              <w:br/>
              <w:t>frontend_embed_session_minutes = 60</w:t>
              <w:br/>
              <w:t># 允许作为 iframe 祖先容器的来源白名单（配置 CSP 策略）</w:t>
              <w:br/>
              <w:t>frame_ancestors = http://192.168.0.39:8080</w:t>
            </w:r>
          </w:p>
        </w:tc>
      </w:tr>
    </w:tbl>
    <w:p>
      <w:pPr>
        <w:spacing w:after="80"/>
      </w:pPr>
    </w:p>
    <w:p>
      <w:pPr>
        <w:keepNext/>
        <w:spacing w:before="240" w:after="80"/>
      </w:pPr>
      <w:r>
        <w:rPr>
          <w:rFonts w:ascii="Microsoft YaHei" w:hAnsi="Microsoft YaHei" w:eastAsia="Microsoft YaHei"/>
          <w:b/>
          <w:color w:val="2E75B6"/>
          <w:sz w:val="26"/>
        </w:rPr>
        <w:t>3.3.2 体检前端 SDK 与页面嵌入调用</w:t>
      </w:r>
    </w:p>
    <w:p>
      <w:pPr>
        <w:spacing w:after="120" w:line="300" w:lineRule="auto"/>
      </w:pPr>
      <w:r>
        <w:rPr>
          <w:rFonts w:ascii="Microsoft YaHei" w:hAnsi="Microsoft YaHei" w:eastAsia="Microsoft YaHei"/>
          <w:b w:val="0"/>
          <w:i w:val="0"/>
          <w:color w:val="333333"/>
          <w:sz w:val="21"/>
        </w:rPr>
        <w:t>体检系统前端开发人员仅需两步即可在体检系统主界面内集成综合查询模块：</w:t>
      </w:r>
    </w:p>
    <w:p>
      <w:pPr>
        <w:pStyle w:val="ListBullet"/>
        <w:spacing w:after="60" w:line="288" w:lineRule="auto"/>
      </w:pPr>
      <w:r>
        <w:rPr>
          <w:rFonts w:ascii="Microsoft YaHei" w:hAnsi="Microsoft YaHei" w:eastAsia="Microsoft YaHei"/>
          <w:color w:val="333333"/>
          <w:sz w:val="20"/>
        </w:rPr>
        <w:t>步骤 1：在体检系统 public\index.html 中引入发布包提供的 SDK：</w:t>
      </w:r>
    </w:p>
    <w:tbl>
      <w:tblPr>
        <w:tblW w:type="auto" w:w="0"/>
        <w:jc w:val="center"/>
        <w:tblLook w:firstColumn="1" w:firstRow="1" w:lastColumn="0" w:lastRow="0" w:noHBand="0" w:noVBand="1" w:val="04A0"/>
      </w:tblPr>
      <w:tblGrid>
        <w:gridCol w:w="9029"/>
      </w:tblGrid>
      <w:tr>
        <w:tc>
          <w:tcPr>
            <w:tcW w:type="dxa" w:w="9029"/>
            <w:shd w:fill="F8F9FA"/>
            <w:tcMar>
              <w:top w:w="100" w:type="dxa"/>
              <w:bottom w:w="100" w:type="dxa"/>
              <w:left w:w="150" w:type="dxa"/>
              <w:right w:w="150" w:type="dxa"/>
            </w:tcMar>
            <w:tcBorders>
              <w:left w:val="single" w:sz="6" w:space="0" w:color="D0D5DD"/>
              <w:top w:val="single" w:sz="6" w:space="0" w:color="D0D5DD"/>
              <w:right w:val="single" w:sz="6" w:space="0" w:color="D0D5DD"/>
              <w:bottom w:val="single" w:sz="6" w:space="0" w:color="D0D5DD"/>
            </w:tcBorders>
          </w:tcPr>
          <w:p>
            <w:pPr>
              <w:spacing w:after="0" w:line="276" w:lineRule="auto"/>
            </w:pPr>
            <w:r>
              <w:rPr>
                <w:rFonts w:ascii="Consolas" w:hAnsi="Consolas" w:eastAsia="Microsoft YaHei"/>
                <w:color w:val="212529"/>
                <w:sz w:val="18"/>
              </w:rPr>
              <w:t>&lt;script src="http://192.168.0.88:8094/static/js/dbquery-embed.js"&gt;&lt;/script&gt;</w:t>
            </w:r>
          </w:p>
        </w:tc>
      </w:tr>
    </w:tbl>
    <w:p>
      <w:pPr>
        <w:spacing w:after="80"/>
      </w:pPr>
    </w:p>
    <w:p>
      <w:pPr>
        <w:pStyle w:val="ListBullet"/>
        <w:spacing w:after="60" w:line="288" w:lineRule="auto"/>
      </w:pPr>
      <w:r>
        <w:rPr>
          <w:rFonts w:ascii="Microsoft YaHei" w:hAnsi="Microsoft YaHei" w:eastAsia="Microsoft YaHei"/>
          <w:color w:val="333333"/>
          <w:sz w:val="20"/>
        </w:rPr>
        <w:t>步骤 2：在体检系统的 Vue 页面或菜单对应组件中挂载（直接传递当前登录用户的账号密码）：</w:t>
      </w:r>
    </w:p>
    <w:tbl>
      <w:tblPr>
        <w:tblW w:type="auto" w:w="0"/>
        <w:jc w:val="center"/>
        <w:tblLook w:firstColumn="1" w:firstRow="1" w:lastColumn="0" w:lastRow="0" w:noHBand="0" w:noVBand="1" w:val="04A0"/>
      </w:tblPr>
      <w:tblGrid>
        <w:gridCol w:w="9029"/>
      </w:tblGrid>
      <w:tr>
        <w:tc>
          <w:tcPr>
            <w:tcW w:type="dxa" w:w="9029"/>
            <w:shd w:fill="F8F9FA"/>
            <w:tcMar>
              <w:top w:w="100" w:type="dxa"/>
              <w:bottom w:w="100" w:type="dxa"/>
              <w:left w:w="150" w:type="dxa"/>
              <w:right w:w="150" w:type="dxa"/>
            </w:tcMar>
            <w:tcBorders>
              <w:left w:val="single" w:sz="6" w:space="0" w:color="D0D5DD"/>
              <w:top w:val="single" w:sz="6" w:space="0" w:color="D0D5DD"/>
              <w:right w:val="single" w:sz="6" w:space="0" w:color="D0D5DD"/>
              <w:bottom w:val="single" w:sz="6" w:space="0" w:color="D0D5DD"/>
            </w:tcBorders>
          </w:tcPr>
          <w:p>
            <w:pPr>
              <w:spacing w:after="0" w:line="276" w:lineRule="auto"/>
            </w:pPr>
            <w:r>
              <w:rPr>
                <w:rFonts w:ascii="Consolas" w:hAnsi="Consolas" w:eastAsia="Microsoft YaHei"/>
                <w:color w:val="212529"/>
                <w:sz w:val="18"/>
              </w:rPr>
              <w:t>&lt;template&gt;</w:t>
              <w:br/>
              <w:t xml:space="preserve">  &lt;div class="dbquery-page-container"&gt;</w:t>
              <w:br/>
              <w:t xml:space="preserve">    &lt;div ref="dbqueryContainer" class="dbquery-frame-box"&gt;&lt;/div&gt;</w:t>
              <w:br/>
              <w:t xml:space="preserve">  &lt;/div&gt;</w:t>
              <w:br/>
              <w:t>&lt;/template&gt;</w:t>
              <w:br/>
              <w:br/>
              <w:t>&lt;script&gt;</w:t>
              <w:br/>
              <w:t>export default {</w:t>
              <w:br/>
              <w:t xml:space="preserve">  name: 'DbQueryReportModule',</w:t>
              <w:br/>
              <w:t xml:space="preserve">  mounted() {</w:t>
              <w:br/>
              <w:t xml:space="preserve">    this.initDbQuery();</w:t>
              <w:br/>
              <w:t xml:space="preserve">  },</w:t>
              <w:br/>
              <w:t xml:space="preserve">  beforeDestroy() {</w:t>
              <w:br/>
              <w:t xml:space="preserve">    // 页面切换离开时销毁 iframe 容器，无需调用 logout，以便用户再次进入快速复用 Session</w:t>
              <w:br/>
              <w:t xml:space="preserve">    if (this.$refs.dbqueryContainer) {</w:t>
              <w:br/>
              <w:t xml:space="preserve">      this.$refs.dbqueryContainer.innerHTML = '';</w:t>
              <w:br/>
              <w:t xml:space="preserve">    }</w:t>
              <w:br/>
              <w:t xml:space="preserve">  },</w:t>
              <w:br/>
              <w:t xml:space="preserve">  methods: {</w:t>
              <w:br/>
              <w:t xml:space="preserve">    async initDbQuery() {</w:t>
              <w:br/>
              <w:t xml:space="preserve">      try {</w:t>
              <w:br/>
              <w:t xml:space="preserve">        await window.DBQueryEmbed.mount({</w:t>
              <w:br/>
              <w:t xml:space="preserve">          el: this.$refs.dbqueryContainer,</w:t>
              <w:br/>
              <w:t xml:space="preserve">          // 传入体检系统当前登录的操作员编码与密码</w:t>
              <w:br/>
              <w:t xml:space="preserve">          username: this.$store.state.user.username,</w:t>
              <w:br/>
              <w:t xml:space="preserve">          password: this.$store.state.user.password,</w:t>
              <w:br/>
              <w:t xml:space="preserve">          // DBQuery 后端服务访问地址</w:t>
              <w:br/>
              <w:t xml:space="preserve">          apiBase: 'http://192.168.0.88:8094',</w:t>
              <w:br/>
              <w:t xml:space="preserve">          onReady: () =&gt; {</w:t>
              <w:br/>
              <w:t xml:space="preserve">            console.log('DBQuery 综合查询服务加载成功');</w:t>
              <w:br/>
              <w:t xml:space="preserve">          },</w:t>
              <w:br/>
              <w:t xml:space="preserve">          onError: (error) =&gt; {</w:t>
              <w:br/>
              <w:t xml:space="preserve">            console.error('DBQuery 嵌入失败:', error);</w:t>
              <w:br/>
              <w:t xml:space="preserve">            this.$message.error('综合查询报表服务连接异常，请检查服务状态');</w:t>
              <w:br/>
              <w:t xml:space="preserve">          }</w:t>
              <w:br/>
              <w:t xml:space="preserve">        });</w:t>
              <w:br/>
              <w:t xml:space="preserve">      } catch (err) {</w:t>
              <w:br/>
              <w:t xml:space="preserve">        this.$message.error('加载查询模块失败');</w:t>
              <w:br/>
              <w:t xml:space="preserve">      }</w:t>
              <w:br/>
              <w:t xml:space="preserve">    }</w:t>
              <w:br/>
              <w:t xml:space="preserve">  }</w:t>
              <w:br/>
              <w:t>}</w:t>
              <w:br/>
              <w:t>&lt;/script&gt;</w:t>
              <w:br/>
              <w:br/>
              <w:t>&lt;style scoped&gt;</w:t>
              <w:br/>
              <w:t>.dbquery-page-container {</w:t>
              <w:br/>
              <w:t xml:space="preserve">  width: 100%;</w:t>
              <w:br/>
              <w:t xml:space="preserve">  height: calc(100vh - 84px);</w:t>
              <w:br/>
              <w:t>}</w:t>
              <w:br/>
              <w:t>.dbquery-frame-box {</w:t>
              <w:br/>
              <w:t xml:space="preserve">  width: 100%;</w:t>
              <w:br/>
              <w:t xml:space="preserve">  height: 100%;</w:t>
              <w:br/>
              <w:t>}</w:t>
              <w:br/>
              <w:t>&lt;/style&gt;</w:t>
            </w:r>
          </w:p>
        </w:tc>
      </w:tr>
    </w:tbl>
    <w:p>
      <w:pPr>
        <w:spacing w:after="80"/>
      </w:pPr>
    </w:p>
    <w:p>
      <w:pPr>
        <w:keepNext/>
        <w:spacing w:before="240" w:after="80"/>
      </w:pPr>
      <w:r>
        <w:rPr>
          <w:rFonts w:ascii="Microsoft YaHei" w:hAnsi="Microsoft YaHei" w:eastAsia="Microsoft YaHei"/>
          <w:b/>
          <w:color w:val="2E75B6"/>
          <w:sz w:val="26"/>
        </w:rPr>
        <w:t>3.3.3 Nginx 反向代理配置 (可选)</w:t>
      </w:r>
    </w:p>
    <w:p>
      <w:pPr>
        <w:spacing w:after="120" w:line="300" w:lineRule="auto"/>
      </w:pPr>
      <w:r>
        <w:rPr>
          <w:rFonts w:ascii="Microsoft YaHei" w:hAnsi="Microsoft YaHei" w:eastAsia="Microsoft YaHei"/>
          <w:b w:val="0"/>
          <w:i w:val="0"/>
          <w:color w:val="333333"/>
          <w:sz w:val="21"/>
        </w:rPr>
        <w:t>若现场网络策略要求体检系统与查询服务必须使用统一域名和端口，可在体检系统的 Nginx 配置文件中增加如下反向代理配置：</w:t>
      </w:r>
    </w:p>
    <w:tbl>
      <w:tblPr>
        <w:tblW w:type="auto" w:w="0"/>
        <w:jc w:val="center"/>
        <w:tblLook w:firstColumn="1" w:firstRow="1" w:lastColumn="0" w:lastRow="0" w:noHBand="0" w:noVBand="1" w:val="04A0"/>
      </w:tblPr>
      <w:tblGrid>
        <w:gridCol w:w="9029"/>
      </w:tblGrid>
      <w:tr>
        <w:tc>
          <w:tcPr>
            <w:tcW w:type="dxa" w:w="9029"/>
            <w:shd w:fill="F8F9FA"/>
            <w:tcMar>
              <w:top w:w="100" w:type="dxa"/>
              <w:bottom w:w="100" w:type="dxa"/>
              <w:left w:w="150" w:type="dxa"/>
              <w:right w:w="150" w:type="dxa"/>
            </w:tcMar>
            <w:tcBorders>
              <w:left w:val="single" w:sz="6" w:space="0" w:color="D0D5DD"/>
              <w:top w:val="single" w:sz="6" w:space="0" w:color="D0D5DD"/>
              <w:right w:val="single" w:sz="6" w:space="0" w:color="D0D5DD"/>
              <w:bottom w:val="single" w:sz="6" w:space="0" w:color="D0D5DD"/>
            </w:tcBorders>
          </w:tcPr>
          <w:p>
            <w:pPr>
              <w:spacing w:after="0" w:line="276" w:lineRule="auto"/>
            </w:pPr>
            <w:r>
              <w:rPr>
                <w:rFonts w:ascii="Consolas" w:hAnsi="Consolas" w:eastAsia="Microsoft YaHei"/>
                <w:color w:val="212529"/>
                <w:sz w:val="18"/>
              </w:rPr>
              <w:t># 体检系统 Nginx 配置文件中的反向代理配置示例</w:t>
              <w:br/>
              <w:t>location /dbquery/ {</w:t>
              <w:br/>
              <w:t xml:space="preserve">    proxy_pass http://127.0.0.1:8094/;</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 xml:space="preserve">    # 支持 WebSocket 和长连接</w:t>
              <w:br/>
              <w:t xml:space="preserve">    proxy_http_version 1.1;</w:t>
              <w:br/>
              <w:t xml:space="preserve">    proxy_read_timeout 180s;</w:t>
              <w:br/>
              <w:t xml:space="preserve">    proxy_send_timeout 180s;</w:t>
              <w:br/>
              <w:t>}</w:t>
            </w:r>
          </w:p>
        </w:tc>
      </w:tr>
    </w:tbl>
    <w:p>
      <w:pPr>
        <w:spacing w:after="80"/>
      </w:pPr>
    </w:p>
    <w:p>
      <w:pPr>
        <w:keepNext/>
        <w:spacing w:before="320" w:after="120"/>
      </w:pPr>
      <w:r>
        <w:rPr>
          <w:rFonts w:ascii="Microsoft YaHei" w:hAnsi="Microsoft YaHei" w:eastAsia="Microsoft YaHei"/>
          <w:b/>
          <w:color w:val="1F4E79"/>
          <w:sz w:val="32"/>
        </w:rPr>
        <w:t>3.4 Web 服务管理与 AlwaysUp 守护配置</w:t>
      </w:r>
    </w:p>
    <w:p>
      <w:pPr>
        <w:keepNext/>
        <w:spacing w:before="240" w:after="80"/>
      </w:pPr>
      <w:r>
        <w:rPr>
          <w:rFonts w:ascii="Microsoft YaHei" w:hAnsi="Microsoft YaHei" w:eastAsia="Microsoft YaHei"/>
          <w:b/>
          <w:color w:val="2E75B6"/>
          <w:sz w:val="26"/>
        </w:rPr>
        <w:t>3.4.1 脚本一键启停管理</w:t>
      </w:r>
    </w:p>
    <w:p>
      <w:pPr>
        <w:spacing w:after="120" w:line="300" w:lineRule="auto"/>
      </w:pPr>
      <w:r>
        <w:rPr>
          <w:rFonts w:ascii="Microsoft YaHei" w:hAnsi="Microsoft YaHei" w:eastAsia="Microsoft YaHei"/>
          <w:b w:val="0"/>
          <w:i w:val="0"/>
          <w:color w:val="333333"/>
          <w:sz w:val="21"/>
        </w:rPr>
        <w:t>发布包根目录下提供了全套维护脚本，方便现场工程师日常维护：</w:t>
      </w:r>
    </w:p>
    <w:p>
      <w:pPr>
        <w:pStyle w:val="ListBullet"/>
        <w:spacing w:after="60" w:line="288" w:lineRule="auto"/>
      </w:pPr>
      <w:r>
        <w:rPr>
          <w:rFonts w:ascii="Microsoft YaHei" w:hAnsi="Microsoft YaHei" w:eastAsia="Microsoft YaHei"/>
          <w:color w:val="333333"/>
          <w:sz w:val="20"/>
        </w:rPr>
        <w:t>【启动服务】：右键以管理员身份运行 启动DBQueryWeb服务.bat。脚本会自动执行：① 检查 dist_final\DBQuery.exe 完整性；② 自动配置 Windows 防火墙允许 8094 端口入站规则；③ 后台拉起 DBQuery.exe --web --port 8094；④ 终端打印本机与局域网访问地址。</w:t>
      </w:r>
    </w:p>
    <w:p>
      <w:pPr>
        <w:pStyle w:val="ListBullet"/>
        <w:spacing w:after="60" w:line="288" w:lineRule="auto"/>
      </w:pPr>
      <w:r>
        <w:rPr>
          <w:rFonts w:ascii="Microsoft YaHei" w:hAnsi="Microsoft YaHei" w:eastAsia="Microsoft YaHei"/>
          <w:color w:val="333333"/>
          <w:sz w:val="20"/>
        </w:rPr>
        <w:t>【停止服务】：双击 停止DBQueryWeb服务.bat。脚本会自动精确定位并终止属于本目录下的 DBQuery Web 进程，不影响同机器上的其他 Python 或系统进程。</w:t>
      </w:r>
    </w:p>
    <w:p>
      <w:pPr>
        <w:pStyle w:val="ListBullet"/>
        <w:spacing w:after="60" w:line="288" w:lineRule="auto"/>
      </w:pPr>
      <w:r>
        <w:rPr>
          <w:rFonts w:ascii="Microsoft YaHei" w:hAnsi="Microsoft YaHei" w:eastAsia="Microsoft YaHei"/>
          <w:color w:val="333333"/>
          <w:sz w:val="20"/>
        </w:rPr>
        <w:t>【重启服务】：双击 重启DBQueryWeb服务.bat。自动顺序执行停止与启动。</w:t>
      </w:r>
    </w:p>
    <w:p>
      <w:pPr>
        <w:keepNext/>
        <w:spacing w:before="240" w:after="80"/>
      </w:pPr>
      <w:r>
        <w:rPr>
          <w:rFonts w:ascii="Microsoft YaHei" w:hAnsi="Microsoft YaHei" w:eastAsia="Microsoft YaHei"/>
          <w:b/>
          <w:color w:val="2E75B6"/>
          <w:sz w:val="26"/>
        </w:rPr>
        <w:t>3.4.2 AlwaysUp 服务守护注册与自愈</w:t>
      </w:r>
    </w:p>
    <w:p>
      <w:pPr>
        <w:spacing w:after="120" w:line="300" w:lineRule="auto"/>
      </w:pPr>
      <w:r>
        <w:rPr>
          <w:rFonts w:ascii="Microsoft YaHei" w:hAnsi="Microsoft YaHei" w:eastAsia="Microsoft YaHei"/>
          <w:b w:val="0"/>
          <w:i w:val="0"/>
          <w:color w:val="333333"/>
          <w:sz w:val="21"/>
        </w:rPr>
        <w:t>在医院生产环境下，为防止服务器重启后服务未启动，或者因操作人员误关闭控制台黑框导致服务中断，强烈建议使用 AlwaysUp 软件将 DBQuery 注册为 Windows 系统服务。</w:t>
      </w:r>
    </w:p>
    <w:p>
      <w:pPr>
        <w:spacing w:after="120" w:line="300" w:lineRule="auto"/>
      </w:pPr>
      <w:r>
        <w:rPr>
          <w:rFonts w:ascii="Microsoft YaHei" w:hAnsi="Microsoft YaHei" w:eastAsia="Microsoft YaHei"/>
          <w:b w:val="0"/>
          <w:i w:val="0"/>
          <w:color w:val="333333"/>
          <w:sz w:val="21"/>
        </w:rPr>
        <w:t>【AlwaysUp 详细配置步骤】：</w:t>
      </w:r>
    </w:p>
    <w:p>
      <w:pPr>
        <w:pStyle w:val="ListBullet"/>
        <w:spacing w:after="60" w:line="288" w:lineRule="auto"/>
      </w:pPr>
      <w:r>
        <w:rPr>
          <w:rFonts w:ascii="Microsoft YaHei" w:hAnsi="Microsoft YaHei" w:eastAsia="Microsoft YaHei"/>
          <w:color w:val="333333"/>
          <w:sz w:val="20"/>
        </w:rPr>
        <w:t>步骤 1：在服务器上打开 AlwaysUp 软件，点击菜单栏【Application】 -&gt; 【Add...】。</w:t>
      </w:r>
    </w:p>
    <w:p>
      <w:pPr>
        <w:pStyle w:val="ListBullet"/>
        <w:spacing w:after="60" w:line="288" w:lineRule="auto"/>
      </w:pPr>
      <w:r>
        <w:rPr>
          <w:rFonts w:ascii="Microsoft YaHei" w:hAnsi="Microsoft YaHei" w:eastAsia="Microsoft YaHei"/>
          <w:color w:val="333333"/>
          <w:sz w:val="20"/>
        </w:rPr>
        <w:t>步骤 2：在【General】选项卡中配置基础参数：</w:t>
        <w:br/>
        <w:t xml:space="preserve">    - Application: 点击 Browse 选择实际部署路径下的 DBQuery.exe，例如 D:\Program Files\YCHProject\DBQuery\dist_final\DBQuery.exe</w:t>
        <w:br/>
        <w:t xml:space="preserve">    - Arguments: 填写 `--web --port 8094`</w:t>
        <w:br/>
        <w:t xml:space="preserve">    - Name: 填写服务名称，建议命名为 `DBQuery_Web`</w:t>
        <w:br/>
        <w:t xml:space="preserve">    - Working directory: 保持默认或填写 `dist_final` 目录路径</w:t>
      </w:r>
    </w:p>
    <w:p>
      <w:pPr>
        <w:pStyle w:val="ListBullet"/>
        <w:spacing w:after="60" w:line="288" w:lineRule="auto"/>
      </w:pPr>
      <w:r>
        <w:rPr>
          <w:rFonts w:ascii="Microsoft YaHei" w:hAnsi="Microsoft YaHei" w:eastAsia="Microsoft YaHei"/>
          <w:color w:val="333333"/>
          <w:sz w:val="20"/>
        </w:rPr>
        <w:t>步骤 3：切换到【Restart】选项卡：</w:t>
        <w:br/>
        <w:t xml:space="preserve">    - 勾选 `Whenever the application crashes (i.e. stops unexpectedly)`（崩溃即刻自动重启）</w:t>
        <w:br/>
        <w:t xml:space="preserve">    - 重启延迟时间设置为 5 秒</w:t>
      </w:r>
    </w:p>
    <w:p>
      <w:pPr>
        <w:pStyle w:val="ListBullet"/>
        <w:spacing w:after="60" w:line="288" w:lineRule="auto"/>
      </w:pPr>
      <w:r>
        <w:rPr>
          <w:rFonts w:ascii="Microsoft YaHei" w:hAnsi="Microsoft YaHei" w:eastAsia="Microsoft YaHei"/>
          <w:color w:val="333333"/>
          <w:sz w:val="20"/>
        </w:rPr>
        <w:t>步骤 4：切换到【Logon】选项卡（可选）：若需要读写特定网络共享路径，可配置管理员运行账号；默认 Local System 即可。</w:t>
      </w:r>
    </w:p>
    <w:p>
      <w:pPr>
        <w:pStyle w:val="ListBullet"/>
        <w:spacing w:after="60" w:line="288" w:lineRule="auto"/>
      </w:pPr>
      <w:r>
        <w:rPr>
          <w:rFonts w:ascii="Microsoft YaHei" w:hAnsi="Microsoft YaHei" w:eastAsia="Microsoft YaHei"/>
          <w:color w:val="333333"/>
          <w:sz w:val="20"/>
        </w:rPr>
        <w:t>步骤 5：点击【Save】保存配置。回到 AlwaysUp 主界面，选中 `DBQuery_Web` 服务，点击菜单栏绿色的【Start】启动服务。</w:t>
      </w:r>
    </w:p>
    <w:p>
      <w:pPr>
        <w:pStyle w:val="ListBullet"/>
        <w:spacing w:after="60" w:line="288" w:lineRule="auto"/>
      </w:pPr>
      <w:r>
        <w:rPr>
          <w:rFonts w:ascii="Microsoft YaHei" w:hAnsi="Microsoft YaHei" w:eastAsia="Microsoft YaHei"/>
          <w:color w:val="333333"/>
          <w:sz w:val="20"/>
        </w:rPr>
        <w:t>步骤 6：观察状态栏变为绿色的 Running，确认服务已成功在后台常驻守护。</w:t>
      </w:r>
    </w:p>
    <w:p>
      <w:pPr>
        <w:keepNext/>
        <w:spacing w:before="320" w:after="120"/>
      </w:pPr>
      <w:r>
        <w:rPr>
          <w:rFonts w:ascii="Microsoft YaHei" w:hAnsi="Microsoft YaHei" w:eastAsia="Microsoft YaHei"/>
          <w:b/>
          <w:color w:val="1F4E79"/>
          <w:sz w:val="32"/>
        </w:rPr>
        <w:t>4. 验证测试与冒烟流程</w:t>
      </w:r>
    </w:p>
    <w:p>
      <w:pPr>
        <w:spacing w:after="120" w:line="300" w:lineRule="auto"/>
      </w:pPr>
      <w:r>
        <w:rPr>
          <w:rFonts w:ascii="Microsoft YaHei" w:hAnsi="Microsoft YaHei" w:eastAsia="Microsoft YaHei"/>
          <w:b w:val="0"/>
          <w:i w:val="0"/>
          <w:color w:val="333333"/>
          <w:sz w:val="21"/>
        </w:rPr>
        <w:t>部署完成后，现场工程师必须按照以下 4 个阶段执行冒烟验收测试：</w:t>
      </w:r>
    </w:p>
    <w:p>
      <w:pPr>
        <w:keepNext/>
        <w:spacing w:before="240" w:after="80"/>
      </w:pPr>
      <w:r>
        <w:rPr>
          <w:rFonts w:ascii="Microsoft YaHei" w:hAnsi="Microsoft YaHei" w:eastAsia="Microsoft YaHei"/>
          <w:b/>
          <w:color w:val="2E75B6"/>
          <w:sz w:val="26"/>
        </w:rPr>
        <w:t>4.1 端口与网络监听验证</w:t>
      </w:r>
    </w:p>
    <w:p>
      <w:pPr>
        <w:pStyle w:val="ListBullet"/>
        <w:spacing w:after="60" w:line="288" w:lineRule="auto"/>
      </w:pPr>
      <w:r>
        <w:rPr>
          <w:rFonts w:ascii="Microsoft YaHei" w:hAnsi="Microsoft YaHei" w:eastAsia="Microsoft YaHei"/>
          <w:color w:val="333333"/>
          <w:sz w:val="20"/>
        </w:rPr>
        <w:t>在服务器上打开 cmd 命令行窗口，执行命令：</w:t>
      </w:r>
    </w:p>
    <w:tbl>
      <w:tblPr>
        <w:tblW w:type="auto" w:w="0"/>
        <w:jc w:val="center"/>
        <w:tblLook w:firstColumn="1" w:firstRow="1" w:lastColumn="0" w:lastRow="0" w:noHBand="0" w:noVBand="1" w:val="04A0"/>
      </w:tblPr>
      <w:tblGrid>
        <w:gridCol w:w="9029"/>
      </w:tblGrid>
      <w:tr>
        <w:tc>
          <w:tcPr>
            <w:tcW w:type="dxa" w:w="9029"/>
            <w:shd w:fill="F8F9FA"/>
            <w:tcMar>
              <w:top w:w="100" w:type="dxa"/>
              <w:bottom w:w="100" w:type="dxa"/>
              <w:left w:w="150" w:type="dxa"/>
              <w:right w:w="150" w:type="dxa"/>
            </w:tcMar>
            <w:tcBorders>
              <w:left w:val="single" w:sz="6" w:space="0" w:color="D0D5DD"/>
              <w:top w:val="single" w:sz="6" w:space="0" w:color="D0D5DD"/>
              <w:right w:val="single" w:sz="6" w:space="0" w:color="D0D5DD"/>
              <w:bottom w:val="single" w:sz="6" w:space="0" w:color="D0D5DD"/>
            </w:tcBorders>
          </w:tcPr>
          <w:p>
            <w:pPr>
              <w:spacing w:after="0" w:line="276" w:lineRule="auto"/>
            </w:pPr>
            <w:r>
              <w:rPr>
                <w:rFonts w:ascii="Consolas" w:hAnsi="Consolas" w:eastAsia="Microsoft YaHei"/>
                <w:color w:val="212529"/>
                <w:sz w:val="18"/>
              </w:rPr>
              <w:t>netstat -ano | findstr 8094</w:t>
            </w:r>
          </w:p>
        </w:tc>
      </w:tr>
    </w:tbl>
    <w:p>
      <w:pPr>
        <w:spacing w:after="80"/>
      </w:pPr>
    </w:p>
    <w:p>
      <w:pPr>
        <w:pStyle w:val="ListBullet"/>
        <w:spacing w:after="60" w:line="288" w:lineRule="auto"/>
      </w:pPr>
      <w:r>
        <w:rPr>
          <w:rFonts w:ascii="Microsoft YaHei" w:hAnsi="Microsoft YaHei" w:eastAsia="Microsoft YaHei"/>
          <w:color w:val="333333"/>
          <w:sz w:val="20"/>
        </w:rPr>
        <w:t>若输出包含 `TCP  0.0.0.0:8094  0.0.0.0:0  LISTENING`，证明 Web 服务已成功启动并在正常监听。</w:t>
      </w:r>
    </w:p>
    <w:p>
      <w:pPr>
        <w:keepNext/>
        <w:spacing w:before="240" w:after="80"/>
      </w:pPr>
      <w:r>
        <w:rPr>
          <w:rFonts w:ascii="Microsoft YaHei" w:hAnsi="Microsoft YaHei" w:eastAsia="Microsoft YaHei"/>
          <w:b/>
          <w:color w:val="2E75B6"/>
          <w:sz w:val="26"/>
        </w:rPr>
        <w:t>4.2 独立 Web 登录验证</w:t>
      </w:r>
    </w:p>
    <w:p>
      <w:pPr>
        <w:pStyle w:val="ListBullet"/>
        <w:spacing w:after="60" w:line="288" w:lineRule="auto"/>
      </w:pPr>
      <w:r>
        <w:rPr>
          <w:rFonts w:ascii="Microsoft YaHei" w:hAnsi="Microsoft YaHei" w:eastAsia="Microsoft YaHei"/>
          <w:color w:val="333333"/>
          <w:sz w:val="20"/>
        </w:rPr>
        <w:t>在局域网客户端电脑打开谷歌浏览器，访问：`http://&lt;服务器IP&gt;:8094/`</w:t>
      </w:r>
    </w:p>
    <w:p>
      <w:pPr>
        <w:pStyle w:val="ListBullet"/>
        <w:spacing w:after="60" w:line="288" w:lineRule="auto"/>
      </w:pPr>
      <w:r>
        <w:rPr>
          <w:rFonts w:ascii="Microsoft YaHei" w:hAnsi="Microsoft YaHei" w:eastAsia="Microsoft YaHei"/>
          <w:color w:val="333333"/>
          <w:sz w:val="20"/>
        </w:rPr>
        <w:t>系统正常弹出登录界面。输入体检系统已有操作员账号（如 admin）及密码，点击【登录】。</w:t>
      </w:r>
    </w:p>
    <w:p>
      <w:pPr>
        <w:pStyle w:val="ListBullet"/>
        <w:spacing w:after="60" w:line="288" w:lineRule="auto"/>
      </w:pPr>
      <w:r>
        <w:rPr>
          <w:rFonts w:ascii="Microsoft YaHei" w:hAnsi="Microsoft YaHei" w:eastAsia="Microsoft YaHei"/>
          <w:color w:val="333333"/>
          <w:sz w:val="20"/>
        </w:rPr>
        <w:t>确认能顺利进入系统工作台，页面左侧能完整展示已授权的报表分类与项目列表。</w:t>
      </w:r>
    </w:p>
    <w:p>
      <w:pPr>
        <w:keepNext/>
        <w:spacing w:before="240" w:after="80"/>
      </w:pPr>
      <w:r>
        <w:rPr>
          <w:rFonts w:ascii="Microsoft YaHei" w:hAnsi="Microsoft YaHei" w:eastAsia="Microsoft YaHei"/>
          <w:b/>
          <w:color w:val="2E75B6"/>
          <w:sz w:val="26"/>
        </w:rPr>
        <w:t>4.3 报表查询与 Excel 导出验证</w:t>
      </w:r>
    </w:p>
    <w:p>
      <w:pPr>
        <w:pStyle w:val="ListBullet"/>
        <w:spacing w:after="60" w:line="288" w:lineRule="auto"/>
      </w:pPr>
      <w:r>
        <w:rPr>
          <w:rFonts w:ascii="Microsoft YaHei" w:hAnsi="Microsoft YaHei" w:eastAsia="Microsoft YaHei"/>
          <w:color w:val="333333"/>
          <w:sz w:val="20"/>
        </w:rPr>
        <w:t>在左侧菜单点击预置的【Web快速上手】或【体检人员综合查询】报表。</w:t>
      </w:r>
    </w:p>
    <w:p>
      <w:pPr>
        <w:pStyle w:val="ListBullet"/>
        <w:spacing w:after="60" w:line="288" w:lineRule="auto"/>
      </w:pPr>
      <w:r>
        <w:rPr>
          <w:rFonts w:ascii="Microsoft YaHei" w:hAnsi="Microsoft YaHei" w:eastAsia="Microsoft YaHei"/>
          <w:color w:val="333333"/>
          <w:sz w:val="20"/>
        </w:rPr>
        <w:t>输入查询条件（如登记日期、科室等），点击【执行查询】按钮。</w:t>
      </w:r>
    </w:p>
    <w:p>
      <w:pPr>
        <w:pStyle w:val="ListBullet"/>
        <w:spacing w:after="60" w:line="288" w:lineRule="auto"/>
      </w:pPr>
      <w:r>
        <w:rPr>
          <w:rFonts w:ascii="Microsoft YaHei" w:hAnsi="Microsoft YaHei" w:eastAsia="Microsoft YaHei"/>
          <w:color w:val="333333"/>
          <w:sz w:val="20"/>
        </w:rPr>
        <w:t>确认数据网格能正确分页展示体检数据库中的真实业务记录，且加载时间在预期范围内。</w:t>
      </w:r>
    </w:p>
    <w:p>
      <w:pPr>
        <w:pStyle w:val="ListBullet"/>
        <w:spacing w:after="60" w:line="288" w:lineRule="auto"/>
      </w:pPr>
      <w:r>
        <w:rPr>
          <w:rFonts w:ascii="Microsoft YaHei" w:hAnsi="Microsoft YaHei" w:eastAsia="Microsoft YaHei"/>
          <w:color w:val="333333"/>
          <w:sz w:val="20"/>
        </w:rPr>
        <w:t>点击右上角【导出 Excel】按钮，检查导出的 .xlsx 表格文件，确认内容完整、中文表头正常无乱码。</w:t>
      </w:r>
    </w:p>
    <w:p>
      <w:pPr>
        <w:keepNext/>
        <w:spacing w:before="240" w:after="80"/>
      </w:pPr>
      <w:r>
        <w:rPr>
          <w:rFonts w:ascii="Microsoft YaHei" w:hAnsi="Microsoft YaHei" w:eastAsia="Microsoft YaHei"/>
          <w:b/>
          <w:color w:val="2E75B6"/>
          <w:sz w:val="26"/>
        </w:rPr>
        <w:t>4.4 体检系统无感嵌入验证</w:t>
      </w:r>
    </w:p>
    <w:p>
      <w:pPr>
        <w:pStyle w:val="ListBullet"/>
        <w:spacing w:after="60" w:line="288" w:lineRule="auto"/>
      </w:pPr>
      <w:r>
        <w:rPr>
          <w:rFonts w:ascii="Microsoft YaHei" w:hAnsi="Microsoft YaHei" w:eastAsia="Microsoft YaHei"/>
          <w:color w:val="333333"/>
          <w:sz w:val="20"/>
        </w:rPr>
        <w:t>登录亚创体检系统前端，进入配置了综合查询模块的菜单页面。</w:t>
      </w:r>
    </w:p>
    <w:p>
      <w:pPr>
        <w:pStyle w:val="ListBullet"/>
        <w:spacing w:after="60" w:line="288" w:lineRule="auto"/>
      </w:pPr>
      <w:r>
        <w:rPr>
          <w:rFonts w:ascii="Microsoft YaHei" w:hAnsi="Microsoft YaHei" w:eastAsia="Microsoft YaHei"/>
          <w:color w:val="333333"/>
          <w:sz w:val="20"/>
        </w:rPr>
        <w:t>确认页面内容区自动加载 DBQuery 工作台，全程无需再次输入密码。</w:t>
      </w:r>
    </w:p>
    <w:p>
      <w:pPr>
        <w:pStyle w:val="ListBullet"/>
        <w:spacing w:after="60" w:line="288" w:lineRule="auto"/>
      </w:pPr>
      <w:r>
        <w:rPr>
          <w:rFonts w:ascii="Microsoft YaHei" w:hAnsi="Microsoft YaHei" w:eastAsia="Microsoft YaHei"/>
          <w:color w:val="333333"/>
          <w:sz w:val="20"/>
        </w:rPr>
        <w:t>在 iframe 内部切换不同报表并执行查询，确认布局自适应、纵向/横向滚动条顺畅，无跨域报错。</w:t>
      </w:r>
    </w:p>
    <w:p>
      <w:pPr>
        <w:keepNext/>
        <w:spacing w:before="320" w:after="120"/>
      </w:pPr>
      <w:r>
        <w:rPr>
          <w:rFonts w:ascii="Microsoft YaHei" w:hAnsi="Microsoft YaHei" w:eastAsia="Microsoft YaHei"/>
          <w:b/>
          <w:color w:val="1F4E79"/>
          <w:sz w:val="32"/>
        </w:rPr>
        <w:t>5. 常见问题排查与版本回滚</w:t>
      </w:r>
    </w:p>
    <w:p>
      <w:pPr>
        <w:keepNext/>
        <w:spacing w:before="240" w:after="80"/>
      </w:pPr>
      <w:r>
        <w:rPr>
          <w:rFonts w:ascii="Microsoft YaHei" w:hAnsi="Microsoft YaHei" w:eastAsia="Microsoft YaHei"/>
          <w:b/>
          <w:color w:val="2E75B6"/>
          <w:sz w:val="26"/>
        </w:rPr>
        <w:t>5.1 现场常见故障处理对策</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010"/>
        <w:gridCol w:w="3010"/>
        <w:gridCol w:w="3010"/>
      </w:tblGrid>
      <w:tr>
        <w:trPr>
          <w:tblHeader/>
        </w:trPr>
        <w:tc>
          <w:tcPr>
            <w:tcW w:type="dxa" w:w="2160"/>
            <w:shd w:fill="1F4E79"/>
            <w:tcMar>
              <w:top w:w="120" w:type="dxa"/>
              <w:bottom w:w="120" w:type="dxa"/>
              <w:left w:w="120" w:type="dxa"/>
              <w:right w:w="120" w:type="dxa"/>
            </w:tcMar>
            <w:vAlign w:val="center"/>
          </w:tcPr>
          <w:p>
            <w:pPr>
              <w:jc w:val="center"/>
            </w:pPr>
            <w:r>
              <w:rPr>
                <w:rFonts w:ascii="Microsoft YaHei" w:hAnsi="Microsoft YaHei" w:eastAsia="Microsoft YaHei"/>
                <w:b/>
                <w:color w:val="FFFFFF"/>
                <w:sz w:val="20"/>
              </w:rPr>
              <w:t>故障现象</w:t>
            </w:r>
          </w:p>
        </w:tc>
        <w:tc>
          <w:tcPr>
            <w:tcW w:type="dxa" w:w="2880"/>
            <w:shd w:fill="1F4E79"/>
            <w:tcMar>
              <w:top w:w="120" w:type="dxa"/>
              <w:bottom w:w="120" w:type="dxa"/>
              <w:left w:w="120" w:type="dxa"/>
              <w:right w:w="120" w:type="dxa"/>
            </w:tcMar>
            <w:vAlign w:val="center"/>
          </w:tcPr>
          <w:p>
            <w:pPr>
              <w:jc w:val="center"/>
            </w:pPr>
            <w:r>
              <w:rPr>
                <w:rFonts w:ascii="Microsoft YaHei" w:hAnsi="Microsoft YaHei" w:eastAsia="Microsoft YaHei"/>
                <w:b/>
                <w:color w:val="FFFFFF"/>
                <w:sz w:val="20"/>
              </w:rPr>
              <w:t>可能原因分析</w:t>
            </w:r>
          </w:p>
        </w:tc>
        <w:tc>
          <w:tcPr>
            <w:tcW w:type="dxa" w:w="3989"/>
            <w:shd w:fill="1F4E79"/>
            <w:tcMar>
              <w:top w:w="120" w:type="dxa"/>
              <w:bottom w:w="120" w:type="dxa"/>
              <w:left w:w="120" w:type="dxa"/>
              <w:right w:w="120" w:type="dxa"/>
            </w:tcMar>
            <w:vAlign w:val="center"/>
          </w:tcPr>
          <w:p>
            <w:pPr>
              <w:jc w:val="center"/>
            </w:pPr>
            <w:r>
              <w:rPr>
                <w:rFonts w:ascii="Microsoft YaHei" w:hAnsi="Microsoft YaHei" w:eastAsia="Microsoft YaHei"/>
                <w:b/>
                <w:color w:val="FFFFFF"/>
                <w:sz w:val="20"/>
              </w:rPr>
              <w:t>现场排查与解决办法</w:t>
            </w:r>
          </w:p>
        </w:tc>
      </w:tr>
      <w:tr>
        <w:tc>
          <w:tcPr>
            <w:tcW w:type="dxa" w:w="2160"/>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t>Web 服务启动闪退或报错找不到驱动</w:t>
            </w:r>
          </w:p>
        </w:tc>
        <w:tc>
          <w:tcPr>
            <w:tcW w:type="dxa" w:w="2880"/>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服务器未安装匹配的 SQL Server ODBC 驱动</w:t>
            </w:r>
          </w:p>
        </w:tc>
        <w:tc>
          <w:tcPr>
            <w:tcW w:type="dxa" w:w="3989"/>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检查操作系统版本。Win10/Server2016 下载并安装 ODBC Driver 17 for SQL Server；Win7 现场修改 config.ini 中的 driver 为 'SQL Server' 或安装 Native Client 11.0。</w:t>
            </w:r>
          </w:p>
        </w:tc>
      </w:tr>
      <w:tr>
        <w:tc>
          <w:tcPr>
            <w:tcW w:type="dxa" w:w="2160"/>
            <w:shd w:fill="F9FAFB"/>
            <w:tcMar>
              <w:top w:w="100" w:type="dxa"/>
              <w:bottom w:w="100" w:type="dxa"/>
              <w:left w:w="120" w:type="dxa"/>
              <w:right w:w="120" w:type="dxa"/>
            </w:tcMar>
            <w:vAlign w:val="center"/>
          </w:tcPr>
          <w:p>
            <w:pPr>
              <w:jc w:val="center"/>
            </w:pPr>
            <w:r>
              <w:rPr>
                <w:rFonts w:ascii="Microsoft YaHei" w:hAnsi="Microsoft YaHei" w:eastAsia="Microsoft YaHei"/>
                <w:color w:val="333333"/>
                <w:sz w:val="19"/>
              </w:rPr>
              <w:t>局域网内无法访问 8094 端口，本机可访问</w:t>
            </w:r>
          </w:p>
        </w:tc>
        <w:tc>
          <w:tcPr>
            <w:tcW w:type="dxa" w:w="2880"/>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Windows 高级防火墙未放行 8094 入站规则</w:t>
            </w:r>
          </w:p>
        </w:tc>
        <w:tc>
          <w:tcPr>
            <w:tcW w:type="dxa" w:w="3989"/>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使用管理员权限重新运行一次 `启动DBQueryWeb服务.bat`（脚本内置自动加防火墙规则）；或手动在控制面板-防火墙添加入站规则允许 TCP 8094。</w:t>
            </w:r>
          </w:p>
        </w:tc>
      </w:tr>
      <w:tr>
        <w:tc>
          <w:tcPr>
            <w:tcW w:type="dxa" w:w="2160"/>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t>操作员提示用户名或密码错误</w:t>
            </w:r>
          </w:p>
        </w:tc>
        <w:tc>
          <w:tcPr>
            <w:tcW w:type="dxa" w:w="2880"/>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账号在体检表中被禁用、删除或密码不一致</w:t>
            </w:r>
          </w:p>
        </w:tc>
        <w:tc>
          <w:tcPr>
            <w:tcW w:type="dxa" w:w="3989"/>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检查数据库表 qx_czyxx 中的记录，确认 czybm 正确、czyzt 为 '启用' 且 deleted = '0'。注意密码大小写区分。</w:t>
            </w:r>
          </w:p>
        </w:tc>
      </w:tr>
      <w:tr>
        <w:tc>
          <w:tcPr>
            <w:tcW w:type="dxa" w:w="2160"/>
            <w:shd w:fill="F9FAFB"/>
            <w:tcMar>
              <w:top w:w="100" w:type="dxa"/>
              <w:bottom w:w="100" w:type="dxa"/>
              <w:left w:w="120" w:type="dxa"/>
              <w:right w:w="120" w:type="dxa"/>
            </w:tcMar>
            <w:vAlign w:val="center"/>
          </w:tcPr>
          <w:p>
            <w:pPr>
              <w:jc w:val="center"/>
            </w:pPr>
            <w:r>
              <w:rPr>
                <w:rFonts w:ascii="Microsoft YaHei" w:hAnsi="Microsoft YaHei" w:eastAsia="Microsoft YaHei"/>
                <w:color w:val="333333"/>
                <w:sz w:val="19"/>
              </w:rPr>
              <w:t>Web 端看不到新建的业务报表</w:t>
            </w:r>
          </w:p>
        </w:tc>
        <w:tc>
          <w:tcPr>
            <w:tcW w:type="dxa" w:w="2880"/>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报表未显式开启 web_enabled 权限</w:t>
            </w:r>
          </w:p>
        </w:tc>
        <w:tc>
          <w:tcPr>
            <w:tcW w:type="dxa" w:w="3989"/>
            <w:shd w:fill="F9FAFB"/>
            <w:tcMar>
              <w:top w:w="100" w:type="dxa"/>
              <w:bottom w:w="100" w:type="dxa"/>
              <w:left w:w="120" w:type="dxa"/>
              <w:right w:w="120" w:type="dxa"/>
            </w:tcMar>
            <w:vAlign w:val="center"/>
          </w:tcPr>
          <w:p>
            <w:pPr>
              <w:jc w:val="left"/>
            </w:pPr>
            <w:r>
              <w:rPr>
                <w:rFonts w:ascii="Microsoft YaHei" w:hAnsi="Microsoft YaHei" w:eastAsia="Microsoft YaHei"/>
                <w:color w:val="333333"/>
                <w:sz w:val="19"/>
              </w:rPr>
              <w:t>打开该报表的 .qry 文件，确认 [meta] 节中是否写有 `web_enabled = true`。修改保存后，刷新浏览器页面即可显示。</w:t>
            </w:r>
          </w:p>
        </w:tc>
      </w:tr>
      <w:tr>
        <w:tc>
          <w:tcPr>
            <w:tcW w:type="dxa" w:w="2160"/>
            <w:shd w:fill="FFFFFF"/>
            <w:tcMar>
              <w:top w:w="100" w:type="dxa"/>
              <w:bottom w:w="100" w:type="dxa"/>
              <w:left w:w="120" w:type="dxa"/>
              <w:right w:w="120" w:type="dxa"/>
            </w:tcMar>
            <w:vAlign w:val="center"/>
          </w:tcPr>
          <w:p>
            <w:pPr>
              <w:jc w:val="center"/>
            </w:pPr>
            <w:r>
              <w:rPr>
                <w:rFonts w:ascii="Microsoft YaHei" w:hAnsi="Microsoft YaHei" w:eastAsia="Microsoft YaHei"/>
                <w:color w:val="333333"/>
                <w:sz w:val="19"/>
              </w:rPr>
              <w:t>体检前端 iframe 提示跨域拒绝或空白</w:t>
            </w:r>
          </w:p>
        </w:tc>
        <w:tc>
          <w:tcPr>
            <w:tcW w:type="dxa" w:w="2880"/>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config.ini 中 allowed_origins 或 frame_ancestors 未配置或与前端不匹配</w:t>
            </w:r>
          </w:p>
        </w:tc>
        <w:tc>
          <w:tcPr>
            <w:tcW w:type="dxa" w:w="3989"/>
            <w:shd w:fill="FFFFFF"/>
            <w:tcMar>
              <w:top w:w="100" w:type="dxa"/>
              <w:bottom w:w="100" w:type="dxa"/>
              <w:left w:w="120" w:type="dxa"/>
              <w:right w:w="120" w:type="dxa"/>
            </w:tcMar>
            <w:vAlign w:val="center"/>
          </w:tcPr>
          <w:p>
            <w:pPr>
              <w:jc w:val="left"/>
            </w:pPr>
            <w:r>
              <w:rPr>
                <w:rFonts w:ascii="Microsoft YaHei" w:hAnsi="Microsoft YaHei" w:eastAsia="Microsoft YaHei"/>
                <w:color w:val="333333"/>
                <w:sz w:val="19"/>
              </w:rPr>
              <w:t>检查体检系统实际运行的 IP 和端口，将其准确填入 config.ini 的 frontend_embed_allowed_origins 与 frame_ancestors 中，重启 DBQuery 服务。</w:t>
            </w:r>
          </w:p>
        </w:tc>
      </w:tr>
    </w:tbl>
    <w:p>
      <w:pPr>
        <w:keepNext/>
        <w:spacing w:before="240" w:after="80"/>
      </w:pPr>
      <w:r>
        <w:rPr>
          <w:rFonts w:ascii="Microsoft YaHei" w:hAnsi="Microsoft YaHei" w:eastAsia="Microsoft YaHei"/>
          <w:b/>
          <w:color w:val="2E75B6"/>
          <w:sz w:val="26"/>
        </w:rPr>
        <w:t>5.2 现场升级规范与应急回滚步骤</w:t>
      </w:r>
    </w:p>
    <w:p>
      <w:pPr>
        <w:spacing w:after="120" w:line="300" w:lineRule="auto"/>
      </w:pPr>
      <w:r>
        <w:rPr>
          <w:rFonts w:ascii="Microsoft YaHei" w:hAnsi="Microsoft YaHei" w:eastAsia="Microsoft YaHei"/>
          <w:b w:val="0"/>
          <w:i w:val="0"/>
          <w:color w:val="333333"/>
          <w:sz w:val="21"/>
        </w:rPr>
        <w:t>现场因业务新增或修复需对 DBQuery 进行升级时，必须严格遵守以下标准程序：</w:t>
      </w:r>
    </w:p>
    <w:p>
      <w:pPr>
        <w:pStyle w:val="ListBullet"/>
        <w:spacing w:after="60" w:line="288" w:lineRule="auto"/>
      </w:pPr>
      <w:r>
        <w:rPr>
          <w:rFonts w:ascii="Microsoft YaHei" w:hAnsi="Microsoft YaHei" w:eastAsia="Microsoft YaHei"/>
          <w:color w:val="333333"/>
          <w:sz w:val="20"/>
        </w:rPr>
        <w:t>1. 备份现有环境：停止当前服务，将正在运行的整个 DBQuery 目录压缩打包，命名为 `DBQuery_backup_yyyyMMdd.zip` 备份至安全磁盘。</w:t>
      </w:r>
    </w:p>
    <w:p>
      <w:pPr>
        <w:pStyle w:val="ListBullet"/>
        <w:spacing w:after="60" w:line="288" w:lineRule="auto"/>
      </w:pPr>
      <w:r>
        <w:rPr>
          <w:rFonts w:ascii="Microsoft YaHei" w:hAnsi="Microsoft YaHei" w:eastAsia="Microsoft YaHei"/>
          <w:color w:val="333333"/>
          <w:sz w:val="20"/>
        </w:rPr>
        <w:t>2. 准备升级介质：解压新版本包至 `D:\Program Files\YCHProject\upgrade\yyyyMMdd\`。</w:t>
      </w:r>
    </w:p>
    <w:p>
      <w:pPr>
        <w:pStyle w:val="ListBullet"/>
        <w:spacing w:after="60" w:line="288" w:lineRule="auto"/>
      </w:pPr>
      <w:r>
        <w:rPr>
          <w:rFonts w:ascii="Microsoft YaHei" w:hAnsi="Microsoft YaHei" w:eastAsia="Microsoft YaHei"/>
          <w:color w:val="333333"/>
          <w:sz w:val="20"/>
        </w:rPr>
        <w:t>3. 提取保留文件：从现有运行目录中复制保留 `config.ini` 及 `forms\` 目录下所有已上线的现场业务报表文件。</w:t>
      </w:r>
    </w:p>
    <w:p>
      <w:pPr>
        <w:pStyle w:val="ListBullet"/>
        <w:spacing w:after="60" w:line="288" w:lineRule="auto"/>
      </w:pPr>
      <w:r>
        <w:rPr>
          <w:rFonts w:ascii="Microsoft YaHei" w:hAnsi="Microsoft YaHei" w:eastAsia="Microsoft YaHei"/>
          <w:color w:val="333333"/>
          <w:sz w:val="20"/>
        </w:rPr>
        <w:t>4. 替换核心程序：将新包中的 `dist_final\` 核心程序覆盖到正式目录，然后将第 3 步保留的 `config.ini` 与业务 `forms\` 原样还原回正式目录。</w:t>
      </w:r>
    </w:p>
    <w:p>
      <w:pPr>
        <w:pStyle w:val="ListBullet"/>
        <w:spacing w:after="60" w:line="288" w:lineRule="auto"/>
      </w:pPr>
      <w:r>
        <w:rPr>
          <w:rFonts w:ascii="Microsoft YaHei" w:hAnsi="Microsoft YaHei" w:eastAsia="Microsoft YaHei"/>
          <w:color w:val="333333"/>
          <w:sz w:val="20"/>
        </w:rPr>
        <w:t>5. 启动服务与验证：在 AlwaysUp 或通过启动脚本启动服务，执行冒烟测试。</w:t>
      </w:r>
    </w:p>
    <w:p>
      <w:pPr>
        <w:pStyle w:val="ListBullet"/>
        <w:spacing w:after="60" w:line="288" w:lineRule="auto"/>
      </w:pPr>
      <w:r>
        <w:rPr>
          <w:rFonts w:ascii="Microsoft YaHei" w:hAnsi="Microsoft YaHei" w:eastAsia="Microsoft YaHei"/>
          <w:color w:val="333333"/>
          <w:sz w:val="20"/>
        </w:rPr>
        <w:t>6. 应急回滚策略：若新版本上线后出现未知兼容性阻断问题，立即停止服务，删除当前程序目录，将第 1 步的备份压缩包解压还原，启动即可 100% 恢复至升级前状态。</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