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-ansi="Times" w:cs="Times"/>
          <w:sz w:val="28"/>
          <w:sz-cs w:val="28"/>
          <w:b/>
        </w:rPr>
        <w:t xml:space="preserve">Вопросы к экзамену по</w:t>
      </w:r>
    </w:p>
    <w:p>
      <w:pPr>
        <w:jc w:val="center"/>
      </w:pPr>
      <w:r>
        <w:rPr>
          <w:rFonts w:ascii="Times" w:h-ansi="Times" w:cs="Times"/>
          <w:sz w:val="28"/>
          <w:sz-cs w:val="28"/>
          <w:b/>
        </w:rPr>
        <w:t xml:space="preserve">«ИСТОРИИ И ФИЛОСОФИИ НАУКИ»</w:t>
      </w:r>
    </w:p>
    <w:p>
      <w:pPr>
        <w:jc w:val="center"/>
      </w:pPr>
      <w:r>
        <w:rPr>
          <w:rFonts w:ascii="Times" w:h-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1. Проблема соотношения философии и науки. Предмет философии науки.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2. Позитивистская концепция философии науки. 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3. Неорационалистическая концепция философии науки.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4. Марксистская концепция философии науки.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5. Постпозитивистский этап в развитии философии науки.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6. Наука как вид познавательной деятельности и её отличительные особенности. 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7. Научное и вненаучное знание. Основные характеристики научного знания.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8. Наука и религия как различные способы освоения человеком действительности.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9. Предыстория и собственно история науки. Становление науки в современном её понимании и основные этапы ее развития. 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10. Наука как отдельный социальный институт и её взаимодействие с другими элементами общественной структуры.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11. Наука как особая сфера человеческой культуры. Проблема двух культур.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12. Структура научного знания.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13. Структура научной теории.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14. Функции научного знания.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15. «Презентизм» и «антикваризм» </w:t>
      </w:r>
      <w:r>
        <w:rPr>
          <w:rFonts w:ascii="Times" w:h-ansi="Times" w:cs="Times"/>
          <w:sz w:val="28"/>
          <w:sz-cs w:val="28"/>
        </w:rPr>
        <w:t xml:space="preserve">— </w:t>
      </w:r>
      <w:r>
        <w:rPr>
          <w:rFonts w:ascii="Times" w:h-ansi="Times" w:cs="Times"/>
          <w:sz w:val="24"/>
          <w:sz-cs w:val="24"/>
        </w:rPr>
        <w:t xml:space="preserve">методологические установки в истории и философии науки. 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16. «Интернализм» и «экстернализм» как концепции философии науки.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17. Кумулятивизм, научная революция и «кей стадис» как модели роста научного знания.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18. Марксистская концепция обоснования научного знания. Принцип практики. 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19.  Позитивистская концепция обоснования научного знания. Принцип верифицируемости.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20. Принцип фальсифицируемости и принцип фаллибилизма. «Третий мир» К.Поппера.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21. Нормальная и экстраординарная наука: «парадигма», «дисциплинарная матрица», «научное сообщество» и его структура (Т. Кун).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22. «Научно-исследовательская программа» И. Лакатоса и ее структура.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23. «Эпистемологический анархизм» П. Фейерабенда. Принципы «теоретической устойчивости» и «пролиферации». 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24. Понятие «эпистема» и концепция развития научного знания М. Фуко.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25. Научная традиция и научная новация.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26. Идеал научности и исторические типы научной рациональности.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27. Нормативная концепция «этоса науки» Р.К. Мертона и «амбивалентность ученого».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28. Профессиональная и социальная ответственность субъекта научной деятельности. 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29. Наука как объект аксиологического анализа: «сцейнтизм» и «антисцейнтизм».</w:t>
      </w:r>
    </w:p>
    <w:p>
      <w:pPr>
        <w:jc w:val="both"/>
      </w:pPr>
      <w:r>
        <w:rPr>
          <w:rFonts w:ascii="Times" w:h-ansi="Times" w:cs="Times"/>
          <w:sz w:val="24"/>
          <w:sz-cs w:val="24"/>
        </w:rPr>
        <w:t xml:space="preserve">30. Кризис современной научно-технической цивилизации и возможные пути его преодоления. 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CocoaOOXMLWriter/949.54</generator>
</meta>
</file>