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C0E9" w14:textId="066192B0" w:rsidR="00D631F8" w:rsidRPr="008F3098" w:rsidRDefault="000357F3" w:rsidP="00E67D8B">
      <w:pPr>
        <w:pStyle w:val="Heading1"/>
        <w:spacing w:before="176" w:line="240" w:lineRule="auto"/>
        <w:rPr>
          <w:color w:val="auto"/>
        </w:rPr>
      </w:pPr>
      <w:r>
        <w:rPr>
          <w:color w:val="auto"/>
        </w:rPr>
        <w:t>REPORT</w:t>
      </w:r>
      <w:r w:rsidR="008F3098" w:rsidRPr="008F3098">
        <w:rPr>
          <w:color w:val="auto"/>
        </w:rPr>
        <w:t xml:space="preserve"> (B</w:t>
      </w:r>
      <w:r>
        <w:rPr>
          <w:color w:val="auto"/>
        </w:rPr>
        <w:t>5</w:t>
      </w:r>
      <w:r w:rsidR="008F3098" w:rsidRPr="008F3098">
        <w:rPr>
          <w:color w:val="auto"/>
        </w:rPr>
        <w:t>)</w:t>
      </w:r>
    </w:p>
    <w:p w14:paraId="5B15C58A" w14:textId="55DBA159" w:rsidR="002E001A" w:rsidRPr="009959F1" w:rsidRDefault="009959F1" w:rsidP="009959F1">
      <w:pPr>
        <w:pStyle w:val="Heading2"/>
        <w:rPr>
          <w:color w:val="auto"/>
        </w:rPr>
      </w:pPr>
      <w:r w:rsidRPr="009959F1">
        <w:rPr>
          <w:color w:val="auto"/>
        </w:rPr>
        <w:t>D1 – Periodic Table of Elements</w:t>
      </w:r>
    </w:p>
    <w:p w14:paraId="0455EA8D" w14:textId="0D0099F7" w:rsidR="009959F1" w:rsidRDefault="00722E9F" w:rsidP="004D4777">
      <w:pPr>
        <w:jc w:val="both"/>
      </w:pPr>
      <w:r>
        <w:t>The full periodic table provided is the result of numerous iterations (all of which can be found in E1)</w:t>
      </w:r>
      <w:r w:rsidR="0027633A">
        <w:t xml:space="preserve"> and as such the one chosen for the final product </w:t>
      </w:r>
      <w:r w:rsidR="003F17A8">
        <w:t xml:space="preserve">is representative of the highest degree of accuracy and </w:t>
      </w:r>
      <w:r w:rsidR="00AA6381">
        <w:t xml:space="preserve">clearly conveys the </w:t>
      </w:r>
      <w:r w:rsidR="002F4B7D">
        <w:t>largest amount of information of all iterations. The information provided fits into the following categories:</w:t>
      </w:r>
      <w:r w:rsidR="004D4777">
        <w:t xml:space="preserve"> </w:t>
      </w:r>
      <w:r w:rsidR="008D0153">
        <w:t>elemental numbers, electronic properties, chemical properties, physical properties, and other properties</w:t>
      </w:r>
      <w:r w:rsidR="00361E53">
        <w:t>.</w:t>
      </w:r>
      <w:r w:rsidR="00095905">
        <w:t xml:space="preserve"> These categories are explored in more detail below.</w:t>
      </w:r>
    </w:p>
    <w:p w14:paraId="7B883746" w14:textId="5F04DDF9" w:rsidR="00D93EF8" w:rsidRPr="009D5012" w:rsidRDefault="009D5012" w:rsidP="00D93EF8">
      <w:pPr>
        <w:pStyle w:val="Heading3"/>
      </w:pPr>
      <w:r w:rsidRPr="009D5012">
        <w:rPr>
          <w:color w:val="auto"/>
        </w:rPr>
        <w:t>Elemental Numbers</w:t>
      </w:r>
    </w:p>
    <w:p w14:paraId="08AF60ED" w14:textId="2F65E99B" w:rsidR="009D5012" w:rsidRDefault="009D5012" w:rsidP="00224080">
      <w:pPr>
        <w:jc w:val="both"/>
        <w:rPr>
          <w:rFonts w:eastAsiaTheme="minorEastAsia"/>
        </w:rPr>
      </w:pPr>
      <w:r>
        <w:t xml:space="preserve">The elemental numbers chosen were the </w:t>
      </w:r>
      <w:r w:rsidR="00B35060">
        <w:t>atomic number (</w:t>
      </w:r>
      <m:oMath>
        <m:r>
          <w:rPr>
            <w:rFonts w:ascii="Cambria Math" w:hAnsi="Cambria Math"/>
          </w:rPr>
          <m:t>Z</m:t>
        </m:r>
      </m:oMath>
      <w:r w:rsidR="00B35060">
        <w:t>), mass number (</w:t>
      </w:r>
      <m:oMath>
        <m:r>
          <w:rPr>
            <w:rFonts w:ascii="Cambria Math" w:hAnsi="Cambria Math"/>
          </w:rPr>
          <m:t>A</m:t>
        </m:r>
      </m:oMath>
      <w:r w:rsidR="00B35060">
        <w:t xml:space="preserve">), </w:t>
      </w:r>
      <w:r w:rsidR="00B40128">
        <w:t>and neutron number (</w:t>
      </w:r>
      <m:oMath>
        <m:r>
          <w:rPr>
            <w:rFonts w:ascii="Cambria Math" w:hAnsi="Cambria Math"/>
          </w:rPr>
          <m:t>N</m:t>
        </m:r>
      </m:oMath>
      <w:r w:rsidR="00B40128">
        <w:t xml:space="preserve">). The atomic number of any given element can be </w:t>
      </w:r>
      <w:r w:rsidR="003644C4">
        <w:t>obtained experimentally</w:t>
      </w:r>
      <w:r w:rsidR="00A76E0D">
        <w:t xml:space="preserve"> using Moseley’s law</w:t>
      </w:r>
      <w:r w:rsidR="00224080">
        <w:t xml:space="preserve">, which states </w:t>
      </w:r>
      <w:r w:rsidR="009B5909">
        <w:t>that the</w:t>
      </w:r>
      <w:r w:rsidR="007E6054">
        <w:t xml:space="preserve"> characteristic</w:t>
      </w:r>
      <w:r w:rsidR="009B59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9B5909">
        <w:rPr>
          <w:rFonts w:eastAsiaTheme="minorEastAsia"/>
        </w:rPr>
        <w:t xml:space="preserve"> </w:t>
      </w:r>
      <w:r w:rsidR="00A63807">
        <w:rPr>
          <w:rFonts w:eastAsiaTheme="minorEastAsia"/>
        </w:rPr>
        <w:t xml:space="preserve">x-ray </w:t>
      </w:r>
      <w:r w:rsidR="009B5909">
        <w:rPr>
          <w:rFonts w:eastAsiaTheme="minorEastAsia"/>
        </w:rPr>
        <w:t xml:space="preserve">lines </w:t>
      </w:r>
      <w:r w:rsidR="007E6054">
        <w:rPr>
          <w:rFonts w:eastAsiaTheme="minorEastAsia"/>
        </w:rPr>
        <w:t xml:space="preserve">emitted by elements </w:t>
      </w:r>
      <w:r w:rsidR="00EE3908">
        <w:rPr>
          <w:rFonts w:eastAsiaTheme="minorEastAsia"/>
        </w:rPr>
        <w:t xml:space="preserve">are related to the atomic number </w:t>
      </w:r>
      <w:r w:rsidR="00220A0C">
        <w:rPr>
          <w:rFonts w:eastAsiaTheme="minorEastAsia"/>
        </w:rPr>
        <w:t>as seen in the following relationship:</w:t>
      </w:r>
    </w:p>
    <w:p w14:paraId="67215160" w14:textId="3E311F8E" w:rsidR="00931177" w:rsidRDefault="0015087A" w:rsidP="00931177">
      <w:pPr>
        <w:keepNext/>
        <w:jc w:val="both"/>
      </w:pPr>
      <m:oMathPara>
        <m:oMath>
          <m:r>
            <w:rPr>
              <w:rFonts w:ascii="Cambria Math" w:eastAsiaTheme="minorEastAsia" w:hAnsi="Cambria Math"/>
            </w:rPr>
            <m:t>v=A∙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157F03" w14:textId="3CDD5FB8" w:rsidR="004D1A13" w:rsidRPr="00BC3DE2" w:rsidRDefault="00931177" w:rsidP="00931177">
      <w:pPr>
        <w:pStyle w:val="Caption"/>
        <w:jc w:val="right"/>
        <w:rPr>
          <w:i w:val="0"/>
          <w:iCs w:val="0"/>
          <w:color w:val="auto"/>
        </w:rPr>
      </w:pPr>
      <w:r w:rsidRPr="00BC3DE2">
        <w:rPr>
          <w:i w:val="0"/>
          <w:iCs w:val="0"/>
          <w:color w:val="auto"/>
        </w:rPr>
        <w:t xml:space="preserve">( </w:t>
      </w:r>
      <w:r w:rsidRPr="00BC3DE2">
        <w:rPr>
          <w:i w:val="0"/>
          <w:iCs w:val="0"/>
          <w:color w:val="auto"/>
        </w:rPr>
        <w:fldChar w:fldCharType="begin"/>
      </w:r>
      <w:r w:rsidRPr="00BC3DE2">
        <w:rPr>
          <w:i w:val="0"/>
          <w:iCs w:val="0"/>
          <w:color w:val="auto"/>
        </w:rPr>
        <w:instrText xml:space="preserve"> SEQ ( \* ARABIC </w:instrText>
      </w:r>
      <w:r w:rsidRPr="00BC3DE2">
        <w:rPr>
          <w:i w:val="0"/>
          <w:iCs w:val="0"/>
          <w:color w:val="auto"/>
        </w:rPr>
        <w:fldChar w:fldCharType="separate"/>
      </w:r>
      <w:r w:rsidR="00800F40">
        <w:rPr>
          <w:i w:val="0"/>
          <w:iCs w:val="0"/>
          <w:noProof/>
          <w:color w:val="auto"/>
        </w:rPr>
        <w:t>1</w:t>
      </w:r>
      <w:r w:rsidRPr="00BC3DE2">
        <w:rPr>
          <w:i w:val="0"/>
          <w:iCs w:val="0"/>
          <w:color w:val="auto"/>
        </w:rPr>
        <w:fldChar w:fldCharType="end"/>
      </w:r>
      <w:r w:rsidRPr="00BC3DE2">
        <w:rPr>
          <w:i w:val="0"/>
          <w:iCs w:val="0"/>
          <w:color w:val="auto"/>
        </w:rPr>
        <w:t xml:space="preserve"> )</w:t>
      </w:r>
    </w:p>
    <w:p w14:paraId="4718FF35" w14:textId="330C5AA5" w:rsidR="008029A8" w:rsidRDefault="00A25453" w:rsidP="00837C77">
      <w:pPr>
        <w:jc w:val="both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the frequency of the observed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sub>
        </m:sSub>
      </m:oMath>
      <w:r w:rsidR="0057301B">
        <w:rPr>
          <w:rFonts w:eastAsiaTheme="minorEastAsia"/>
        </w:rPr>
        <w:t xml:space="preserve"> x-ray emission line, </w:t>
      </w:r>
      <m:oMath>
        <m:r>
          <w:rPr>
            <w:rFonts w:ascii="Cambria Math" w:eastAsiaTheme="minorEastAsia" w:hAnsi="Cambria Math"/>
          </w:rPr>
          <m:t>A</m:t>
        </m:r>
      </m:oMath>
      <w:r w:rsidR="00FD13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FD13AC">
        <w:rPr>
          <w:rFonts w:eastAsiaTheme="minorEastAsia"/>
        </w:rPr>
        <w:t xml:space="preserve"> are </w:t>
      </w:r>
      <w:r w:rsidR="00845AE5">
        <w:rPr>
          <w:rFonts w:eastAsiaTheme="minorEastAsia"/>
        </w:rPr>
        <w:t>constants:</w:t>
      </w:r>
      <w:r w:rsidR="00FD13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∙Rydberg frequency</m:t>
        </m:r>
      </m:oMath>
      <w:r w:rsidR="00FD13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</m:t>
        </m:r>
      </m:oMath>
      <w:r w:rsidR="00845AE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845AE5">
        <w:rPr>
          <w:rFonts w:eastAsiaTheme="minorEastAsia"/>
        </w:rPr>
        <w:t xml:space="preserve"> is </w:t>
      </w:r>
      <w:r w:rsidR="007469CA">
        <w:rPr>
          <w:rFonts w:eastAsiaTheme="minorEastAsia"/>
        </w:rPr>
        <w:t>the atomic number</w:t>
      </w:r>
      <w:r w:rsidR="00837C77">
        <w:rPr>
          <w:rFonts w:eastAsiaTheme="minorEastAsia"/>
        </w:rPr>
        <w:t>. This relationship can thus be rearranged to find</w:t>
      </w:r>
      <w:r w:rsidR="00575775">
        <w:rPr>
          <w:rFonts w:eastAsiaTheme="minorEastAsia"/>
        </w:rPr>
        <w:t xml:space="preserve"> the atomic number,</w:t>
      </w:r>
      <w:r w:rsidR="00837C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837C77">
        <w:rPr>
          <w:rFonts w:eastAsiaTheme="minorEastAsia"/>
        </w:rPr>
        <w:t>:</w:t>
      </w:r>
    </w:p>
    <w:p w14:paraId="31509EBA" w14:textId="77777777" w:rsidR="008934BE" w:rsidRDefault="007C0BE7" w:rsidP="008934BE">
      <w:pPr>
        <w:keepNext/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hAnsi="Cambria Math"/>
            </w:rPr>
            <m:t>+b</m:t>
          </m:r>
        </m:oMath>
      </m:oMathPara>
    </w:p>
    <w:p w14:paraId="0613D91B" w14:textId="245F16AA" w:rsidR="008934BE" w:rsidRPr="00BC3DE2" w:rsidRDefault="008934BE" w:rsidP="008934BE">
      <w:pPr>
        <w:pStyle w:val="Caption"/>
        <w:jc w:val="right"/>
        <w:rPr>
          <w:i w:val="0"/>
          <w:iCs w:val="0"/>
          <w:color w:val="auto"/>
        </w:rPr>
      </w:pPr>
      <w:r w:rsidRPr="00BC3DE2">
        <w:rPr>
          <w:i w:val="0"/>
          <w:iCs w:val="0"/>
          <w:color w:val="auto"/>
        </w:rPr>
        <w:t xml:space="preserve">( </w:t>
      </w:r>
      <w:r w:rsidRPr="00BC3DE2">
        <w:rPr>
          <w:i w:val="0"/>
          <w:iCs w:val="0"/>
          <w:color w:val="auto"/>
        </w:rPr>
        <w:fldChar w:fldCharType="begin"/>
      </w:r>
      <w:r w:rsidRPr="00BC3DE2">
        <w:rPr>
          <w:i w:val="0"/>
          <w:iCs w:val="0"/>
          <w:color w:val="auto"/>
        </w:rPr>
        <w:instrText xml:space="preserve"> SEQ ( \* ARABIC </w:instrText>
      </w:r>
      <w:r w:rsidRPr="00BC3DE2">
        <w:rPr>
          <w:i w:val="0"/>
          <w:iCs w:val="0"/>
          <w:color w:val="auto"/>
        </w:rPr>
        <w:fldChar w:fldCharType="separate"/>
      </w:r>
      <w:r w:rsidR="00800F40">
        <w:rPr>
          <w:i w:val="0"/>
          <w:iCs w:val="0"/>
          <w:noProof/>
          <w:color w:val="auto"/>
        </w:rPr>
        <w:t>2</w:t>
      </w:r>
      <w:r w:rsidRPr="00BC3DE2">
        <w:rPr>
          <w:i w:val="0"/>
          <w:iCs w:val="0"/>
          <w:color w:val="auto"/>
        </w:rPr>
        <w:fldChar w:fldCharType="end"/>
      </w:r>
      <w:r w:rsidRPr="00BC3DE2">
        <w:rPr>
          <w:i w:val="0"/>
          <w:iCs w:val="0"/>
          <w:color w:val="auto"/>
        </w:rPr>
        <w:t xml:space="preserve"> )</w:t>
      </w:r>
    </w:p>
    <w:p w14:paraId="2B5075FF" w14:textId="4A957B61" w:rsidR="008934BE" w:rsidRDefault="00373229" w:rsidP="00B73488">
      <w:pPr>
        <w:jc w:val="both"/>
      </w:pPr>
      <w:r>
        <w:t>This relationship was first described by Henry Moseley in 1913</w:t>
      </w:r>
      <w:r w:rsidR="00B73488">
        <w:t xml:space="preserve"> in the paper </w:t>
      </w:r>
      <w:r w:rsidR="00B73488" w:rsidRPr="00B73488">
        <w:rPr>
          <w:i/>
          <w:iCs/>
        </w:rPr>
        <w:t>The High-Frequency Spectra of the Elements</w:t>
      </w:r>
      <w:r w:rsidR="00B73488">
        <w:t xml:space="preserve">. The </w:t>
      </w:r>
      <w:r w:rsidR="00CE3F39">
        <w:t>atomic numbers of the elements are now defined by</w:t>
      </w:r>
      <w:r w:rsidR="00466D13">
        <w:t xml:space="preserve"> the</w:t>
      </w:r>
      <w:r w:rsidR="00CE3F39">
        <w:t xml:space="preserve"> I</w:t>
      </w:r>
      <w:r w:rsidR="00844F45">
        <w:t>nternational Union of Pure and Applied Chemistry (IUPAC)</w:t>
      </w:r>
      <w:r w:rsidR="00CE3F39">
        <w:t xml:space="preserve"> and</w:t>
      </w:r>
      <w:r w:rsidR="00994D50">
        <w:t xml:space="preserve"> </w:t>
      </w:r>
      <w:r w:rsidR="00105A81">
        <w:t>are</w:t>
      </w:r>
      <w:r w:rsidR="00994D50">
        <w:t xml:space="preserve"> equal to the proton number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994D50">
        <w:t>)</w:t>
      </w:r>
      <w:r w:rsidR="00105A81">
        <w:t xml:space="preserve"> of the ordinary nucleus of any given element. </w:t>
      </w:r>
      <w:r w:rsidR="00183E8A">
        <w:t xml:space="preserve">In any ordinary uncharged atom, the proton number will also be equal to the </w:t>
      </w:r>
      <w:r w:rsidR="007D40E0">
        <w:t>number of electrons.</w:t>
      </w:r>
    </w:p>
    <w:p w14:paraId="1E2C3340" w14:textId="03505581" w:rsidR="002060B7" w:rsidRDefault="002060B7" w:rsidP="00B73488">
      <w:pPr>
        <w:jc w:val="both"/>
      </w:pPr>
      <w:r>
        <w:t>The mass number of an</w:t>
      </w:r>
      <w:r w:rsidR="008A02CC">
        <w:t xml:space="preserve"> ordinary atom can be obtained by </w:t>
      </w:r>
      <w:r w:rsidR="00E10D25">
        <w:t>finding the sum of both</w:t>
      </w:r>
      <w:r w:rsidR="008A02CC">
        <w:t xml:space="preserve"> the atomic</w:t>
      </w:r>
      <w:r w:rsidR="00D84A44">
        <w:t xml:space="preserve"> (</w:t>
      </w:r>
      <m:oMath>
        <m:r>
          <w:rPr>
            <w:rFonts w:ascii="Cambria Math" w:hAnsi="Cambria Math"/>
          </w:rPr>
          <m:t>Z</m:t>
        </m:r>
      </m:oMath>
      <w:r w:rsidR="00D84A44">
        <w:t>)</w:t>
      </w:r>
      <w:r w:rsidR="008A02CC">
        <w:t xml:space="preserve"> and neutron numbers</w:t>
      </w:r>
      <w:r w:rsidR="00D84A44">
        <w:t xml:space="preserve"> (</w:t>
      </w:r>
      <m:oMath>
        <m:r>
          <w:rPr>
            <w:rFonts w:ascii="Cambria Math" w:hAnsi="Cambria Math"/>
          </w:rPr>
          <m:t>N</m:t>
        </m:r>
      </m:oMath>
      <w:r w:rsidR="00D84A44">
        <w:t>)</w:t>
      </w:r>
      <w:r w:rsidR="008A02CC">
        <w:t>, as described in the following equation:</w:t>
      </w:r>
    </w:p>
    <w:p w14:paraId="1CFAAEF1" w14:textId="77777777" w:rsidR="00D84A44" w:rsidRDefault="00D84A44" w:rsidP="00D84A44">
      <w:pPr>
        <w:keepNext/>
        <w:jc w:val="both"/>
      </w:pPr>
      <m:oMathPara>
        <m:oMath>
          <m:r>
            <w:rPr>
              <w:rFonts w:ascii="Cambria Math" w:hAnsi="Cambria Math"/>
            </w:rPr>
            <m:t>A=Z+N</m:t>
          </m:r>
        </m:oMath>
      </m:oMathPara>
    </w:p>
    <w:p w14:paraId="7CB3F979" w14:textId="1743C3D0" w:rsidR="00D84A44" w:rsidRPr="00BC3DE2" w:rsidRDefault="00D84A44" w:rsidP="00D84A44">
      <w:pPr>
        <w:pStyle w:val="Caption"/>
        <w:jc w:val="right"/>
        <w:rPr>
          <w:i w:val="0"/>
          <w:iCs w:val="0"/>
          <w:color w:val="auto"/>
        </w:rPr>
      </w:pPr>
      <w:r w:rsidRPr="00BC3DE2">
        <w:rPr>
          <w:i w:val="0"/>
          <w:iCs w:val="0"/>
          <w:color w:val="auto"/>
        </w:rPr>
        <w:t xml:space="preserve">( </w:t>
      </w:r>
      <w:r w:rsidRPr="00BC3DE2">
        <w:rPr>
          <w:i w:val="0"/>
          <w:iCs w:val="0"/>
          <w:color w:val="auto"/>
        </w:rPr>
        <w:fldChar w:fldCharType="begin"/>
      </w:r>
      <w:r w:rsidRPr="00BC3DE2">
        <w:rPr>
          <w:i w:val="0"/>
          <w:iCs w:val="0"/>
          <w:color w:val="auto"/>
        </w:rPr>
        <w:instrText xml:space="preserve"> SEQ ( \* ARABIC </w:instrText>
      </w:r>
      <w:r w:rsidRPr="00BC3DE2">
        <w:rPr>
          <w:i w:val="0"/>
          <w:iCs w:val="0"/>
          <w:color w:val="auto"/>
        </w:rPr>
        <w:fldChar w:fldCharType="separate"/>
      </w:r>
      <w:r w:rsidR="00800F40">
        <w:rPr>
          <w:i w:val="0"/>
          <w:iCs w:val="0"/>
          <w:noProof/>
          <w:color w:val="auto"/>
        </w:rPr>
        <w:t>3</w:t>
      </w:r>
      <w:r w:rsidRPr="00BC3DE2">
        <w:rPr>
          <w:i w:val="0"/>
          <w:iCs w:val="0"/>
          <w:color w:val="auto"/>
        </w:rPr>
        <w:fldChar w:fldCharType="end"/>
      </w:r>
      <w:r w:rsidRPr="00BC3DE2">
        <w:rPr>
          <w:i w:val="0"/>
          <w:iCs w:val="0"/>
          <w:color w:val="auto"/>
        </w:rPr>
        <w:t xml:space="preserve"> )</w:t>
      </w:r>
    </w:p>
    <w:p w14:paraId="29068910" w14:textId="52D8535F" w:rsidR="00D84A44" w:rsidRDefault="004F2AE7" w:rsidP="001900EE">
      <w:pPr>
        <w:jc w:val="both"/>
        <w:rPr>
          <w:rFonts w:eastAsiaTheme="minorEastAsia"/>
          <w:iCs/>
        </w:rPr>
      </w:pPr>
      <w:r>
        <w:t>The mass number is always expressed in</w:t>
      </w:r>
      <w:r w:rsidR="00EB3705">
        <w:t xml:space="preserve"> unified</w:t>
      </w:r>
      <w:r>
        <w:t xml:space="preserve"> </w:t>
      </w:r>
      <w:r w:rsidR="00EE45D8">
        <w:t>atomic mass units (unit:</w:t>
      </w:r>
      <w:r w:rsidR="00EE45D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Da</m:t>
        </m:r>
      </m:oMath>
      <w:r w:rsidR="009F7CFC">
        <w:rPr>
          <w:rFonts w:eastAsiaTheme="minorEastAsia"/>
          <w:iCs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</m:oMath>
      <w:r w:rsidR="00EE45D8">
        <w:rPr>
          <w:rFonts w:eastAsiaTheme="minorEastAsia"/>
        </w:rPr>
        <w:t>)</w:t>
      </w:r>
      <w:r w:rsidR="00653EAC">
        <w:rPr>
          <w:rFonts w:eastAsiaTheme="minorEastAsia"/>
        </w:rPr>
        <w:t xml:space="preserve"> which can be converted to </w:t>
      </w:r>
      <w:r w:rsidR="00EB3705">
        <w:rPr>
          <w:rFonts w:eastAsiaTheme="minorEastAsia"/>
        </w:rPr>
        <w:t>kilograms</w:t>
      </w:r>
      <w:r w:rsidR="00653EAC">
        <w:rPr>
          <w:rFonts w:eastAsiaTheme="minorEastAsia"/>
        </w:rPr>
        <w:t xml:space="preserve"> </w:t>
      </w:r>
      <w:r w:rsidR="001D4E8D">
        <w:rPr>
          <w:rFonts w:eastAsiaTheme="minorEastAsia"/>
        </w:rPr>
        <w:t xml:space="preserve">(unit: 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="001D4E8D">
        <w:rPr>
          <w:rFonts w:eastAsiaTheme="minorEastAsia"/>
        </w:rPr>
        <w:t xml:space="preserve">) </w:t>
      </w:r>
      <w:r w:rsidR="00653EAC">
        <w:rPr>
          <w:rFonts w:eastAsiaTheme="minorEastAsia"/>
        </w:rPr>
        <w:t xml:space="preserve">by multiplying by </w:t>
      </w:r>
      <w:r w:rsidR="00EB3705">
        <w:rPr>
          <w:rFonts w:eastAsiaTheme="minorEastAsia"/>
        </w:rPr>
        <w:t>the atomic mass constant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sub>
        </m:sSub>
      </m:oMath>
      <w:r w:rsidR="00EB3705">
        <w:rPr>
          <w:rFonts w:eastAsiaTheme="minorEastAsia"/>
        </w:rPr>
        <w:t>)</w:t>
      </w:r>
      <w:r w:rsidR="00806E53">
        <w:rPr>
          <w:rFonts w:eastAsiaTheme="minorEastAsia"/>
        </w:rPr>
        <w:t xml:space="preserve">. The </w:t>
      </w:r>
      <w:r w:rsidR="003B2196">
        <w:rPr>
          <w:rFonts w:eastAsiaTheme="minorEastAsia"/>
        </w:rPr>
        <w:t>atomic</w:t>
      </w:r>
      <w:r w:rsidR="00806E53">
        <w:rPr>
          <w:rFonts w:eastAsiaTheme="minorEastAsia"/>
        </w:rPr>
        <w:t xml:space="preserve"> mass constant </w:t>
      </w:r>
      <w:r w:rsidR="001900EE">
        <w:rPr>
          <w:rFonts w:eastAsiaTheme="minorEastAsia"/>
        </w:rPr>
        <w:t xml:space="preserve">was </w:t>
      </w:r>
      <w:r w:rsidR="002B04EC">
        <w:rPr>
          <w:rFonts w:eastAsiaTheme="minorEastAsia"/>
        </w:rPr>
        <w:t xml:space="preserve">defined </w:t>
      </w:r>
      <w:r w:rsidR="00F56103">
        <w:rPr>
          <w:rFonts w:eastAsiaTheme="minorEastAsia"/>
        </w:rPr>
        <w:t>by</w:t>
      </w:r>
      <w:r w:rsidR="002B04EC">
        <w:rPr>
          <w:rFonts w:eastAsiaTheme="minorEastAsia"/>
        </w:rPr>
        <w:t xml:space="preserve"> CODATA </w:t>
      </w:r>
      <w:r w:rsidR="00F56103">
        <w:rPr>
          <w:rFonts w:eastAsiaTheme="minorEastAsia"/>
        </w:rPr>
        <w:t xml:space="preserve">in 2018 </w:t>
      </w:r>
      <w:r w:rsidR="00D5761E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1.660 539 066 60(50)×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="00F03065">
        <w:rPr>
          <w:rFonts w:eastAsiaTheme="minorEastAsia"/>
          <w:iCs/>
        </w:rPr>
        <w:t xml:space="preserve"> and is equal to </w:t>
      </w:r>
      <w:r w:rsidR="004E4254">
        <w:rPr>
          <w:rFonts w:eastAsiaTheme="minorEastAsia"/>
          <w:iCs/>
        </w:rPr>
        <w:t xml:space="preserve">one </w:t>
      </w:r>
      <w:r w:rsidR="00BC3DE2">
        <w:rPr>
          <w:rFonts w:eastAsiaTheme="minorEastAsia"/>
          <w:iCs/>
        </w:rPr>
        <w:t>twelfth</w:t>
      </w:r>
      <w:r w:rsidR="004E4254">
        <w:rPr>
          <w:rFonts w:eastAsiaTheme="minorEastAsia"/>
          <w:iCs/>
        </w:rPr>
        <w:t xml:space="preserve"> of the mass of an unbound </w:t>
      </w:r>
      <w:r w:rsidR="00BC3DE2">
        <w:rPr>
          <w:rFonts w:eastAsiaTheme="minorEastAsia"/>
          <w:iCs/>
        </w:rPr>
        <w:t>neutral</w:t>
      </w:r>
      <w:r w:rsidR="004E4254">
        <w:rPr>
          <w:rFonts w:eastAsiaTheme="minorEastAsia"/>
          <w:iCs/>
        </w:rPr>
        <w:t xml:space="preserve"> atom of carbon-12</w:t>
      </w:r>
      <w:r w:rsidR="00EE169A">
        <w:rPr>
          <w:rFonts w:eastAsiaTheme="minorEastAsia"/>
          <w:iCs/>
        </w:rPr>
        <w:t xml:space="preserve"> in its nuclear and electronic ground state and at rest, as seen in the following equation:</w:t>
      </w:r>
    </w:p>
    <w:p w14:paraId="62BA8F49" w14:textId="77777777" w:rsidR="00070EDD" w:rsidRDefault="00000000" w:rsidP="00070EDD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Da</m:t>
          </m:r>
        </m:oMath>
      </m:oMathPara>
    </w:p>
    <w:p w14:paraId="75694DA6" w14:textId="0A08E119" w:rsidR="00EE169A" w:rsidRPr="00BC3DE2" w:rsidRDefault="00070EDD" w:rsidP="00070EDD">
      <w:pPr>
        <w:pStyle w:val="Caption"/>
        <w:jc w:val="right"/>
        <w:rPr>
          <w:i w:val="0"/>
          <w:iCs w:val="0"/>
          <w:color w:val="auto"/>
        </w:rPr>
      </w:pPr>
      <w:r w:rsidRPr="00BC3DE2">
        <w:rPr>
          <w:i w:val="0"/>
          <w:iCs w:val="0"/>
          <w:color w:val="auto"/>
        </w:rPr>
        <w:t xml:space="preserve">( </w:t>
      </w:r>
      <w:r w:rsidRPr="00BC3DE2">
        <w:rPr>
          <w:i w:val="0"/>
          <w:iCs w:val="0"/>
          <w:color w:val="auto"/>
        </w:rPr>
        <w:fldChar w:fldCharType="begin"/>
      </w:r>
      <w:r w:rsidRPr="00BC3DE2">
        <w:rPr>
          <w:i w:val="0"/>
          <w:iCs w:val="0"/>
          <w:color w:val="auto"/>
        </w:rPr>
        <w:instrText xml:space="preserve"> SEQ ( \* ARABIC </w:instrText>
      </w:r>
      <w:r w:rsidRPr="00BC3DE2">
        <w:rPr>
          <w:i w:val="0"/>
          <w:iCs w:val="0"/>
          <w:color w:val="auto"/>
        </w:rPr>
        <w:fldChar w:fldCharType="separate"/>
      </w:r>
      <w:r w:rsidR="00800F40">
        <w:rPr>
          <w:i w:val="0"/>
          <w:iCs w:val="0"/>
          <w:noProof/>
          <w:color w:val="auto"/>
        </w:rPr>
        <w:t>4</w:t>
      </w:r>
      <w:r w:rsidRPr="00BC3DE2">
        <w:rPr>
          <w:i w:val="0"/>
          <w:iCs w:val="0"/>
          <w:color w:val="auto"/>
        </w:rPr>
        <w:fldChar w:fldCharType="end"/>
      </w:r>
      <w:r w:rsidRPr="00BC3DE2">
        <w:rPr>
          <w:i w:val="0"/>
          <w:iCs w:val="0"/>
          <w:color w:val="auto"/>
        </w:rPr>
        <w:t xml:space="preserve"> )</w:t>
      </w:r>
    </w:p>
    <w:p w14:paraId="26AC57D4" w14:textId="717AFE0F" w:rsidR="00070EDD" w:rsidRDefault="00070EDD" w:rsidP="00070EDD">
      <w:pPr>
        <w:jc w:val="both"/>
        <w:rPr>
          <w:rFonts w:eastAsiaTheme="minorEastAsia"/>
        </w:rPr>
      </w:pPr>
      <w:r>
        <w:lastRenderedPageBreak/>
        <w:t xml:space="preserve">Atomic mass numbers </w:t>
      </w:r>
      <w:r w:rsidR="00087AF0">
        <w:t xml:space="preserve">are defined by </w:t>
      </w:r>
      <w:r w:rsidR="00844F45">
        <w:t>the Commission on Isotopic Abundances and Atomic Weights (CIAAW)</w:t>
      </w:r>
      <w:r w:rsidR="00DA53E8">
        <w:t xml:space="preserve"> and are rounded to </w:t>
      </w:r>
      <w:r w:rsidR="004436C4">
        <w:t>the nearest whole unified atomic mass unit</w:t>
      </w:r>
      <w:r w:rsidR="00011037">
        <w:t xml:space="preserve">. In the case of elements where the atomic mass number falls closer to the </w:t>
      </w:r>
      <w:r w:rsidR="004854C1">
        <w:t xml:space="preserve">midpoint of </w:t>
      </w:r>
      <w:r w:rsidR="0021665A">
        <w:t>two whole number values (such as chlorine</w:t>
      </w:r>
      <w:r w:rsidR="00271032">
        <w:t xml:space="preserve"> - </w:t>
      </w:r>
      <m:oMath>
        <m:r>
          <w:rPr>
            <w:rFonts w:ascii="Cambria Math" w:hAnsi="Cambria Math"/>
          </w:rPr>
          <m:t>Z=17</m:t>
        </m:r>
      </m:oMath>
      <w:r w:rsidR="0021665A">
        <w:t>)</w:t>
      </w:r>
      <w:r w:rsidR="00271032">
        <w:t>, the atomic mass number value has been p</w:t>
      </w:r>
      <w:r w:rsidR="004231B5">
        <w:t xml:space="preserve">rovided rounded to </w:t>
      </w:r>
      <w:r w:rsidR="00C42EE9">
        <w:t>half of a unified atomic mass unit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Da</m:t>
        </m:r>
      </m:oMath>
      <w:r w:rsidR="00C42EE9">
        <w:rPr>
          <w:rFonts w:eastAsiaTheme="minorEastAsia"/>
        </w:rPr>
        <w:t>)</w:t>
      </w:r>
      <w:r w:rsidR="00650C2D">
        <w:rPr>
          <w:rFonts w:eastAsiaTheme="minorEastAsia"/>
        </w:rPr>
        <w:t>.</w:t>
      </w:r>
    </w:p>
    <w:p w14:paraId="2CD3911A" w14:textId="1989E19D" w:rsidR="000D1E4A" w:rsidRDefault="00D14A2B" w:rsidP="00070ED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F3257A">
        <w:rPr>
          <w:rFonts w:eastAsiaTheme="minorEastAsia"/>
        </w:rPr>
        <w:t>the neutron number (</w:t>
      </w:r>
      <m:oMath>
        <m:r>
          <w:rPr>
            <w:rFonts w:ascii="Cambria Math" w:eastAsiaTheme="minorEastAsia" w:hAnsi="Cambria Math"/>
          </w:rPr>
          <m:t>N</m:t>
        </m:r>
      </m:oMath>
      <w:r w:rsidR="00F3257A">
        <w:rPr>
          <w:rFonts w:eastAsiaTheme="minorEastAsia"/>
        </w:rPr>
        <w:t>) is th</w:t>
      </w:r>
      <w:r w:rsidR="0035519D">
        <w:rPr>
          <w:rFonts w:eastAsiaTheme="minorEastAsia"/>
        </w:rPr>
        <w:t xml:space="preserve">e </w:t>
      </w:r>
      <w:r w:rsidR="00F3257A">
        <w:rPr>
          <w:rFonts w:eastAsiaTheme="minorEastAsia"/>
        </w:rPr>
        <w:t>number of neutrons in any given nuclide</w:t>
      </w:r>
      <w:r w:rsidR="0035519D">
        <w:rPr>
          <w:rFonts w:eastAsiaTheme="minorEastAsia"/>
        </w:rPr>
        <w:t>. For a</w:t>
      </w:r>
      <w:r w:rsidR="000D1E4A">
        <w:rPr>
          <w:rFonts w:eastAsiaTheme="minorEastAsia"/>
        </w:rPr>
        <w:t xml:space="preserve">n exact atom of an element according to </w:t>
      </w:r>
      <w:r w:rsidR="00E52535">
        <w:rPr>
          <w:rFonts w:eastAsiaTheme="minorEastAsia"/>
        </w:rPr>
        <w:t>the</w:t>
      </w:r>
      <w:r w:rsidR="000D1E4A">
        <w:rPr>
          <w:rFonts w:eastAsiaTheme="minorEastAsia"/>
        </w:rPr>
        <w:t xml:space="preserve"> periodic table, equation </w:t>
      </w:r>
      <w:r w:rsidR="004E2CC5">
        <w:rPr>
          <w:rFonts w:eastAsiaTheme="minorEastAsia"/>
        </w:rPr>
        <w:t>3</w:t>
      </w:r>
      <w:r w:rsidR="000D1E4A">
        <w:rPr>
          <w:rFonts w:eastAsiaTheme="minorEastAsia"/>
        </w:rPr>
        <w:t xml:space="preserve"> can be rearranged to find the neutron number as follows:</w:t>
      </w:r>
    </w:p>
    <w:p w14:paraId="6503B824" w14:textId="77777777" w:rsidR="004E2CC5" w:rsidRDefault="004E2CC5" w:rsidP="004E2CC5">
      <w:pPr>
        <w:keepNext/>
        <w:jc w:val="center"/>
      </w:pPr>
      <m:oMathPara>
        <m:oMath>
          <m:r>
            <w:rPr>
              <w:rFonts w:ascii="Cambria Math" w:eastAsiaTheme="minorEastAsia" w:hAnsi="Cambria Math"/>
            </w:rPr>
            <m:t>N=A-Z</m:t>
          </m:r>
        </m:oMath>
      </m:oMathPara>
    </w:p>
    <w:p w14:paraId="6EEFC6E5" w14:textId="64B78375" w:rsidR="004E2CC5" w:rsidRPr="004E2CC5" w:rsidRDefault="004E2CC5" w:rsidP="004E2CC5">
      <w:pPr>
        <w:pStyle w:val="Caption"/>
        <w:jc w:val="right"/>
        <w:rPr>
          <w:i w:val="0"/>
          <w:iCs w:val="0"/>
          <w:color w:val="auto"/>
        </w:rPr>
      </w:pPr>
      <w:r w:rsidRPr="004E2CC5">
        <w:rPr>
          <w:i w:val="0"/>
          <w:iCs w:val="0"/>
          <w:color w:val="auto"/>
        </w:rPr>
        <w:t xml:space="preserve">( </w:t>
      </w:r>
      <w:r w:rsidRPr="004E2CC5">
        <w:rPr>
          <w:i w:val="0"/>
          <w:iCs w:val="0"/>
          <w:color w:val="auto"/>
        </w:rPr>
        <w:fldChar w:fldCharType="begin"/>
      </w:r>
      <w:r w:rsidRPr="004E2CC5">
        <w:rPr>
          <w:i w:val="0"/>
          <w:iCs w:val="0"/>
          <w:color w:val="auto"/>
        </w:rPr>
        <w:instrText xml:space="preserve"> SEQ ( \* ARABIC </w:instrText>
      </w:r>
      <w:r w:rsidRPr="004E2CC5">
        <w:rPr>
          <w:i w:val="0"/>
          <w:iCs w:val="0"/>
          <w:color w:val="auto"/>
        </w:rPr>
        <w:fldChar w:fldCharType="separate"/>
      </w:r>
      <w:r w:rsidR="00800F40">
        <w:rPr>
          <w:i w:val="0"/>
          <w:iCs w:val="0"/>
          <w:noProof/>
          <w:color w:val="auto"/>
        </w:rPr>
        <w:t>5</w:t>
      </w:r>
      <w:r w:rsidRPr="004E2CC5">
        <w:rPr>
          <w:i w:val="0"/>
          <w:iCs w:val="0"/>
          <w:color w:val="auto"/>
        </w:rPr>
        <w:fldChar w:fldCharType="end"/>
      </w:r>
      <w:r w:rsidRPr="004E2CC5">
        <w:rPr>
          <w:i w:val="0"/>
          <w:iCs w:val="0"/>
          <w:color w:val="auto"/>
        </w:rPr>
        <w:t xml:space="preserve"> )</w:t>
      </w:r>
    </w:p>
    <w:p w14:paraId="39C66268" w14:textId="3A035126" w:rsidR="004E2CC5" w:rsidRDefault="00E52535" w:rsidP="00E52535">
      <w:pPr>
        <w:jc w:val="both"/>
      </w:pPr>
      <w:r>
        <w:t xml:space="preserve">This can be inferred as the difference between </w:t>
      </w:r>
      <w:r w:rsidR="009555B8">
        <w:t>the mass and atomic numbers of an element</w:t>
      </w:r>
      <w:r w:rsidR="0064542D">
        <w:t xml:space="preserve"> and, as such, is defined by CIAAW and IUPAC due to their affilia</w:t>
      </w:r>
      <w:r w:rsidR="00FA0372">
        <w:t xml:space="preserve">tion with both elemental numbers. The neutron number is </w:t>
      </w:r>
      <w:r w:rsidR="00642F46">
        <w:t xml:space="preserve">rarely useful outside of nuclear physics and another common </w:t>
      </w:r>
      <w:r w:rsidR="00353132">
        <w:t>property derived from elemental numbers</w:t>
      </w:r>
      <w:r w:rsidR="00931C75">
        <w:t xml:space="preserve"> within this field is the neutron excess (</w:t>
      </w:r>
      <m:oMath>
        <m:r>
          <w:rPr>
            <w:rFonts w:ascii="Cambria Math" w:hAnsi="Cambria Math"/>
          </w:rPr>
          <m:t>D</m:t>
        </m:r>
      </m:oMath>
      <w:r w:rsidR="00931C75">
        <w:t>)</w:t>
      </w:r>
      <w:r w:rsidR="00064352">
        <w:t xml:space="preserve"> which is the difference between </w:t>
      </w:r>
      <w:r w:rsidR="005232EA">
        <w:t>the neutron number and the atomic number as seen in the below equation:</w:t>
      </w:r>
    </w:p>
    <w:p w14:paraId="09414E79" w14:textId="77777777" w:rsidR="00800F40" w:rsidRDefault="005232EA" w:rsidP="00800F40">
      <w:pPr>
        <w:keepNext/>
        <w:jc w:val="both"/>
      </w:pPr>
      <m:oMathPara>
        <m:oMath>
          <m:r>
            <w:rPr>
              <w:rFonts w:ascii="Cambria Math" w:hAnsi="Cambria Math"/>
            </w:rPr>
            <m:t>D=N-Z=A-2Z</m:t>
          </m:r>
        </m:oMath>
      </m:oMathPara>
    </w:p>
    <w:p w14:paraId="4C84986C" w14:textId="1CE06FF6" w:rsidR="00800F40" w:rsidRDefault="00800F40" w:rsidP="00800F40">
      <w:pPr>
        <w:pStyle w:val="Caption"/>
        <w:jc w:val="right"/>
        <w:rPr>
          <w:i w:val="0"/>
          <w:iCs w:val="0"/>
          <w:color w:val="auto"/>
        </w:rPr>
      </w:pPr>
      <w:r w:rsidRPr="00800F40">
        <w:rPr>
          <w:i w:val="0"/>
          <w:iCs w:val="0"/>
          <w:color w:val="auto"/>
        </w:rPr>
        <w:t xml:space="preserve">( </w:t>
      </w:r>
      <w:r w:rsidRPr="00800F40">
        <w:rPr>
          <w:i w:val="0"/>
          <w:iCs w:val="0"/>
          <w:color w:val="auto"/>
        </w:rPr>
        <w:fldChar w:fldCharType="begin"/>
      </w:r>
      <w:r w:rsidRPr="00800F40">
        <w:rPr>
          <w:i w:val="0"/>
          <w:iCs w:val="0"/>
          <w:color w:val="auto"/>
        </w:rPr>
        <w:instrText xml:space="preserve"> SEQ ( \* ARABIC </w:instrText>
      </w:r>
      <w:r w:rsidRPr="00800F40">
        <w:rPr>
          <w:i w:val="0"/>
          <w:iCs w:val="0"/>
          <w:color w:val="auto"/>
        </w:rPr>
        <w:fldChar w:fldCharType="separate"/>
      </w:r>
      <w:r w:rsidRPr="00800F40">
        <w:rPr>
          <w:i w:val="0"/>
          <w:iCs w:val="0"/>
          <w:noProof/>
          <w:color w:val="auto"/>
        </w:rPr>
        <w:t>6</w:t>
      </w:r>
      <w:r w:rsidRPr="00800F40">
        <w:rPr>
          <w:i w:val="0"/>
          <w:iCs w:val="0"/>
          <w:color w:val="auto"/>
        </w:rPr>
        <w:fldChar w:fldCharType="end"/>
      </w:r>
      <w:r w:rsidRPr="00800F40">
        <w:rPr>
          <w:i w:val="0"/>
          <w:iCs w:val="0"/>
          <w:color w:val="auto"/>
        </w:rPr>
        <w:t xml:space="preserve"> )</w:t>
      </w:r>
    </w:p>
    <w:p w14:paraId="09A40585" w14:textId="11DF1906" w:rsidR="00800F40" w:rsidRDefault="00800F40" w:rsidP="002F4BBF">
      <w:pPr>
        <w:jc w:val="both"/>
      </w:pPr>
      <w:r>
        <w:t xml:space="preserve">A nuclide’s neutron excess is a good indicator of its nuclear stability </w:t>
      </w:r>
      <w:r w:rsidR="007E79CB">
        <w:t xml:space="preserve">as </w:t>
      </w:r>
      <w:r w:rsidR="00247C1B">
        <w:t xml:space="preserve">stable atoms tend </w:t>
      </w:r>
      <w:r w:rsidR="002F4BBF">
        <w:t>to have more neutrons than protons with increasing atomic numbers and thus increasing neutron excesses. This relationship can be found in the below figure:</w:t>
      </w:r>
    </w:p>
    <w:p w14:paraId="17C271B6" w14:textId="77777777" w:rsidR="00A72976" w:rsidRDefault="002F4BBF" w:rsidP="00A72976">
      <w:pPr>
        <w:keepNext/>
        <w:jc w:val="center"/>
      </w:pPr>
      <w:r>
        <w:rPr>
          <w:noProof/>
        </w:rPr>
        <w:drawing>
          <wp:inline distT="0" distB="0" distL="0" distR="0" wp14:anchorId="59E9CE0F" wp14:editId="0E670C3B">
            <wp:extent cx="3133725" cy="3760401"/>
            <wp:effectExtent l="0" t="0" r="0" b="0"/>
            <wp:docPr id="121449233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25" cy="37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3FD0" w14:textId="4B871749" w:rsidR="002F4BBF" w:rsidRDefault="00A72976" w:rsidP="008E026C">
      <w:pPr>
        <w:pStyle w:val="Caption"/>
        <w:jc w:val="center"/>
        <w:rPr>
          <w:color w:val="auto"/>
        </w:rPr>
      </w:pPr>
      <w:r w:rsidRPr="00FD0002">
        <w:rPr>
          <w:color w:val="auto"/>
        </w:rPr>
        <w:t xml:space="preserve">Figure </w:t>
      </w:r>
      <w:r w:rsidRPr="00FD0002">
        <w:rPr>
          <w:color w:val="auto"/>
        </w:rPr>
        <w:fldChar w:fldCharType="begin"/>
      </w:r>
      <w:r w:rsidRPr="00FD0002">
        <w:rPr>
          <w:color w:val="auto"/>
        </w:rPr>
        <w:instrText xml:space="preserve"> SEQ Figure \* ARABIC </w:instrText>
      </w:r>
      <w:r w:rsidRPr="00FD0002">
        <w:rPr>
          <w:color w:val="auto"/>
        </w:rPr>
        <w:fldChar w:fldCharType="separate"/>
      </w:r>
      <w:r w:rsidR="000608D9">
        <w:rPr>
          <w:noProof/>
          <w:color w:val="auto"/>
        </w:rPr>
        <w:t>1</w:t>
      </w:r>
      <w:r w:rsidRPr="00FD0002">
        <w:rPr>
          <w:color w:val="auto"/>
        </w:rPr>
        <w:fldChar w:fldCharType="end"/>
      </w:r>
      <w:r w:rsidRPr="00FD0002">
        <w:rPr>
          <w:color w:val="auto"/>
        </w:rPr>
        <w:t>: This diagram shows the half-life (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t</m:t>
            </m:r>
          </m:e>
          <m:sub>
            <m:r>
              <w:rPr>
                <w:rFonts w:ascii="Cambria Math" w:hAnsi="Cambria Math"/>
                <w:color w:val="auto"/>
              </w:rPr>
              <m:t>1/2</m:t>
            </m:r>
          </m:sub>
        </m:sSub>
      </m:oMath>
      <w:r w:rsidRPr="00FD0002">
        <w:rPr>
          <w:color w:val="auto"/>
        </w:rPr>
        <w:t>) of various nuclides related to their atomic number (</w:t>
      </w:r>
      <m:oMath>
        <m:r>
          <w:rPr>
            <w:rFonts w:ascii="Cambria Math" w:hAnsi="Cambria Math"/>
            <w:color w:val="auto"/>
          </w:rPr>
          <m:t>Z</m:t>
        </m:r>
      </m:oMath>
      <w:r w:rsidRPr="00FD0002">
        <w:rPr>
          <w:color w:val="auto"/>
        </w:rPr>
        <w:t>) and their neutron number (</w:t>
      </w:r>
      <m:oMath>
        <m:r>
          <w:rPr>
            <w:rFonts w:ascii="Cambria Math" w:hAnsi="Cambria Math"/>
            <w:color w:val="auto"/>
          </w:rPr>
          <m:t>N</m:t>
        </m:r>
      </m:oMath>
      <w:r w:rsidRPr="00FD0002">
        <w:rPr>
          <w:color w:val="auto"/>
        </w:rPr>
        <w:t>). The neutron excess can be calculated by finding the gradient of a tangent to a specific nuclide.</w:t>
      </w:r>
      <w:r w:rsidR="008E026C">
        <w:rPr>
          <w:color w:val="auto"/>
        </w:rPr>
        <w:t xml:space="preserve"> </w:t>
      </w:r>
      <w:r w:rsidR="00CF16F9">
        <w:rPr>
          <w:color w:val="auto"/>
        </w:rPr>
        <w:t xml:space="preserve">Source: </w:t>
      </w:r>
      <w:r w:rsidR="00342A9D">
        <w:rPr>
          <w:color w:val="auto"/>
        </w:rPr>
        <w:t xml:space="preserve">User: </w:t>
      </w:r>
      <w:r w:rsidR="00CF16F9">
        <w:rPr>
          <w:color w:val="auto"/>
        </w:rPr>
        <w:t xml:space="preserve">BenRG </w:t>
      </w:r>
      <w:r w:rsidR="00342A9D">
        <w:rPr>
          <w:color w:val="auto"/>
        </w:rPr>
        <w:t>(wikimedia.org)</w:t>
      </w:r>
      <w:r w:rsidR="00E575F7">
        <w:rPr>
          <w:color w:val="auto"/>
        </w:rPr>
        <w:t xml:space="preserve"> – Public </w:t>
      </w:r>
      <w:r w:rsidR="00E575F7" w:rsidRPr="00E575F7">
        <w:rPr>
          <w:color w:val="auto"/>
        </w:rPr>
        <w:t>Domain</w:t>
      </w:r>
      <w:r w:rsidR="008E026C">
        <w:rPr>
          <w:color w:val="auto"/>
        </w:rPr>
        <w:t>.</w:t>
      </w:r>
    </w:p>
    <w:p w14:paraId="22B15663" w14:textId="28156D4B" w:rsidR="00BF5A89" w:rsidRPr="00BF5A89" w:rsidRDefault="00BF5A89" w:rsidP="00BF5A89">
      <w:pPr>
        <w:pStyle w:val="Heading3"/>
        <w:rPr>
          <w:color w:val="auto"/>
        </w:rPr>
      </w:pPr>
      <w:r w:rsidRPr="00BF5A89">
        <w:rPr>
          <w:color w:val="auto"/>
        </w:rPr>
        <w:lastRenderedPageBreak/>
        <w:t>Electronic Properties</w:t>
      </w:r>
    </w:p>
    <w:p w14:paraId="1F5B9DA5" w14:textId="0A9F7D21" w:rsidR="00BF5A89" w:rsidRDefault="00BF5A89" w:rsidP="00BF5A89">
      <w:pPr>
        <w:jc w:val="both"/>
      </w:pPr>
      <w:r>
        <w:t xml:space="preserve">The chosen electronic properties </w:t>
      </w:r>
      <w:r w:rsidR="008742C1">
        <w:t xml:space="preserve">were the </w:t>
      </w:r>
      <w:r w:rsidR="0074423A">
        <w:t>ionic charge, and electron</w:t>
      </w:r>
      <w:r w:rsidR="00E67F96">
        <w:t>ic configuration</w:t>
      </w:r>
      <w:r w:rsidR="00D72C73">
        <w:t xml:space="preserve"> (represented by coloured blocks on the table). </w:t>
      </w:r>
      <w:r w:rsidR="00EA4671">
        <w:t xml:space="preserve">The ionic charge is the </w:t>
      </w:r>
      <w:r w:rsidR="00840FF1">
        <w:t xml:space="preserve">range of net electrical charges that an ion </w:t>
      </w:r>
      <w:r w:rsidR="003E1A84">
        <w:t>of a given element can hold in normal conditions</w:t>
      </w:r>
      <w:r w:rsidR="00186EE9">
        <w:t>, excluding radioactive decay and synthetic</w:t>
      </w:r>
      <w:r w:rsidR="00AA2F6F">
        <w:t xml:space="preserve"> procedures. This net charge is caused </w:t>
      </w:r>
      <w:r w:rsidR="00E61F5F">
        <w:t>by an excess of protons or electrons within an atom</w:t>
      </w:r>
      <w:r w:rsidR="000F1940">
        <w:t xml:space="preserve"> </w:t>
      </w:r>
      <w:r w:rsidR="003002D5">
        <w:t>and</w:t>
      </w:r>
      <w:r w:rsidR="00596B9C">
        <w:t xml:space="preserve"> is the result of chemical activities </w:t>
      </w:r>
      <w:r w:rsidR="00D7716C">
        <w:t>between atoms and, by extension, the loss or gain of electrons.</w:t>
      </w:r>
      <w:r w:rsidR="006F5DDE">
        <w:t xml:space="preserve"> An ion with a net negative charge (electron excess) is called an anion </w:t>
      </w:r>
      <w:r w:rsidR="003002D5">
        <w:t>whilst</w:t>
      </w:r>
      <w:r w:rsidR="006F5DDE">
        <w:t xml:space="preserve"> one with a net positive charge (proton excess) is called a cation.</w:t>
      </w:r>
      <w:r w:rsidR="00A621AB">
        <w:t xml:space="preserve"> </w:t>
      </w:r>
      <w:r w:rsidR="0006329F">
        <w:t xml:space="preserve">An important distinction must be made between ionic charge and </w:t>
      </w:r>
      <w:r w:rsidR="002E085B">
        <w:t>oxidation states</w:t>
      </w:r>
      <w:r w:rsidR="008D2C57">
        <w:t xml:space="preserve"> as </w:t>
      </w:r>
      <w:r w:rsidR="00265E44">
        <w:t xml:space="preserve">the </w:t>
      </w:r>
      <w:r w:rsidR="008D2C57">
        <w:t>oxidation state</w:t>
      </w:r>
      <w:r w:rsidR="00265E44">
        <w:t xml:space="preserve"> is the hypothetical charge of an atom if all of its chemical bonds were ionic</w:t>
      </w:r>
      <w:r w:rsidR="00CB68DD">
        <w:t xml:space="preserve"> – describing the degree of oxidation of an atom in a chemical compound. Oxidation is the process whereby atoms lose electrons </w:t>
      </w:r>
      <w:r w:rsidR="00B96CDD">
        <w:t>and reduction is the opposing process of electron gain.</w:t>
      </w:r>
      <w:r w:rsidR="000243CE">
        <w:t xml:space="preserve"> The periodic table merely lists </w:t>
      </w:r>
      <w:r w:rsidR="00267637">
        <w:t>ionic charge and not oxidation states.</w:t>
      </w:r>
    </w:p>
    <w:p w14:paraId="69AEB718" w14:textId="303DFEE2" w:rsidR="00267637" w:rsidRDefault="00267637" w:rsidP="00BF5A89">
      <w:pPr>
        <w:jc w:val="both"/>
      </w:pPr>
      <w:r>
        <w:t xml:space="preserve">Charged states can be denoted </w:t>
      </w:r>
      <w:r w:rsidR="003009BB">
        <w:t xml:space="preserve">with the addition of </w:t>
      </w:r>
      <w:r w:rsidR="006A27A5">
        <w:t>superscript</w:t>
      </w:r>
      <w:r w:rsidR="003009BB">
        <w:t xml:space="preserve"> char</w:t>
      </w:r>
      <w:r w:rsidR="006D7C97">
        <w:t>a</w:t>
      </w:r>
      <w:r w:rsidR="003009BB">
        <w:t>cters to chemical symbols.</w:t>
      </w:r>
      <w:r w:rsidR="007C2B05">
        <w:t xml:space="preserve"> The net charge is written as either positive (</w:t>
      </w:r>
      <w:r w:rsidR="007C2B05" w:rsidRPr="006A27A5">
        <w:t>+</w:t>
      </w:r>
      <w:r w:rsidR="007C2B05">
        <w:t xml:space="preserve">) or negative (-) </w:t>
      </w:r>
      <w:r w:rsidR="00E875AC">
        <w:t>proceeded by the magnitude if higher than one. For example, the ionic state of iron(II) is rep</w:t>
      </w:r>
      <w:r w:rsidR="00C744C4">
        <w:t>resented as Fe</w:t>
      </w:r>
      <w:r w:rsidR="00C744C4">
        <w:rPr>
          <w:vertAlign w:val="superscript"/>
        </w:rPr>
        <w:t>2+</w:t>
      </w:r>
      <w:r w:rsidR="00C744C4">
        <w:t xml:space="preserve">, whilst </w:t>
      </w:r>
      <w:r w:rsidR="00884D8C">
        <w:t>fluorine can be represented as F</w:t>
      </w:r>
      <w:r w:rsidR="00884D8C">
        <w:rPr>
          <w:vertAlign w:val="superscript"/>
        </w:rPr>
        <w:t>-</w:t>
      </w:r>
      <w:r w:rsidR="00884D8C">
        <w:t>.</w:t>
      </w:r>
    </w:p>
    <w:p w14:paraId="4A5C065D" w14:textId="539C916C" w:rsidR="006D7C97" w:rsidRDefault="006D7C97" w:rsidP="00BF5A89">
      <w:pPr>
        <w:jc w:val="both"/>
      </w:pPr>
      <w:r>
        <w:t xml:space="preserve">It is ionic </w:t>
      </w:r>
      <w:r w:rsidR="00C872C6">
        <w:t xml:space="preserve">charges that account for all chemical processes as </w:t>
      </w:r>
      <w:r w:rsidR="008A7CDA">
        <w:t>opposing electric charges act attractively.</w:t>
      </w:r>
      <w:r w:rsidR="00EB7AE1">
        <w:t xml:space="preserve"> Furthermore, the </w:t>
      </w:r>
      <w:r w:rsidR="00B06DC9">
        <w:t>process described above whereby an atom gains a net positive or negative charge is known as ionisation</w:t>
      </w:r>
      <w:r w:rsidR="006A27A5">
        <w:t>.</w:t>
      </w:r>
    </w:p>
    <w:p w14:paraId="01A630F5" w14:textId="522FF417" w:rsidR="00E67F96" w:rsidRDefault="00E67F96" w:rsidP="00BF5A89">
      <w:pPr>
        <w:jc w:val="both"/>
      </w:pPr>
      <w:r>
        <w:t xml:space="preserve">Within the table, the electronic configuration of an element can be obtained by </w:t>
      </w:r>
      <w:r w:rsidR="001A2CDB">
        <w:t xml:space="preserve">first identifying the location of the element, then finding which </w:t>
      </w:r>
      <w:r w:rsidR="00414FC7">
        <w:t>shells</w:t>
      </w:r>
      <w:r w:rsidR="00295D5D">
        <w:t xml:space="preserve"> and subshells</w:t>
      </w:r>
      <w:r w:rsidR="00414FC7">
        <w:t xml:space="preserve"> are filled. The electronic shells are colour-coded, with </w:t>
      </w:r>
      <w:r w:rsidR="0007337B">
        <w:t>the s-</w:t>
      </w:r>
      <w:r w:rsidR="004E3209">
        <w:t xml:space="preserve">block </w:t>
      </w:r>
      <w:r w:rsidR="0007337B">
        <w:t xml:space="preserve">coloured </w:t>
      </w:r>
      <w:r w:rsidR="001E5EC8">
        <w:t>lilac, the p-</w:t>
      </w:r>
      <w:r w:rsidR="004E3209">
        <w:t xml:space="preserve">block </w:t>
      </w:r>
      <w:r w:rsidR="00856A00">
        <w:t>in rose, the d-</w:t>
      </w:r>
      <w:r w:rsidR="004E3209">
        <w:t>block</w:t>
      </w:r>
      <w:r w:rsidR="00856A00">
        <w:t xml:space="preserve"> coloured light blue, and the f-</w:t>
      </w:r>
      <w:r w:rsidR="004E3209">
        <w:t>block</w:t>
      </w:r>
      <w:r w:rsidR="00856A00">
        <w:t xml:space="preserve"> </w:t>
      </w:r>
      <w:r w:rsidR="00B12C6D">
        <w:t>in yellow.</w:t>
      </w:r>
      <w:r w:rsidR="004F01B7">
        <w:t xml:space="preserve"> Finally, count the element’s poition within the final electronic </w:t>
      </w:r>
      <w:r w:rsidR="00295D5D">
        <w:t>sub</w:t>
      </w:r>
      <w:r w:rsidR="004F01B7">
        <w:t xml:space="preserve">shell and use this as the final value in the </w:t>
      </w:r>
      <w:r w:rsidR="001F0B2D">
        <w:t>electronic configuration.</w:t>
      </w:r>
      <w:r w:rsidR="002B1D51">
        <w:t xml:space="preserve"> </w:t>
      </w:r>
      <w:r w:rsidR="005B7924">
        <w:t xml:space="preserve">Each subshell configuration can be written as </w:t>
      </w:r>
      <w:r w:rsidR="007E06D7">
        <w:t>the shell number</w:t>
      </w:r>
      <w:r w:rsidR="002C0349">
        <w:t xml:space="preserve"> (principal quantum number, </w:t>
      </w:r>
      <m:oMath>
        <m:r>
          <w:rPr>
            <w:rFonts w:ascii="Cambria Math" w:hAnsi="Cambria Math"/>
          </w:rPr>
          <m:t>n</m:t>
        </m:r>
      </m:oMath>
      <w:r w:rsidR="002C0349">
        <w:t>)</w:t>
      </w:r>
      <w:r w:rsidR="007C3A23">
        <w:t xml:space="preserve"> followed by the subshell </w:t>
      </w:r>
      <w:r w:rsidR="0011532E">
        <w:t>letter and the number of electrons is then placed in superscript.</w:t>
      </w:r>
      <w:r w:rsidR="00DA29A8">
        <w:t xml:space="preserve"> For example, </w:t>
      </w:r>
      <w:r w:rsidR="004E3209">
        <w:t xml:space="preserve">phosphorus is in the </w:t>
      </w:r>
      <w:r w:rsidR="00DB0134">
        <w:t xml:space="preserve">3p-subshell with 15 electrons, giving it an electronic configuration of </w:t>
      </w:r>
      <w:r w:rsidR="00364444" w:rsidRPr="00364444">
        <w:t>1s</w:t>
      </w:r>
      <w:r w:rsidR="00364444" w:rsidRPr="00364444">
        <w:rPr>
          <w:vertAlign w:val="superscript"/>
        </w:rPr>
        <w:t>2</w:t>
      </w:r>
      <w:r w:rsidR="00364444" w:rsidRPr="00364444">
        <w:t> 2s</w:t>
      </w:r>
      <w:r w:rsidR="00364444" w:rsidRPr="00364444">
        <w:rPr>
          <w:vertAlign w:val="superscript"/>
        </w:rPr>
        <w:t>2</w:t>
      </w:r>
      <w:r w:rsidR="00364444" w:rsidRPr="00364444">
        <w:t> 2p</w:t>
      </w:r>
      <w:r w:rsidR="00364444" w:rsidRPr="00364444">
        <w:rPr>
          <w:vertAlign w:val="superscript"/>
        </w:rPr>
        <w:t>6</w:t>
      </w:r>
      <w:r w:rsidR="00364444" w:rsidRPr="00364444">
        <w:t> 3s</w:t>
      </w:r>
      <w:r w:rsidR="00364444" w:rsidRPr="00364444">
        <w:rPr>
          <w:vertAlign w:val="superscript"/>
        </w:rPr>
        <w:t>2</w:t>
      </w:r>
      <w:r w:rsidR="00364444" w:rsidRPr="00364444">
        <w:t> 3p</w:t>
      </w:r>
      <w:r w:rsidR="00364444" w:rsidRPr="00364444">
        <w:rPr>
          <w:vertAlign w:val="superscript"/>
        </w:rPr>
        <w:t>3</w:t>
      </w:r>
      <w:r w:rsidR="00364444">
        <w:t>.</w:t>
      </w:r>
    </w:p>
    <w:p w14:paraId="100854AF" w14:textId="5D3D6A91" w:rsidR="000608D9" w:rsidRDefault="00364444" w:rsidP="00BF5A89">
      <w:pPr>
        <w:jc w:val="both"/>
      </w:pPr>
      <w:r>
        <w:t xml:space="preserve">The electronic </w:t>
      </w:r>
      <w:r w:rsidR="00EA1314">
        <w:t>configuration of the elements are often abbreviated to place the previous noble gas in square brackets before</w:t>
      </w:r>
      <w:r w:rsidR="0016239C">
        <w:t xml:space="preserve"> the section of the configuration that is added to the noble gas. For example, phosphoru</w:t>
      </w:r>
      <w:r w:rsidR="00F07206">
        <w:t xml:space="preserve">s’ abbreviated electronic configuration (see above) is [Ne] </w:t>
      </w:r>
      <w:r w:rsidR="00F07206" w:rsidRPr="00364444">
        <w:t>3s</w:t>
      </w:r>
      <w:r w:rsidR="00F07206" w:rsidRPr="00364444">
        <w:rPr>
          <w:vertAlign w:val="superscript"/>
        </w:rPr>
        <w:t>2</w:t>
      </w:r>
      <w:r w:rsidR="00F07206" w:rsidRPr="00364444">
        <w:t> 3p</w:t>
      </w:r>
      <w:r w:rsidR="00F07206" w:rsidRPr="00364444">
        <w:rPr>
          <w:vertAlign w:val="superscript"/>
        </w:rPr>
        <w:t>3</w:t>
      </w:r>
      <w:r w:rsidR="00F07206">
        <w:t xml:space="preserve"> as </w:t>
      </w:r>
      <w:r w:rsidR="00DB3159">
        <w:t xml:space="preserve">neon and phosphorus share the </w:t>
      </w:r>
      <w:r w:rsidR="00DB3159" w:rsidRPr="00364444">
        <w:t>1s</w:t>
      </w:r>
      <w:r w:rsidR="00DB3159" w:rsidRPr="00364444">
        <w:rPr>
          <w:vertAlign w:val="superscript"/>
        </w:rPr>
        <w:t>2</w:t>
      </w:r>
      <w:r w:rsidR="00DB3159" w:rsidRPr="00364444">
        <w:t> 2s</w:t>
      </w:r>
      <w:r w:rsidR="00DB3159" w:rsidRPr="00364444">
        <w:rPr>
          <w:vertAlign w:val="superscript"/>
        </w:rPr>
        <w:t>2</w:t>
      </w:r>
      <w:r w:rsidR="00DB3159" w:rsidRPr="00364444">
        <w:t> 2p</w:t>
      </w:r>
      <w:r w:rsidR="00DB3159" w:rsidRPr="00364444">
        <w:rPr>
          <w:vertAlign w:val="superscript"/>
        </w:rPr>
        <w:t>6</w:t>
      </w:r>
      <w:r w:rsidR="00DB3159" w:rsidRPr="00364444">
        <w:t> </w:t>
      </w:r>
      <w:r w:rsidR="00DB3159">
        <w:t>configuration</w:t>
      </w:r>
      <w:r w:rsidR="00B04F5C">
        <w:t xml:space="preserve"> section</w:t>
      </w:r>
      <w:r w:rsidR="00DB3159">
        <w:t>.</w:t>
      </w:r>
      <w:r w:rsidR="00B04F5C">
        <w:t xml:space="preserve"> The electronic subshell filling order</w:t>
      </w:r>
      <w:r w:rsidR="00C37FBD">
        <w:t xml:space="preserve"> according to Madelun</w:t>
      </w:r>
      <w:r w:rsidR="006F0A5D">
        <w:t>g’s</w:t>
      </w:r>
      <w:r w:rsidR="00C37FBD">
        <w:t xml:space="preserve"> rule </w:t>
      </w:r>
      <w:r w:rsidR="000608D9">
        <w:t>can be found diagrammatically below:</w:t>
      </w:r>
    </w:p>
    <w:p w14:paraId="07AAACAC" w14:textId="77777777" w:rsidR="000608D9" w:rsidRPr="002B53D5" w:rsidRDefault="000608D9" w:rsidP="000608D9">
      <w:pPr>
        <w:keepNext/>
        <w:jc w:val="center"/>
      </w:pPr>
      <w:r w:rsidRPr="002B53D5">
        <w:rPr>
          <w:noProof/>
        </w:rPr>
        <w:drawing>
          <wp:inline distT="0" distB="0" distL="0" distR="0" wp14:anchorId="60242325" wp14:editId="38C82586">
            <wp:extent cx="1895475" cy="1886555"/>
            <wp:effectExtent l="0" t="0" r="0" b="0"/>
            <wp:docPr id="511405302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74" cy="18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95FC" w14:textId="344EF030" w:rsidR="000608D9" w:rsidRDefault="000608D9" w:rsidP="000608D9">
      <w:pPr>
        <w:pStyle w:val="Caption"/>
        <w:jc w:val="center"/>
        <w:rPr>
          <w:color w:val="auto"/>
        </w:rPr>
      </w:pPr>
      <w:r w:rsidRPr="002B53D5">
        <w:rPr>
          <w:color w:val="auto"/>
        </w:rPr>
        <w:t xml:space="preserve">Figure </w:t>
      </w:r>
      <w:r w:rsidRPr="002B53D5">
        <w:rPr>
          <w:color w:val="auto"/>
        </w:rPr>
        <w:fldChar w:fldCharType="begin"/>
      </w:r>
      <w:r w:rsidRPr="002B53D5">
        <w:rPr>
          <w:color w:val="auto"/>
        </w:rPr>
        <w:instrText xml:space="preserve"> SEQ Figure \* ARABIC </w:instrText>
      </w:r>
      <w:r w:rsidRPr="002B53D5">
        <w:rPr>
          <w:color w:val="auto"/>
        </w:rPr>
        <w:fldChar w:fldCharType="separate"/>
      </w:r>
      <w:r w:rsidRPr="002B53D5">
        <w:rPr>
          <w:noProof/>
          <w:color w:val="auto"/>
        </w:rPr>
        <w:t>2</w:t>
      </w:r>
      <w:r w:rsidRPr="002B53D5">
        <w:rPr>
          <w:color w:val="auto"/>
        </w:rPr>
        <w:fldChar w:fldCharType="end"/>
      </w:r>
      <w:r w:rsidRPr="002B53D5">
        <w:rPr>
          <w:color w:val="auto"/>
        </w:rPr>
        <w:t xml:space="preserve">: This diagram presents the electronic subshell filling order, first follow the blue arrow downwards, then the red ones. </w:t>
      </w:r>
      <w:r w:rsidRPr="002B53D5">
        <w:rPr>
          <w:color w:val="auto"/>
        </w:rPr>
        <w:t xml:space="preserve">Source: User: </w:t>
      </w:r>
      <w:r w:rsidR="002B53D5" w:rsidRPr="002B53D5">
        <w:rPr>
          <w:color w:val="auto"/>
        </w:rPr>
        <w:t>Atchemey</w:t>
      </w:r>
      <w:r w:rsidRPr="002B53D5">
        <w:rPr>
          <w:color w:val="auto"/>
        </w:rPr>
        <w:t xml:space="preserve"> (wikimedia.org) – </w:t>
      </w:r>
      <w:r w:rsidR="002B53D5" w:rsidRPr="002B53D5">
        <w:rPr>
          <w:color w:val="auto"/>
        </w:rPr>
        <w:t>CC BY-SA 4.0</w:t>
      </w:r>
      <w:r w:rsidRPr="002B53D5">
        <w:rPr>
          <w:color w:val="auto"/>
        </w:rPr>
        <w:t>.</w:t>
      </w:r>
    </w:p>
    <w:p w14:paraId="33EE5C76" w14:textId="6433D6F7" w:rsidR="002B53D5" w:rsidRDefault="006F0A5D" w:rsidP="006F0A5D">
      <w:pPr>
        <w:jc w:val="both"/>
        <w:rPr>
          <w:rFonts w:eastAsiaTheme="minorEastAsia"/>
        </w:rPr>
      </w:pPr>
      <w:r>
        <w:lastRenderedPageBreak/>
        <w:t xml:space="preserve">Madelung’s rule states that subshells are filled </w:t>
      </w:r>
      <w:r w:rsidR="00AC042E">
        <w:t>in the o</w:t>
      </w:r>
      <w:r w:rsidR="00E23ED8">
        <w:t>r</w:t>
      </w:r>
      <w:r w:rsidR="00AC042E">
        <w:t xml:space="preserve">der of increasing </w:t>
      </w:r>
      <m:oMath>
        <m:r>
          <w:rPr>
            <w:rFonts w:ascii="Cambria Math" w:hAnsi="Cambria Math"/>
          </w:rPr>
          <m:t>n+</m:t>
        </m:r>
        <m:r>
          <m:rPr>
            <m:scr m:val="script"/>
          </m:rPr>
          <w:rPr>
            <w:rFonts w:ascii="Cambria Math" w:hAnsi="Cambria Math"/>
          </w:rPr>
          <m:t>l</m:t>
        </m:r>
      </m:oMath>
      <w:r w:rsidR="00E23ED8">
        <w:rPr>
          <w:rFonts w:eastAsiaTheme="minorEastAsia"/>
        </w:rPr>
        <w:t xml:space="preserve"> and where two subshells have the same </w:t>
      </w:r>
      <m:oMath>
        <m:r>
          <w:rPr>
            <w:rFonts w:ascii="Cambria Math" w:hAnsi="Cambria Math"/>
          </w:rPr>
          <m:t>n+</m:t>
        </m:r>
        <m:r>
          <m:rPr>
            <m:scr m:val="script"/>
          </m:rPr>
          <w:rPr>
            <w:rFonts w:ascii="Cambria Math" w:hAnsi="Cambria Math"/>
          </w:rPr>
          <m:t>l</m:t>
        </m:r>
      </m:oMath>
      <w:r w:rsidR="00E23ED8">
        <w:rPr>
          <w:rFonts w:eastAsiaTheme="minorEastAsia"/>
        </w:rPr>
        <w:t xml:space="preserve"> value, </w:t>
      </w:r>
      <w:r w:rsidR="00503C3F">
        <w:rPr>
          <w:rFonts w:eastAsiaTheme="minorEastAsia"/>
        </w:rPr>
        <w:t xml:space="preserve">an order of increasing </w:t>
      </w:r>
      <m:oMath>
        <m:r>
          <w:rPr>
            <w:rFonts w:ascii="Cambria Math" w:eastAsiaTheme="minorEastAsia" w:hAnsi="Cambria Math"/>
          </w:rPr>
          <m:t>n</m:t>
        </m:r>
      </m:oMath>
      <w:r w:rsidR="00503C3F">
        <w:rPr>
          <w:rFonts w:eastAsiaTheme="minorEastAsia"/>
        </w:rPr>
        <w:t xml:space="preserve"> is preferred.</w:t>
      </w:r>
      <w:r w:rsidR="004932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0627C">
        <w:rPr>
          <w:rFonts w:eastAsiaTheme="minorEastAsia"/>
        </w:rPr>
        <w:t xml:space="preserve"> is the principle quantum number and is indicative of </w:t>
      </w:r>
      <w:r w:rsidR="00B44093">
        <w:rPr>
          <w:rFonts w:eastAsiaTheme="minorEastAsia"/>
        </w:rPr>
        <w:t>the electron shell number that a given electron resides within</w:t>
      </w:r>
      <w:r w:rsidR="00255E97">
        <w:rPr>
          <w:rFonts w:eastAsiaTheme="minorEastAsia"/>
        </w:rPr>
        <w:t>, values currently range from 1 to 7</w:t>
      </w:r>
      <w:r w:rsidR="001432E5">
        <w:rPr>
          <w:rFonts w:eastAsiaTheme="minorEastAsia"/>
        </w:rPr>
        <w:t xml:space="preserve"> and, for any element, </w:t>
      </w:r>
      <w:r w:rsidR="0085559F">
        <w:rPr>
          <w:rFonts w:eastAsiaTheme="minorEastAsia"/>
        </w:rPr>
        <w:t xml:space="preserve">the highest electron valency has an </w:t>
      </w:r>
      <m:oMath>
        <m:r>
          <w:rPr>
            <w:rFonts w:ascii="Cambria Math" w:eastAsiaTheme="minorEastAsia" w:hAnsi="Cambria Math"/>
          </w:rPr>
          <m:t>n</m:t>
        </m:r>
      </m:oMath>
      <w:r w:rsidR="0085559F">
        <w:rPr>
          <w:rFonts w:eastAsiaTheme="minorEastAsia"/>
        </w:rPr>
        <w:t xml:space="preserve"> value equal to the element’s period in the periodic table.</w:t>
      </w:r>
      <w:r w:rsidR="003F4E32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3F4E32">
        <w:rPr>
          <w:rFonts w:eastAsiaTheme="minorEastAsia"/>
        </w:rPr>
        <w:t xml:space="preserve"> is the azimuthal quantum number </w:t>
      </w:r>
      <w:r w:rsidR="000C5AA7">
        <w:rPr>
          <w:rFonts w:eastAsiaTheme="minorEastAsia"/>
        </w:rPr>
        <w:t>and determines the orbital of any given electron</w:t>
      </w:r>
      <w:r w:rsidR="00261853">
        <w:rPr>
          <w:rFonts w:eastAsiaTheme="minorEastAsia"/>
        </w:rPr>
        <w:t>, equated to a letter</w:t>
      </w:r>
      <w:r w:rsidR="00764284">
        <w:rPr>
          <w:rFonts w:eastAsiaTheme="minorEastAsia"/>
        </w:rPr>
        <w:t xml:space="preserve"> s, p, d or f – where s is assigned a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764284">
        <w:rPr>
          <w:rFonts w:eastAsiaTheme="minorEastAsia"/>
        </w:rPr>
        <w:t xml:space="preserve"> value of 0 and f assigned a value of 3.</w:t>
      </w:r>
    </w:p>
    <w:p w14:paraId="4E924F06" w14:textId="50CD4482" w:rsidR="00911F5C" w:rsidRDefault="00911F5C" w:rsidP="006F0A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Each azimuthal quantum number equivalent letter </w:t>
      </w:r>
      <w:r w:rsidR="00B26E0E">
        <w:rPr>
          <w:rFonts w:eastAsiaTheme="minorEastAsia"/>
        </w:rPr>
        <w:t>can hold a set number of electrons, calculated by the below formula:</w:t>
      </w:r>
    </w:p>
    <w:p w14:paraId="7E84F7E8" w14:textId="718B1F91" w:rsidR="00B26E0E" w:rsidRPr="002B53D5" w:rsidRDefault="002542BF" w:rsidP="006F0A5D">
      <w:pPr>
        <w:jc w:val="both"/>
      </w:pPr>
      <m:oMathPara>
        <m:oMath>
          <m:r>
            <w:rPr>
              <w:rFonts w:ascii="Cambria Math" w:hAnsi="Cambria Math"/>
            </w:rPr>
            <m:t>number of electrons in subshell=</m:t>
          </m:r>
          <m:r>
            <w:rPr>
              <w:rFonts w:ascii="Cambria Math" w:hAnsi="Cambria Math"/>
            </w:rPr>
            <m:t>2(</m:t>
          </m:r>
          <m:r>
            <w:rPr>
              <w:rFonts w:ascii="Cambria Math" w:hAnsi="Cambria Math"/>
            </w:rPr>
            <m:t>2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+1)</m:t>
          </m:r>
        </m:oMath>
      </m:oMathPara>
    </w:p>
    <w:sectPr w:rsidR="00B26E0E" w:rsidRPr="002B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7B4D" w14:textId="77777777" w:rsidR="0029446F" w:rsidRDefault="0029446F" w:rsidP="00842208">
      <w:pPr>
        <w:spacing w:after="0" w:line="240" w:lineRule="auto"/>
      </w:pPr>
      <w:r>
        <w:separator/>
      </w:r>
    </w:p>
  </w:endnote>
  <w:endnote w:type="continuationSeparator" w:id="0">
    <w:p w14:paraId="73DB5FCE" w14:textId="77777777" w:rsidR="0029446F" w:rsidRDefault="0029446F" w:rsidP="0084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BB2F" w14:textId="77777777" w:rsidR="0029446F" w:rsidRDefault="0029446F" w:rsidP="00842208">
      <w:pPr>
        <w:spacing w:after="0" w:line="240" w:lineRule="auto"/>
      </w:pPr>
      <w:r>
        <w:separator/>
      </w:r>
    </w:p>
  </w:footnote>
  <w:footnote w:type="continuationSeparator" w:id="0">
    <w:p w14:paraId="66D9D65A" w14:textId="77777777" w:rsidR="0029446F" w:rsidRDefault="0029446F" w:rsidP="0084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wNDWwMDAxMjWzNLBU0lEKTi0uzszPAymwqAUAMO0N0ywAAAA="/>
  </w:docVars>
  <w:rsids>
    <w:rsidRoot w:val="00BE4935"/>
    <w:rsid w:val="00011037"/>
    <w:rsid w:val="000243CE"/>
    <w:rsid w:val="000357F3"/>
    <w:rsid w:val="000608D9"/>
    <w:rsid w:val="0006329F"/>
    <w:rsid w:val="00064352"/>
    <w:rsid w:val="00070EDD"/>
    <w:rsid w:val="0007337B"/>
    <w:rsid w:val="00087AF0"/>
    <w:rsid w:val="00095905"/>
    <w:rsid w:val="000979B8"/>
    <w:rsid w:val="000C5AA7"/>
    <w:rsid w:val="000D1E4A"/>
    <w:rsid w:val="000F1940"/>
    <w:rsid w:val="00105A81"/>
    <w:rsid w:val="00110B56"/>
    <w:rsid w:val="0011532E"/>
    <w:rsid w:val="001432E5"/>
    <w:rsid w:val="0015087A"/>
    <w:rsid w:val="0016239C"/>
    <w:rsid w:val="00183E8A"/>
    <w:rsid w:val="00186EE9"/>
    <w:rsid w:val="001900EE"/>
    <w:rsid w:val="001A1FF2"/>
    <w:rsid w:val="001A2CDB"/>
    <w:rsid w:val="001D4E8D"/>
    <w:rsid w:val="001E5EC8"/>
    <w:rsid w:val="001F0B2D"/>
    <w:rsid w:val="001F19DC"/>
    <w:rsid w:val="00204C65"/>
    <w:rsid w:val="002060B7"/>
    <w:rsid w:val="0021083C"/>
    <w:rsid w:val="0021665A"/>
    <w:rsid w:val="00220A0C"/>
    <w:rsid w:val="00224080"/>
    <w:rsid w:val="0024325A"/>
    <w:rsid w:val="0024523A"/>
    <w:rsid w:val="00247C1B"/>
    <w:rsid w:val="002542BF"/>
    <w:rsid w:val="00255E97"/>
    <w:rsid w:val="00261853"/>
    <w:rsid w:val="00265E44"/>
    <w:rsid w:val="00266B71"/>
    <w:rsid w:val="00267637"/>
    <w:rsid w:val="00271032"/>
    <w:rsid w:val="0027633A"/>
    <w:rsid w:val="002832CA"/>
    <w:rsid w:val="00292B0F"/>
    <w:rsid w:val="0029446F"/>
    <w:rsid w:val="0029477B"/>
    <w:rsid w:val="00295D5D"/>
    <w:rsid w:val="002B04EC"/>
    <w:rsid w:val="002B1D51"/>
    <w:rsid w:val="002B53D5"/>
    <w:rsid w:val="002C0349"/>
    <w:rsid w:val="002C2023"/>
    <w:rsid w:val="002D3992"/>
    <w:rsid w:val="002E001A"/>
    <w:rsid w:val="002E085B"/>
    <w:rsid w:val="002E49D1"/>
    <w:rsid w:val="002F4B7D"/>
    <w:rsid w:val="002F4BBF"/>
    <w:rsid w:val="003002D5"/>
    <w:rsid w:val="003009BB"/>
    <w:rsid w:val="00342A9D"/>
    <w:rsid w:val="0035239B"/>
    <w:rsid w:val="00353132"/>
    <w:rsid w:val="0035519D"/>
    <w:rsid w:val="00361E53"/>
    <w:rsid w:val="00364444"/>
    <w:rsid w:val="003644C4"/>
    <w:rsid w:val="00373229"/>
    <w:rsid w:val="003A57E9"/>
    <w:rsid w:val="003B2196"/>
    <w:rsid w:val="003E1A84"/>
    <w:rsid w:val="003F17A8"/>
    <w:rsid w:val="003F4E32"/>
    <w:rsid w:val="00414FC7"/>
    <w:rsid w:val="004231B5"/>
    <w:rsid w:val="004436C4"/>
    <w:rsid w:val="00466D13"/>
    <w:rsid w:val="004854C1"/>
    <w:rsid w:val="004932B1"/>
    <w:rsid w:val="004B0F8C"/>
    <w:rsid w:val="004D1A13"/>
    <w:rsid w:val="004D4777"/>
    <w:rsid w:val="004E2CC5"/>
    <w:rsid w:val="004E3209"/>
    <w:rsid w:val="004E4254"/>
    <w:rsid w:val="004E59DD"/>
    <w:rsid w:val="004F01B7"/>
    <w:rsid w:val="004F2AE7"/>
    <w:rsid w:val="00503C3F"/>
    <w:rsid w:val="005232EA"/>
    <w:rsid w:val="00531D89"/>
    <w:rsid w:val="0057301B"/>
    <w:rsid w:val="00575775"/>
    <w:rsid w:val="00575EB6"/>
    <w:rsid w:val="00596B9C"/>
    <w:rsid w:val="005B6ACC"/>
    <w:rsid w:val="005B6DAF"/>
    <w:rsid w:val="005B7924"/>
    <w:rsid w:val="00605B18"/>
    <w:rsid w:val="0062356E"/>
    <w:rsid w:val="00642F46"/>
    <w:rsid w:val="0064542D"/>
    <w:rsid w:val="00650C2D"/>
    <w:rsid w:val="00653EAC"/>
    <w:rsid w:val="006A27A5"/>
    <w:rsid w:val="006D0BBA"/>
    <w:rsid w:val="006D5258"/>
    <w:rsid w:val="006D7C97"/>
    <w:rsid w:val="006E1A0A"/>
    <w:rsid w:val="006F0A5D"/>
    <w:rsid w:val="006F5DDE"/>
    <w:rsid w:val="0071137C"/>
    <w:rsid w:val="00722E9F"/>
    <w:rsid w:val="00727BBC"/>
    <w:rsid w:val="0074208A"/>
    <w:rsid w:val="0074423A"/>
    <w:rsid w:val="007469CA"/>
    <w:rsid w:val="00764284"/>
    <w:rsid w:val="00770655"/>
    <w:rsid w:val="00795CF6"/>
    <w:rsid w:val="007C0BE7"/>
    <w:rsid w:val="007C2B05"/>
    <w:rsid w:val="007C3A23"/>
    <w:rsid w:val="007D40E0"/>
    <w:rsid w:val="007E06D7"/>
    <w:rsid w:val="007E4150"/>
    <w:rsid w:val="007E6054"/>
    <w:rsid w:val="007E79CB"/>
    <w:rsid w:val="007F77B1"/>
    <w:rsid w:val="00800F40"/>
    <w:rsid w:val="008029A8"/>
    <w:rsid w:val="00806E53"/>
    <w:rsid w:val="00816EA6"/>
    <w:rsid w:val="00823453"/>
    <w:rsid w:val="00837C77"/>
    <w:rsid w:val="00840FF1"/>
    <w:rsid w:val="00842208"/>
    <w:rsid w:val="00844F45"/>
    <w:rsid w:val="00845AE5"/>
    <w:rsid w:val="0085559F"/>
    <w:rsid w:val="00856A00"/>
    <w:rsid w:val="00860EC7"/>
    <w:rsid w:val="008742C1"/>
    <w:rsid w:val="00884D8C"/>
    <w:rsid w:val="008934BE"/>
    <w:rsid w:val="00893F56"/>
    <w:rsid w:val="008A02CC"/>
    <w:rsid w:val="008A7CDA"/>
    <w:rsid w:val="008D0153"/>
    <w:rsid w:val="008D2C57"/>
    <w:rsid w:val="008D7AC0"/>
    <w:rsid w:val="008E026C"/>
    <w:rsid w:val="008F3098"/>
    <w:rsid w:val="00911F5C"/>
    <w:rsid w:val="00921E51"/>
    <w:rsid w:val="00931177"/>
    <w:rsid w:val="00931C75"/>
    <w:rsid w:val="009555B8"/>
    <w:rsid w:val="00972028"/>
    <w:rsid w:val="00980664"/>
    <w:rsid w:val="00991464"/>
    <w:rsid w:val="009926E2"/>
    <w:rsid w:val="00994D50"/>
    <w:rsid w:val="009959F1"/>
    <w:rsid w:val="00997EB1"/>
    <w:rsid w:val="009B5909"/>
    <w:rsid w:val="009C32A9"/>
    <w:rsid w:val="009D5012"/>
    <w:rsid w:val="009F7CFC"/>
    <w:rsid w:val="00A21648"/>
    <w:rsid w:val="00A25453"/>
    <w:rsid w:val="00A37D00"/>
    <w:rsid w:val="00A621AB"/>
    <w:rsid w:val="00A63807"/>
    <w:rsid w:val="00A727F2"/>
    <w:rsid w:val="00A72976"/>
    <w:rsid w:val="00A76E0D"/>
    <w:rsid w:val="00AA2F6F"/>
    <w:rsid w:val="00AA6381"/>
    <w:rsid w:val="00AC042E"/>
    <w:rsid w:val="00B04F5C"/>
    <w:rsid w:val="00B06DC9"/>
    <w:rsid w:val="00B12C6D"/>
    <w:rsid w:val="00B1431C"/>
    <w:rsid w:val="00B26E0E"/>
    <w:rsid w:val="00B33AF8"/>
    <w:rsid w:val="00B35060"/>
    <w:rsid w:val="00B40128"/>
    <w:rsid w:val="00B44093"/>
    <w:rsid w:val="00B73488"/>
    <w:rsid w:val="00B96CDD"/>
    <w:rsid w:val="00BC3DE2"/>
    <w:rsid w:val="00BE4935"/>
    <w:rsid w:val="00BF5A89"/>
    <w:rsid w:val="00BF7167"/>
    <w:rsid w:val="00C241DC"/>
    <w:rsid w:val="00C37FBD"/>
    <w:rsid w:val="00C42EE9"/>
    <w:rsid w:val="00C744C4"/>
    <w:rsid w:val="00C872C6"/>
    <w:rsid w:val="00CB68DD"/>
    <w:rsid w:val="00CE3F39"/>
    <w:rsid w:val="00CF16F9"/>
    <w:rsid w:val="00D0627C"/>
    <w:rsid w:val="00D14A2B"/>
    <w:rsid w:val="00D155C1"/>
    <w:rsid w:val="00D4366D"/>
    <w:rsid w:val="00D5761E"/>
    <w:rsid w:val="00D631F8"/>
    <w:rsid w:val="00D72C73"/>
    <w:rsid w:val="00D7716C"/>
    <w:rsid w:val="00D84A44"/>
    <w:rsid w:val="00D93EF8"/>
    <w:rsid w:val="00DA29A8"/>
    <w:rsid w:val="00DA53E8"/>
    <w:rsid w:val="00DB0134"/>
    <w:rsid w:val="00DB3159"/>
    <w:rsid w:val="00E10D25"/>
    <w:rsid w:val="00E23ED8"/>
    <w:rsid w:val="00E52535"/>
    <w:rsid w:val="00E575F7"/>
    <w:rsid w:val="00E61F5F"/>
    <w:rsid w:val="00E67D8B"/>
    <w:rsid w:val="00E67F96"/>
    <w:rsid w:val="00E875AC"/>
    <w:rsid w:val="00EA1314"/>
    <w:rsid w:val="00EA4671"/>
    <w:rsid w:val="00EB3705"/>
    <w:rsid w:val="00EB7AE1"/>
    <w:rsid w:val="00ED7F86"/>
    <w:rsid w:val="00EE169A"/>
    <w:rsid w:val="00EE3908"/>
    <w:rsid w:val="00EE45D8"/>
    <w:rsid w:val="00EF3249"/>
    <w:rsid w:val="00F03065"/>
    <w:rsid w:val="00F07206"/>
    <w:rsid w:val="00F3257A"/>
    <w:rsid w:val="00F36D0B"/>
    <w:rsid w:val="00F56103"/>
    <w:rsid w:val="00F63D9A"/>
    <w:rsid w:val="00F71853"/>
    <w:rsid w:val="00F864E6"/>
    <w:rsid w:val="00FA0372"/>
    <w:rsid w:val="00FD0002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D3809"/>
  <w14:defaultImageDpi w14:val="32767"/>
  <w15:chartTrackingRefBased/>
  <w15:docId w15:val="{9CF596FC-500D-4D1B-856A-05BE6141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F6"/>
  </w:style>
  <w:style w:type="paragraph" w:styleId="Heading1">
    <w:name w:val="heading 1"/>
    <w:basedOn w:val="Normal"/>
    <w:next w:val="Normal"/>
    <w:link w:val="Heading1Char"/>
    <w:uiPriority w:val="9"/>
    <w:qFormat/>
    <w:rsid w:val="00795CF6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F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F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F6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95CF6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95CF6"/>
    <w:rPr>
      <w:b/>
      <w:bCs/>
    </w:rPr>
  </w:style>
  <w:style w:type="character" w:styleId="Emphasis">
    <w:name w:val="Emphasis"/>
    <w:basedOn w:val="DefaultParagraphFont"/>
    <w:uiPriority w:val="20"/>
    <w:qFormat/>
    <w:rsid w:val="00795CF6"/>
    <w:rPr>
      <w:i/>
      <w:iCs/>
    </w:rPr>
  </w:style>
  <w:style w:type="paragraph" w:styleId="NoSpacing">
    <w:name w:val="No Spacing"/>
    <w:uiPriority w:val="1"/>
    <w:qFormat/>
    <w:rsid w:val="00795C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5C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5C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2" w:right="862"/>
      <w:jc w:val="center"/>
      <w:outlineLvl w:val="0"/>
    </w:pPr>
    <w:rPr>
      <w:rFonts w:asciiTheme="majorHAnsi" w:eastAsiaTheme="majorEastAsia" w:hAnsiTheme="majorHAnsi" w:cstheme="majorBidi"/>
      <w:i/>
      <w:iCs/>
      <w:color w:val="4472C4" w:themeColor="accent1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F6"/>
    <w:rPr>
      <w:rFonts w:asciiTheme="majorHAnsi" w:eastAsiaTheme="majorEastAsia" w:hAnsiTheme="majorHAnsi" w:cstheme="majorBidi"/>
      <w:i/>
      <w:iCs/>
      <w:color w:val="4472C4" w:themeColor="accent1"/>
      <w:sz w:val="36"/>
      <w:szCs w:val="32"/>
    </w:rPr>
  </w:style>
  <w:style w:type="character" w:styleId="SubtleEmphasis">
    <w:name w:val="Subtle Emphasis"/>
    <w:basedOn w:val="DefaultParagraphFont"/>
    <w:uiPriority w:val="19"/>
    <w:qFormat/>
    <w:rsid w:val="00795C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CF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95CF6"/>
    <w:rPr>
      <w:smallCaps/>
      <w:color w:val="5A5A5A" w:themeColor="text1" w:themeTint="A5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2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2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20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B59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1A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025C-4D9C-4413-ABC3-33F1C97B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Skinner</dc:creator>
  <cp:keywords/>
  <dc:description/>
  <cp:lastModifiedBy>Neo Skinner</cp:lastModifiedBy>
  <cp:revision>242</cp:revision>
  <dcterms:created xsi:type="dcterms:W3CDTF">2023-02-26T14:24:00Z</dcterms:created>
  <dcterms:modified xsi:type="dcterms:W3CDTF">2023-03-06T17:17:00Z</dcterms:modified>
</cp:coreProperties>
</file>